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vyeq80jwwv8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Informe de avance del proyecto KlinyShield al 14 de octubre de 2026. Los estados se basan en código, pruebas, documentación e issues.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KlinyShield avanzó desde la arquitectura y el modelado de datos hasta un MVP de agendamiento con cálculo de disponibilidad, reserva atómica, consulta, reagendamiento y cancelación de citas. Este alcance se representa como Release v1.0 completado en el tablero.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asistente conversacional con FSM, herramientas de agenda y guardrails está implementado. La rama principal incorpora además un webhook y cliente para Meta WhatsApp Cloud API, verificación HMAC, idempotencia y respuestas interactivas. El Release v2.0 permanece en desarrollo porque falta verificar el canal real y el flujo completo de atención y agendamiento por WhatsApp.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Hay avances parciales del dashboard profesional, perfil público y componentes clínicos. A este punto del desarrollo no se puede declarar integrado el Release v3.0.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mantiene el propósito de construir progresivamente una solución SaaS clínica. Para el seguimiento se precisaron tres entregas: v1.0 agendamiento, v2.0 agente IA y WhatsApp, y v3.0 plataforma integrada. Solo v1.0 cumple hoy sus criterios funcionales. No se documenta una reformulación del objetivo general.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usa Kanban con Intake, Development, QA / Testing, Audit y Done, trazabilidad en GitHub Issues y verificación mediante código, pruebas y revisión de seguridad. Se explicitó el criterio de que un release pasa a Done solo cuando cumple su alcance funcional; el despliegue en producción se afirma únicamente con evidencia específica.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Evidencia 1. </w:t>
            </w:r>
          </w:p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Release v1.0 y tareas #4, #5, #22 y #24:</w:t>
              <w:br w:type="textWrapping"/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https://github.com/Kliny-Shield/main_aplication/issues/63</w:t>
              </w:r>
            </w:hyperlink>
            <w:r w:rsidDel="00000000" w:rsidR="00000000" w:rsidRPr="00000000">
              <w:rPr>
                <w:rtl w:val="0"/>
              </w:rPr>
              <w:br w:type="textWrapping"/>
              <w:t xml:space="preserve">El repositorio contiene servicios, rutas de citas, calendario y pruebas de concurrencia.</w:t>
            </w:r>
          </w:p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Evidencia 2. Release v2.0 y tareas #11, #28, #29, #32 y #33:</w:t>
              <w:br w:type="textWrapping"/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https://github.com/Kliny-Shield/main_aplication/issues/64</w:t>
              </w:r>
            </w:hyperlink>
            <w:r w:rsidDel="00000000" w:rsidR="00000000" w:rsidRPr="00000000">
              <w:rPr>
                <w:rtl w:val="0"/>
              </w:rPr>
              <w:br w:type="textWrapping"/>
              <w:t xml:space="preserve">El commit 38aa429 incorpora la integración Meta y pruebas de webhook, firma e idempotencia.</w:t>
            </w:r>
          </w:p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Evidencia 3. Vista Kanban de releases:</w:t>
              <w:br w:type="textWrapping"/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https://github.com/orgs/Kliny-Shield/projects/1/views/6</w:t>
              </w:r>
            </w:hyperlink>
            <w:r w:rsidDel="00000000" w:rsidR="00000000" w:rsidRPr="00000000">
              <w:rPr>
                <w:rtl w:val="0"/>
              </w:rPr>
              <w:br w:type="textWrapping"/>
              <w:t xml:space="preserve">Muestra v1.0 en Done y v2.0 en Development, sin registrar v3.0 como completado.</w:t>
            </w:r>
          </w:p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calidad se resguarda con separación de capas, control transaccional de reservas, aislamiento por tenant, pruebas automatizadas y revisión de seguridad. La documentación de integración no sustituye una prueba de extremo a extremo con una cuenta Meta real.</w:t>
            </w:r>
          </w:p>
        </w:tc>
      </w:tr>
    </w:tbl>
    <w:p w:rsidR="00000000" w:rsidDel="00000000" w:rsidP="00000000" w:rsidRDefault="00000000" w:rsidRPr="00000000" w14:paraId="0000001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El seguimiento distingue actividades terminadas de entregas funcionales.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460"/>
        <w:gridCol w:w="1780"/>
        <w:gridCol w:w="1920"/>
        <w:gridCol w:w="1200"/>
        <w:gridCol w:w="1180"/>
        <w:gridCol w:w="1200"/>
        <w:gridCol w:w="1460"/>
        <w:tblGridChange w:id="0">
          <w:tblGrid>
            <w:gridCol w:w="1460"/>
            <w:gridCol w:w="1780"/>
            <w:gridCol w:w="1920"/>
            <w:gridCol w:w="1200"/>
            <w:gridCol w:w="1180"/>
            <w:gridCol w:w="1200"/>
            <w:gridCol w:w="1460"/>
          </w:tblGrid>
        </w:tblGridChange>
      </w:tblGrid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20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Plan de Trabajo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Estado de avance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y arquitectura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dominios, datos y seguridad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GitHub, Next.js, Supabase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Urbina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Arquitectura y migraciones versionadas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 software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Motor de agenda y CRUD de citas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TypeScript, SQL, Vitest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semanas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Urbina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Reserva atómica y pruebas de concurrencia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 aplicada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Agente FSM, guardrails y herramientas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Gemini, tests, simulador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semanas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Equipo; </w:t>
              <w:br w:type="textWrapping"/>
              <w:t xml:space="preserve">Urbina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Componente implementado; canal integrado pendiente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de sistemas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Webhook y cliente Meta WhatsApp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 API, webhook, HMAC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Equipo; Urbina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y tests; falta validación con cuenta real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curso</w:t>
            </w:r>
          </w:p>
        </w:tc>
      </w:tr>
    </w:tbl>
    <w:p w:rsidR="00000000" w:rsidDel="00000000" w:rsidP="00000000" w:rsidRDefault="00000000" w:rsidRPr="00000000" w14:paraId="0000004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monitoreo muestra que el núcleo de agenda avanzó antes que la validación del canal WhatsApp. Se mantuvo el flujo Kanban y se añadieron criterios explícitos para evaluar releases sin confundir implementación parcial con entrega terminada.</w:t>
            </w:r>
          </w:p>
        </w:tc>
      </w:tr>
    </w:tbl>
    <w:p w:rsidR="00000000" w:rsidDel="00000000" w:rsidP="00000000" w:rsidRDefault="00000000" w:rsidRPr="00000000" w14:paraId="0000004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Factores que han facilitado y dificultado el desarrollo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Facilitaron el avance la arquitectura por capas, migraciones versionadas, issues con alcance detallado y pruebas automatizadas del motor de agenda y del asistente. La reserva atómica y el aislamiento por tenant reducen riesgos del flujo principal.</w:t>
            </w:r>
          </w:p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principal dificultad es que el webhook y el cliente Meta, aunque presentes en main, no demuestran por sí solos una conversación completa con un número WhatsApp Business real. Para resolverlo se debe configurar la cuenta, credenciales y suscripción, ejecutar pruebas de ida y vuelta, registrar resultados y revisar las issues #11, #32 y #33. También hay trabajo paralelo de SaaS que aún no constituye v3.0.</w:t>
            </w:r>
          </w:p>
        </w:tc>
      </w:tr>
    </w:tbl>
    <w:p w:rsidR="00000000" w:rsidDel="00000000" w:rsidP="00000000" w:rsidRDefault="00000000" w:rsidRPr="00000000" w14:paraId="00000051">
      <w:pPr>
        <w:jc w:val="both"/>
        <w:rPr>
          <w:color w:val="595959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 ajustadas o eliminadas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Se ajustó el seguimiento: los releases se registran como hitos con alcance y criterios propios, diferenciados de las historias individuales mediante la etiqueta kind:release y una vista Kanban. La columna Done ahora exige finalización funcional del release y evidencia para afirmar despliegue.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No se eliminó el trabajo existente ni se adelantó artificialmente v3.0. La validación integrada de Meta se incorporó como paso necesario antes de cerrar v2.0; los componentes de dashboard, portal y bóveda continúan como trabajo parcial.</w:t>
            </w:r>
          </w:p>
        </w:tc>
      </w:tr>
    </w:tbl>
    <w:p w:rsidR="00000000" w:rsidDel="00000000" w:rsidP="00000000" w:rsidRDefault="00000000" w:rsidRPr="00000000" w14:paraId="00000055">
      <w:pPr>
        <w:spacing w:after="0" w:line="240" w:lineRule="auto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 no iniciadas o retrasadas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Está pendiente la validación de v2.0 con una cuenta Meta real: handshake y suscripción del webhook, recepción y respuesta de mensajes, reserva, consulta, cambio, cancelación, reintentos y errores. La estrategia es ejecutar un recorrido documentado de extremo a extremo, adjuntar evidencia y resolver las issues relacionadas antes de mover el release a Done.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La integración completa del SaaS multi-tenant, portal del paciente y bóveda cifrada corresponde a v3.0 y no se presenta como entrega alcanzada. Su secuencia debe revisarse después del cierre verificable de v2.0.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60">
      <w:pP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C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5D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hyperlink" Target="https://github.com/orgs/Kliny-Shield/projects/1/views/6" TargetMode="External"/><Relationship Id="rId10" Type="http://schemas.openxmlformats.org/officeDocument/2006/relationships/hyperlink" Target="https://github.com/Kliny-Shield/main_aplication/issues/64" TargetMode="External"/><Relationship Id="rId12" Type="http://schemas.openxmlformats.org/officeDocument/2006/relationships/header" Target="header1.xml"/><Relationship Id="rId9" Type="http://schemas.openxmlformats.org/officeDocument/2006/relationships/hyperlink" Target="https://github.com/Kliny-Shield/main_aplication/issues/63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i76zwEwxzyq53ks9RWgOi458qw==">CgMxLjAyDmgudnllcTgwand3djg2OAByITFMa0hUOFNHOTZCdUY1eTRrTl92SzZveDlNT0JYNDQyVQ==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