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DOCUMENTO DE PRUEBAS DE SERVICIOS</w:t>
        <w:br/>
        <w:t>SIGI - SPRINT 1 DEFINITIVO</w:t>
      </w:r>
    </w:p>
    <w:p>
      <w:pPr>
        <w:jc w:val="center"/>
      </w:pPr>
      <w:r>
        <w:rPr>
          <w:i/>
        </w:rPr>
        <w:t>Autenticación, usuarios, roles, permisos y auditoría</w:t>
      </w:r>
    </w:p>
    <w:p>
      <w:pPr>
        <w:jc w:val="center"/>
      </w:pPr>
      <w:r>
        <w:rPr>
          <w:b/>
        </w:rPr>
        <w:t xml:space="preserve">Proyecto: </w:t>
      </w:r>
      <w:r>
        <w:t>Sistema Integral de Gestión de Inventario</w:t>
      </w:r>
    </w:p>
    <w:p>
      <w:pPr>
        <w:jc w:val="center"/>
      </w:pPr>
      <w:r>
        <w:rPr>
          <w:b/>
        </w:rPr>
        <w:t xml:space="preserve">Autor: </w:t>
      </w:r>
      <w:r>
        <w:t>Kleber Augusto Morales Vargas</w:t>
      </w:r>
    </w:p>
    <w:p>
      <w:pPr>
        <w:jc w:val="center"/>
      </w:pPr>
      <w:r>
        <w:rPr>
          <w:b/>
        </w:rPr>
        <w:t xml:space="preserve">Versión: </w:t>
      </w:r>
      <w:r>
        <w:t>1.0</w:t>
      </w:r>
    </w:p>
    <w:p>
      <w:pPr>
        <w:jc w:val="center"/>
      </w:pPr>
      <w:r>
        <w:rPr>
          <w:b/>
        </w:rPr>
        <w:t xml:space="preserve">Fecha: </w:t>
      </w:r>
      <w:r>
        <w:t>Julio de 2026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Validar que los servicios del Sprint 1 cumplen las reglas funcionales, de seguridad y de calidad definidas para el sistema SIGI.</w:t>
      </w:r>
    </w:p>
    <w:p>
      <w:pPr>
        <w:pStyle w:val="Heading1"/>
      </w:pPr>
      <w:r>
        <w:t>2. Alcance</w:t>
      </w:r>
    </w:p>
    <w:p>
      <w:pPr>
        <w:pStyle w:val="ListBullet"/>
      </w:pPr>
      <w:r>
        <w:t>Inicio y cierre de sesión.</w:t>
      </w:r>
    </w:p>
    <w:p>
      <w:pPr>
        <w:pStyle w:val="ListBullet"/>
      </w:pPr>
      <w:r>
        <w:t>Bloqueo por intentos fallidos.</w:t>
      </w:r>
    </w:p>
    <w:p>
      <w:pPr>
        <w:pStyle w:val="ListBullet"/>
      </w:pPr>
      <w:r>
        <w:t>Administración de usuarios.</w:t>
      </w:r>
    </w:p>
    <w:p>
      <w:pPr>
        <w:pStyle w:val="ListBullet"/>
      </w:pPr>
      <w:r>
        <w:t>Asignación de roles y permisos.</w:t>
      </w:r>
    </w:p>
    <w:p>
      <w:pPr>
        <w:pStyle w:val="ListBullet"/>
      </w:pPr>
      <w:r>
        <w:t>Cambio seguro de contraseña.</w:t>
      </w:r>
    </w:p>
    <w:p>
      <w:pPr>
        <w:pStyle w:val="ListBullet"/>
      </w:pPr>
      <w:r>
        <w:t>Auditoría de operaciones.</w:t>
      </w:r>
    </w:p>
    <w:p>
      <w:pPr>
        <w:pStyle w:val="ListBullet"/>
      </w:pPr>
      <w:r>
        <w:t>Protección CSRF y autorización RBAC.</w:t>
      </w:r>
    </w:p>
    <w:p>
      <w:pPr>
        <w:pStyle w:val="Heading1"/>
      </w:pPr>
      <w:r>
        <w:t>3. Ambiente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</w:tcPr>
          <w:p>
            <w:r>
              <w:t>Componente</w:t>
            </w:r>
          </w:p>
        </w:tc>
        <w:tc>
          <w:tcPr>
            <w:tcW w:type="dxa" w:w="5040"/>
          </w:tcPr>
          <w:p>
            <w:r>
              <w:t>Configuración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Servidor web</w:t>
            </w:r>
          </w:p>
        </w:tc>
        <w:tc>
          <w:tcPr>
            <w:tcW w:type="dxa" w:w="5040"/>
          </w:tcPr>
          <w:p>
            <w:r>
              <w:t>Apache 2.4 / XAMPP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PHP 8.2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Base de datos</w:t>
            </w:r>
          </w:p>
        </w:tc>
        <w:tc>
          <w:tcPr>
            <w:tcW w:type="dxa" w:w="5040"/>
          </w:tcPr>
          <w:p>
            <w:r>
              <w:t>SQL Server Express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Controlador</w:t>
            </w:r>
          </w:p>
        </w:tc>
        <w:tc>
          <w:tcPr>
            <w:tcW w:type="dxa" w:w="5040"/>
          </w:tcPr>
          <w:p>
            <w:r>
              <w:t>PDO_SQLSRV / ODBC Driver 17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Navegadores</w:t>
            </w:r>
          </w:p>
        </w:tc>
        <w:tc>
          <w:tcPr>
            <w:tcW w:type="dxa" w:w="5040"/>
          </w:tcPr>
          <w:p>
            <w:r>
              <w:t>Chrome, Edge y Firefox</w:t>
            </w:r>
          </w:p>
        </w:tc>
      </w:tr>
    </w:tbl>
    <w:p>
      <w:pPr>
        <w:pStyle w:val="Heading1"/>
      </w:pPr>
      <w:r>
        <w:t>4. Casos de prueba de servicios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2016"/>
            <w:vAlign w:val="center"/>
          </w:tcPr>
          <w:p>
            <w:r>
              <w:t>ID</w:t>
            </w:r>
          </w:p>
        </w:tc>
        <w:tc>
          <w:tcPr>
            <w:tcW w:type="dxa" w:w="2016"/>
            <w:vAlign w:val="center"/>
          </w:tcPr>
          <w:p>
            <w:r>
              <w:t>Servicio</w:t>
            </w:r>
          </w:p>
        </w:tc>
        <w:tc>
          <w:tcPr>
            <w:tcW w:type="dxa" w:w="2016"/>
            <w:vAlign w:val="center"/>
          </w:tcPr>
          <w:p>
            <w:r>
              <w:t>Prueba</w:t>
            </w:r>
          </w:p>
        </w:tc>
        <w:tc>
          <w:tcPr>
            <w:tcW w:type="dxa" w:w="2016"/>
            <w:vAlign w:val="center"/>
          </w:tcPr>
          <w:p>
            <w:r>
              <w:t>Entrada</w:t>
            </w:r>
          </w:p>
        </w:tc>
        <w:tc>
          <w:tcPr>
            <w:tcW w:type="dxa" w:w="2016"/>
            <w:vAlign w:val="center"/>
          </w:tcPr>
          <w:p>
            <w:r>
              <w:t>Resultado esperado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TS-01</w:t>
            </w:r>
          </w:p>
        </w:tc>
        <w:tc>
          <w:tcPr>
            <w:tcW w:type="dxa" w:w="2016"/>
            <w:vAlign w:val="center"/>
          </w:tcPr>
          <w:p>
            <w:r>
              <w:t>AuthService</w:t>
            </w:r>
          </w:p>
        </w:tc>
        <w:tc>
          <w:tcPr>
            <w:tcW w:type="dxa" w:w="2016"/>
            <w:vAlign w:val="center"/>
          </w:tcPr>
          <w:p>
            <w:r>
              <w:t>Inicio de sesión válido</w:t>
            </w:r>
          </w:p>
        </w:tc>
        <w:tc>
          <w:tcPr>
            <w:tcW w:type="dxa" w:w="2016"/>
            <w:vAlign w:val="center"/>
          </w:tcPr>
          <w:p>
            <w:r>
              <w:t>Usuario activo y contraseña correcta</w:t>
            </w:r>
          </w:p>
        </w:tc>
        <w:tc>
          <w:tcPr>
            <w:tcW w:type="dxa" w:w="2016"/>
            <w:vAlign w:val="center"/>
          </w:tcPr>
          <w:p>
            <w:r>
              <w:t>Crea sesión, registra auditoría y redirige al dashboard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TS-02</w:t>
            </w:r>
          </w:p>
        </w:tc>
        <w:tc>
          <w:tcPr>
            <w:tcW w:type="dxa" w:w="2016"/>
            <w:vAlign w:val="center"/>
          </w:tcPr>
          <w:p>
            <w:r>
              <w:t>AuthService</w:t>
            </w:r>
          </w:p>
        </w:tc>
        <w:tc>
          <w:tcPr>
            <w:tcW w:type="dxa" w:w="2016"/>
            <w:vAlign w:val="center"/>
          </w:tcPr>
          <w:p>
            <w:r>
              <w:t>Contraseña incorrecta</w:t>
            </w:r>
          </w:p>
        </w:tc>
        <w:tc>
          <w:tcPr>
            <w:tcW w:type="dxa" w:w="2016"/>
            <w:vAlign w:val="center"/>
          </w:tcPr>
          <w:p>
            <w:r>
              <w:t>Usuario activo y contraseña falsa</w:t>
            </w:r>
          </w:p>
        </w:tc>
        <w:tc>
          <w:tcPr>
            <w:tcW w:type="dxa" w:w="2016"/>
            <w:vAlign w:val="center"/>
          </w:tcPr>
          <w:p>
            <w:r>
              <w:t>Deniega acceso, incrementa intentos y registra el fallo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TS-03</w:t>
            </w:r>
          </w:p>
        </w:tc>
        <w:tc>
          <w:tcPr>
            <w:tcW w:type="dxa" w:w="2016"/>
            <w:vAlign w:val="center"/>
          </w:tcPr>
          <w:p>
            <w:r>
              <w:t>AuthService</w:t>
            </w:r>
          </w:p>
        </w:tc>
        <w:tc>
          <w:tcPr>
            <w:tcW w:type="dxa" w:w="2016"/>
            <w:vAlign w:val="center"/>
          </w:tcPr>
          <w:p>
            <w:r>
              <w:t>Bloqueo automático</w:t>
            </w:r>
          </w:p>
        </w:tc>
        <w:tc>
          <w:tcPr>
            <w:tcW w:type="dxa" w:w="2016"/>
            <w:vAlign w:val="center"/>
          </w:tcPr>
          <w:p>
            <w:r>
              <w:t>Cinco intentos fallidos</w:t>
            </w:r>
          </w:p>
        </w:tc>
        <w:tc>
          <w:tcPr>
            <w:tcW w:type="dxa" w:w="2016"/>
            <w:vAlign w:val="center"/>
          </w:tcPr>
          <w:p>
            <w:r>
              <w:t>Bloquea al usuario durante 15 minutos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TS-04</w:t>
            </w:r>
          </w:p>
        </w:tc>
        <w:tc>
          <w:tcPr>
            <w:tcW w:type="dxa" w:w="2016"/>
            <w:vAlign w:val="center"/>
          </w:tcPr>
          <w:p>
            <w:r>
              <w:t>UserService</w:t>
            </w:r>
          </w:p>
        </w:tc>
        <w:tc>
          <w:tcPr>
            <w:tcW w:type="dxa" w:w="2016"/>
            <w:vAlign w:val="center"/>
          </w:tcPr>
          <w:p>
            <w:r>
              <w:t>Creación de usuario válida</w:t>
            </w:r>
          </w:p>
        </w:tc>
        <w:tc>
          <w:tcPr>
            <w:tcW w:type="dxa" w:w="2016"/>
            <w:vAlign w:val="center"/>
          </w:tcPr>
          <w:p>
            <w:r>
              <w:t>Datos completos, rol activo y clave segura</w:t>
            </w:r>
          </w:p>
        </w:tc>
        <w:tc>
          <w:tcPr>
            <w:tcW w:type="dxa" w:w="2016"/>
            <w:vAlign w:val="center"/>
          </w:tcPr>
          <w:p>
            <w:r>
              <w:t>Crea usuario y asigna rol dentro de una transacción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TS-05</w:t>
            </w:r>
          </w:p>
        </w:tc>
        <w:tc>
          <w:tcPr>
            <w:tcW w:type="dxa" w:w="2016"/>
            <w:vAlign w:val="center"/>
          </w:tcPr>
          <w:p>
            <w:r>
              <w:t>UserService</w:t>
            </w:r>
          </w:p>
        </w:tc>
        <w:tc>
          <w:tcPr>
            <w:tcW w:type="dxa" w:w="2016"/>
            <w:vAlign w:val="center"/>
          </w:tcPr>
          <w:p>
            <w:r>
              <w:t>Usuario o correo duplicado</w:t>
            </w:r>
          </w:p>
        </w:tc>
        <w:tc>
          <w:tcPr>
            <w:tcW w:type="dxa" w:w="2016"/>
            <w:vAlign w:val="center"/>
          </w:tcPr>
          <w:p>
            <w:r>
              <w:t>Nombre o correo ya existente</w:t>
            </w:r>
          </w:p>
        </w:tc>
        <w:tc>
          <w:tcPr>
            <w:tcW w:type="dxa" w:w="2016"/>
            <w:vAlign w:val="center"/>
          </w:tcPr>
          <w:p>
            <w:r>
              <w:t>Rechaza la operación y muestra validación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TS-06</w:t>
            </w:r>
          </w:p>
        </w:tc>
        <w:tc>
          <w:tcPr>
            <w:tcW w:type="dxa" w:w="2016"/>
            <w:vAlign w:val="center"/>
          </w:tcPr>
          <w:p>
            <w:r>
              <w:t>UserValidator</w:t>
            </w:r>
          </w:p>
        </w:tc>
        <w:tc>
          <w:tcPr>
            <w:tcW w:type="dxa" w:w="2016"/>
            <w:vAlign w:val="center"/>
          </w:tcPr>
          <w:p>
            <w:r>
              <w:t>Correo inválido</w:t>
            </w:r>
          </w:p>
        </w:tc>
        <w:tc>
          <w:tcPr>
            <w:tcW w:type="dxa" w:w="2016"/>
            <w:vAlign w:val="center"/>
          </w:tcPr>
          <w:p>
            <w:r>
              <w:t>Texto que no es correo</w:t>
            </w:r>
          </w:p>
        </w:tc>
        <w:tc>
          <w:tcPr>
            <w:tcW w:type="dxa" w:w="2016"/>
            <w:vAlign w:val="center"/>
          </w:tcPr>
          <w:p>
            <w:r>
              <w:t>Rechaza los datos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TS-07</w:t>
            </w:r>
          </w:p>
        </w:tc>
        <w:tc>
          <w:tcPr>
            <w:tcW w:type="dxa" w:w="2016"/>
            <w:vAlign w:val="center"/>
          </w:tcPr>
          <w:p>
            <w:r>
              <w:t>UserValidator</w:t>
            </w:r>
          </w:p>
        </w:tc>
        <w:tc>
          <w:tcPr>
            <w:tcW w:type="dxa" w:w="2016"/>
            <w:vAlign w:val="center"/>
          </w:tcPr>
          <w:p>
            <w:r>
              <w:t>Contraseña débil</w:t>
            </w:r>
          </w:p>
        </w:tc>
        <w:tc>
          <w:tcPr>
            <w:tcW w:type="dxa" w:w="2016"/>
            <w:vAlign w:val="center"/>
          </w:tcPr>
          <w:p>
            <w:r>
              <w:t>12345678</w:t>
            </w:r>
          </w:p>
        </w:tc>
        <w:tc>
          <w:tcPr>
            <w:tcW w:type="dxa" w:w="2016"/>
            <w:vAlign w:val="center"/>
          </w:tcPr>
          <w:p>
            <w:r>
              <w:t>Rechaza por no cumplir complejidad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TS-08</w:t>
            </w:r>
          </w:p>
        </w:tc>
        <w:tc>
          <w:tcPr>
            <w:tcW w:type="dxa" w:w="2016"/>
            <w:vAlign w:val="center"/>
          </w:tcPr>
          <w:p>
            <w:r>
              <w:t>UserService</w:t>
            </w:r>
          </w:p>
        </w:tc>
        <w:tc>
          <w:tcPr>
            <w:tcW w:type="dxa" w:w="2016"/>
            <w:vAlign w:val="center"/>
          </w:tcPr>
          <w:p>
            <w:r>
              <w:t>Cambio de contraseña</w:t>
            </w:r>
          </w:p>
        </w:tc>
        <w:tc>
          <w:tcPr>
            <w:tcW w:type="dxa" w:w="2016"/>
            <w:vAlign w:val="center"/>
          </w:tcPr>
          <w:p>
            <w:r>
              <w:t>Clave actual correcta y nueva clave segura</w:t>
            </w:r>
          </w:p>
        </w:tc>
        <w:tc>
          <w:tcPr>
            <w:tcW w:type="dxa" w:w="2016"/>
            <w:vAlign w:val="center"/>
          </w:tcPr>
          <w:p>
            <w:r>
              <w:t>Actualiza hash Argon2id y elimina obligación de cambio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TS-09</w:t>
            </w:r>
          </w:p>
        </w:tc>
        <w:tc>
          <w:tcPr>
            <w:tcW w:type="dxa" w:w="2016"/>
            <w:vAlign w:val="center"/>
          </w:tcPr>
          <w:p>
            <w:r>
              <w:t>UserService</w:t>
            </w:r>
          </w:p>
        </w:tc>
        <w:tc>
          <w:tcPr>
            <w:tcW w:type="dxa" w:w="2016"/>
            <w:vAlign w:val="center"/>
          </w:tcPr>
          <w:p>
            <w:r>
              <w:t>Clave actual incorrecta</w:t>
            </w:r>
          </w:p>
        </w:tc>
        <w:tc>
          <w:tcPr>
            <w:tcW w:type="dxa" w:w="2016"/>
            <w:vAlign w:val="center"/>
          </w:tcPr>
          <w:p>
            <w:r>
              <w:t>Clave actual falsa</w:t>
            </w:r>
          </w:p>
        </w:tc>
        <w:tc>
          <w:tcPr>
            <w:tcW w:type="dxa" w:w="2016"/>
            <w:vAlign w:val="center"/>
          </w:tcPr>
          <w:p>
            <w:r>
              <w:t>No modifica el hash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TS-10</w:t>
            </w:r>
          </w:p>
        </w:tc>
        <w:tc>
          <w:tcPr>
            <w:tcW w:type="dxa" w:w="2016"/>
            <w:vAlign w:val="center"/>
          </w:tcPr>
          <w:p>
            <w:r>
              <w:t>RoleService</w:t>
            </w:r>
          </w:p>
        </w:tc>
        <w:tc>
          <w:tcPr>
            <w:tcW w:type="dxa" w:w="2016"/>
            <w:vAlign w:val="center"/>
          </w:tcPr>
          <w:p>
            <w:r>
              <w:t>Asignación de permisos</w:t>
            </w:r>
          </w:p>
        </w:tc>
        <w:tc>
          <w:tcPr>
            <w:tcW w:type="dxa" w:w="2016"/>
            <w:vAlign w:val="center"/>
          </w:tcPr>
          <w:p>
            <w:r>
              <w:t>IDs de permisos activos</w:t>
            </w:r>
          </w:p>
        </w:tc>
        <w:tc>
          <w:tcPr>
            <w:tcW w:type="dxa" w:w="2016"/>
            <w:vAlign w:val="center"/>
          </w:tcPr>
          <w:p>
            <w:r>
              <w:t>Reemplaza permisos en una transacción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TS-11</w:t>
            </w:r>
          </w:p>
        </w:tc>
        <w:tc>
          <w:tcPr>
            <w:tcW w:type="dxa" w:w="2016"/>
            <w:vAlign w:val="center"/>
          </w:tcPr>
          <w:p>
            <w:r>
              <w:t>RoleService</w:t>
            </w:r>
          </w:p>
        </w:tc>
        <w:tc>
          <w:tcPr>
            <w:tcW w:type="dxa" w:w="2016"/>
            <w:vAlign w:val="center"/>
          </w:tcPr>
          <w:p>
            <w:r>
              <w:t>Permiso inexistente</w:t>
            </w:r>
          </w:p>
        </w:tc>
        <w:tc>
          <w:tcPr>
            <w:tcW w:type="dxa" w:w="2016"/>
            <w:vAlign w:val="center"/>
          </w:tcPr>
          <w:p>
            <w:r>
              <w:t>ID arbitrario</w:t>
            </w:r>
          </w:p>
        </w:tc>
        <w:tc>
          <w:tcPr>
            <w:tcW w:type="dxa" w:w="2016"/>
            <w:vAlign w:val="center"/>
          </w:tcPr>
          <w:p>
            <w:r>
              <w:t>Descarta el permiso inválido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TS-12</w:t>
            </w:r>
          </w:p>
        </w:tc>
        <w:tc>
          <w:tcPr>
            <w:tcW w:type="dxa" w:w="2016"/>
            <w:vAlign w:val="center"/>
          </w:tcPr>
          <w:p>
            <w:r>
              <w:t>Csrf</w:t>
            </w:r>
          </w:p>
        </w:tc>
        <w:tc>
          <w:tcPr>
            <w:tcW w:type="dxa" w:w="2016"/>
            <w:vAlign w:val="center"/>
          </w:tcPr>
          <w:p>
            <w:r>
              <w:t>Token inválido</w:t>
            </w:r>
          </w:p>
        </w:tc>
        <w:tc>
          <w:tcPr>
            <w:tcW w:type="dxa" w:w="2016"/>
            <w:vAlign w:val="center"/>
          </w:tcPr>
          <w:p>
            <w:r>
              <w:t>Token falso o vacío</w:t>
            </w:r>
          </w:p>
        </w:tc>
        <w:tc>
          <w:tcPr>
            <w:tcW w:type="dxa" w:w="2016"/>
            <w:vAlign w:val="center"/>
          </w:tcPr>
          <w:p>
            <w:r>
              <w:t>Rechaza la solicitud con HTTP 419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TS-13</w:t>
            </w:r>
          </w:p>
        </w:tc>
        <w:tc>
          <w:tcPr>
            <w:tcW w:type="dxa" w:w="2016"/>
            <w:vAlign w:val="center"/>
          </w:tcPr>
          <w:p>
            <w:r>
              <w:t>Authorization</w:t>
            </w:r>
          </w:p>
        </w:tc>
        <w:tc>
          <w:tcPr>
            <w:tcW w:type="dxa" w:w="2016"/>
            <w:vAlign w:val="center"/>
          </w:tcPr>
          <w:p>
            <w:r>
              <w:t>Acceso sin permiso</w:t>
            </w:r>
          </w:p>
        </w:tc>
        <w:tc>
          <w:tcPr>
            <w:tcW w:type="dxa" w:w="2016"/>
            <w:vAlign w:val="center"/>
          </w:tcPr>
          <w:p>
            <w:r>
              <w:t>Rol sin permiso requerido</w:t>
            </w:r>
          </w:p>
        </w:tc>
        <w:tc>
          <w:tcPr>
            <w:tcW w:type="dxa" w:w="2016"/>
            <w:vAlign w:val="center"/>
          </w:tcPr>
          <w:p>
            <w:r>
              <w:t>Responde HTTP 403 y registra auditoría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TS-14</w:t>
            </w:r>
          </w:p>
        </w:tc>
        <w:tc>
          <w:tcPr>
            <w:tcW w:type="dxa" w:w="2016"/>
            <w:vAlign w:val="center"/>
          </w:tcPr>
          <w:p>
            <w:r>
              <w:t>AuthMiddleware</w:t>
            </w:r>
          </w:p>
        </w:tc>
        <w:tc>
          <w:tcPr>
            <w:tcW w:type="dxa" w:w="2016"/>
            <w:vAlign w:val="center"/>
          </w:tcPr>
          <w:p>
            <w:r>
              <w:t>Sesión expirada</w:t>
            </w:r>
          </w:p>
        </w:tc>
        <w:tc>
          <w:tcPr>
            <w:tcW w:type="dxa" w:w="2016"/>
            <w:vAlign w:val="center"/>
          </w:tcPr>
          <w:p>
            <w:r>
              <w:t>Inactividad mayor al límite</w:t>
            </w:r>
          </w:p>
        </w:tc>
        <w:tc>
          <w:tcPr>
            <w:tcW w:type="dxa" w:w="2016"/>
            <w:vAlign w:val="center"/>
          </w:tcPr>
          <w:p>
            <w:r>
              <w:t>Destruye sesión y redirige al login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TS-15</w:t>
            </w:r>
          </w:p>
        </w:tc>
        <w:tc>
          <w:tcPr>
            <w:tcW w:type="dxa" w:w="2016"/>
            <w:vAlign w:val="center"/>
          </w:tcPr>
          <w:p>
            <w:r>
              <w:t>Audit</w:t>
            </w:r>
          </w:p>
        </w:tc>
        <w:tc>
          <w:tcPr>
            <w:tcW w:type="dxa" w:w="2016"/>
            <w:vAlign w:val="center"/>
          </w:tcPr>
          <w:p>
            <w:r>
              <w:t>Registro de acción</w:t>
            </w:r>
          </w:p>
        </w:tc>
        <w:tc>
          <w:tcPr>
            <w:tcW w:type="dxa" w:w="2016"/>
            <w:vAlign w:val="center"/>
          </w:tcPr>
          <w:p>
            <w:r>
              <w:t>Operación administrativa</w:t>
            </w:r>
          </w:p>
        </w:tc>
        <w:tc>
          <w:tcPr>
            <w:tcW w:type="dxa" w:w="2016"/>
            <w:vAlign w:val="center"/>
          </w:tcPr>
          <w:p>
            <w:r>
              <w:t>Guarda usuario, acción, módulo, IP, resultado y fecha</w:t>
            </w:r>
          </w:p>
        </w:tc>
      </w:tr>
    </w:tbl>
    <w:p>
      <w:pPr>
        <w:pStyle w:val="Heading1"/>
      </w:pPr>
      <w:r>
        <w:t>5. Pruebas automatizadas</w:t>
      </w:r>
    </w:p>
    <w:p>
      <w:r>
        <w:t>Ejecutar desde PowerShell:</w:t>
      </w:r>
    </w:p>
    <w:p>
      <w:r>
        <w:rPr>
          <w:rFonts w:ascii="Consolas" w:hAnsi="Consolas"/>
          <w:sz w:val="18"/>
        </w:rPr>
        <w:t>cd C:\xampp\htdocs\SIGI</w:t>
        <w:br/>
        <w:t>composer install</w:t>
        <w:br/>
        <w:t>vendor\bin\phpunit</w:t>
      </w:r>
    </w:p>
    <w:p>
      <w:r>
        <w:t>Resultado esperado: todas las pruebas deben finalizar en estado OK, sin errores ni fallos.</w:t>
      </w:r>
    </w:p>
    <w:p>
      <w:pPr>
        <w:pStyle w:val="Heading1"/>
      </w:pPr>
      <w:r>
        <w:t>6. Criterios de aceptación</w:t>
      </w:r>
    </w:p>
    <w:p>
      <w:pPr>
        <w:pStyle w:val="ListBullet"/>
      </w:pPr>
      <w:r>
        <w:t>Cero errores fatales de PHP.</w:t>
      </w:r>
    </w:p>
    <w:p>
      <w:pPr>
        <w:pStyle w:val="ListBullet"/>
      </w:pPr>
      <w:r>
        <w:t>Cero consultas SQL con parámetros duplicados o sin enlazar.</w:t>
      </w:r>
    </w:p>
    <w:p>
      <w:pPr>
        <w:pStyle w:val="ListBullet"/>
      </w:pPr>
      <w:r>
        <w:t>Las contraseñas se almacenan únicamente como hash Argon2id.</w:t>
      </w:r>
    </w:p>
    <w:p>
      <w:pPr>
        <w:pStyle w:val="ListBullet"/>
      </w:pPr>
      <w:r>
        <w:t>Un usuario sin permiso no puede ejecutar acciones protegidas.</w:t>
      </w:r>
    </w:p>
    <w:p>
      <w:pPr>
        <w:pStyle w:val="ListBullet"/>
      </w:pPr>
      <w:r>
        <w:t>Cada operación crítica genera un registro de auditoría.</w:t>
      </w:r>
    </w:p>
    <w:p>
      <w:pPr>
        <w:pStyle w:val="ListBullet"/>
      </w:pPr>
      <w:r>
        <w:t>La interfaz funciona en Chrome, Edge y Firefox.</w:t>
      </w:r>
    </w:p>
    <w:p>
      <w:pPr>
        <w:pStyle w:val="Heading1"/>
      </w:pPr>
      <w:r>
        <w:t>7. Resultado de revisión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</w:tcPr>
          <w:p>
            <w:r>
              <w:t>Caso</w:t>
            </w:r>
          </w:p>
        </w:tc>
        <w:tc>
          <w:tcPr>
            <w:tcW w:type="dxa" w:w="2520"/>
          </w:tcPr>
          <w:p>
            <w:r>
              <w:t>Estado</w:t>
            </w:r>
          </w:p>
        </w:tc>
        <w:tc>
          <w:tcPr>
            <w:tcW w:type="dxa" w:w="2520"/>
          </w:tcPr>
          <w:p>
            <w:r>
              <w:t>Evidencia</w:t>
            </w:r>
          </w:p>
        </w:tc>
        <w:tc>
          <w:tcPr>
            <w:tcW w:type="dxa" w:w="2520"/>
          </w:tcPr>
          <w:p>
            <w:r>
              <w:t>Observación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TS-01</w:t>
            </w:r>
          </w:p>
        </w:tc>
        <w:tc>
          <w:tcPr>
            <w:tcW w:type="dxa" w:w="2520"/>
          </w:tcPr>
          <w:p>
            <w:r>
              <w:t>Pendiente de ejecución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rPr>
          <w:cantSplit/>
        </w:trPr>
        <w:tc>
          <w:tcPr>
            <w:tcW w:type="dxa" w:w="2520"/>
          </w:tcPr>
          <w:p>
            <w:r>
              <w:t>TS-02</w:t>
            </w:r>
          </w:p>
        </w:tc>
        <w:tc>
          <w:tcPr>
            <w:tcW w:type="dxa" w:w="2520"/>
          </w:tcPr>
          <w:p>
            <w:r>
              <w:t>Pendiente de ejecución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rPr>
          <w:cantSplit/>
        </w:trPr>
        <w:tc>
          <w:tcPr>
            <w:tcW w:type="dxa" w:w="2520"/>
          </w:tcPr>
          <w:p>
            <w:r>
              <w:t>TS-03</w:t>
            </w:r>
          </w:p>
        </w:tc>
        <w:tc>
          <w:tcPr>
            <w:tcW w:type="dxa" w:w="2520"/>
          </w:tcPr>
          <w:p>
            <w:r>
              <w:t>Pendiente de ejecución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rPr>
          <w:cantSplit/>
        </w:trPr>
        <w:tc>
          <w:tcPr>
            <w:tcW w:type="dxa" w:w="2520"/>
          </w:tcPr>
          <w:p>
            <w:r>
              <w:t>TS-04</w:t>
            </w:r>
          </w:p>
        </w:tc>
        <w:tc>
          <w:tcPr>
            <w:tcW w:type="dxa" w:w="2520"/>
          </w:tcPr>
          <w:p>
            <w:r>
              <w:t>Pendiente de ejecución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rPr>
          <w:cantSplit/>
        </w:trPr>
        <w:tc>
          <w:tcPr>
            <w:tcW w:type="dxa" w:w="2520"/>
          </w:tcPr>
          <w:p>
            <w:r>
              <w:t>TS-05</w:t>
            </w:r>
          </w:p>
        </w:tc>
        <w:tc>
          <w:tcPr>
            <w:tcW w:type="dxa" w:w="2520"/>
          </w:tcPr>
          <w:p>
            <w:r>
              <w:t>Pendiente de ejecución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rPr>
          <w:cantSplit/>
        </w:trPr>
        <w:tc>
          <w:tcPr>
            <w:tcW w:type="dxa" w:w="2520"/>
          </w:tcPr>
          <w:p>
            <w:r>
              <w:t>TS-06</w:t>
            </w:r>
          </w:p>
        </w:tc>
        <w:tc>
          <w:tcPr>
            <w:tcW w:type="dxa" w:w="2520"/>
          </w:tcPr>
          <w:p>
            <w:r>
              <w:t>Pendiente de ejecución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rPr>
          <w:cantSplit/>
        </w:trPr>
        <w:tc>
          <w:tcPr>
            <w:tcW w:type="dxa" w:w="2520"/>
          </w:tcPr>
          <w:p>
            <w:r>
              <w:t>TS-07</w:t>
            </w:r>
          </w:p>
        </w:tc>
        <w:tc>
          <w:tcPr>
            <w:tcW w:type="dxa" w:w="2520"/>
          </w:tcPr>
          <w:p>
            <w:r>
              <w:t>Pendiente de ejecución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rPr>
          <w:cantSplit/>
        </w:trPr>
        <w:tc>
          <w:tcPr>
            <w:tcW w:type="dxa" w:w="2520"/>
          </w:tcPr>
          <w:p>
            <w:r>
              <w:t>TS-08</w:t>
            </w:r>
          </w:p>
        </w:tc>
        <w:tc>
          <w:tcPr>
            <w:tcW w:type="dxa" w:w="2520"/>
          </w:tcPr>
          <w:p>
            <w:r>
              <w:t>Pendiente de ejecución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rPr>
          <w:cantSplit/>
        </w:trPr>
        <w:tc>
          <w:tcPr>
            <w:tcW w:type="dxa" w:w="2520"/>
          </w:tcPr>
          <w:p>
            <w:r>
              <w:t>TS-09</w:t>
            </w:r>
          </w:p>
        </w:tc>
        <w:tc>
          <w:tcPr>
            <w:tcW w:type="dxa" w:w="2520"/>
          </w:tcPr>
          <w:p>
            <w:r>
              <w:t>Pendiente de ejecución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rPr>
          <w:cantSplit/>
        </w:trPr>
        <w:tc>
          <w:tcPr>
            <w:tcW w:type="dxa" w:w="2520"/>
          </w:tcPr>
          <w:p>
            <w:r>
              <w:t>TS-10</w:t>
            </w:r>
          </w:p>
        </w:tc>
        <w:tc>
          <w:tcPr>
            <w:tcW w:type="dxa" w:w="2520"/>
          </w:tcPr>
          <w:p>
            <w:r>
              <w:t>Pendiente de ejecución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rPr>
          <w:cantSplit/>
        </w:trPr>
        <w:tc>
          <w:tcPr>
            <w:tcW w:type="dxa" w:w="2520"/>
          </w:tcPr>
          <w:p>
            <w:r>
              <w:t>TS-11</w:t>
            </w:r>
          </w:p>
        </w:tc>
        <w:tc>
          <w:tcPr>
            <w:tcW w:type="dxa" w:w="2520"/>
          </w:tcPr>
          <w:p>
            <w:r>
              <w:t>Pendiente de ejecución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rPr>
          <w:cantSplit/>
        </w:trPr>
        <w:tc>
          <w:tcPr>
            <w:tcW w:type="dxa" w:w="2520"/>
          </w:tcPr>
          <w:p>
            <w:r>
              <w:t>TS-12</w:t>
            </w:r>
          </w:p>
        </w:tc>
        <w:tc>
          <w:tcPr>
            <w:tcW w:type="dxa" w:w="2520"/>
          </w:tcPr>
          <w:p>
            <w:r>
              <w:t>Pendiente de ejecución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rPr>
          <w:cantSplit/>
        </w:trPr>
        <w:tc>
          <w:tcPr>
            <w:tcW w:type="dxa" w:w="2520"/>
          </w:tcPr>
          <w:p>
            <w:r>
              <w:t>TS-13</w:t>
            </w:r>
          </w:p>
        </w:tc>
        <w:tc>
          <w:tcPr>
            <w:tcW w:type="dxa" w:w="2520"/>
          </w:tcPr>
          <w:p>
            <w:r>
              <w:t>Pendiente de ejecución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rPr>
          <w:cantSplit/>
        </w:trPr>
        <w:tc>
          <w:tcPr>
            <w:tcW w:type="dxa" w:w="2520"/>
          </w:tcPr>
          <w:p>
            <w:r>
              <w:t>TS-14</w:t>
            </w:r>
          </w:p>
        </w:tc>
        <w:tc>
          <w:tcPr>
            <w:tcW w:type="dxa" w:w="2520"/>
          </w:tcPr>
          <w:p>
            <w:r>
              <w:t>Pendiente de ejecución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rPr>
          <w:cantSplit/>
        </w:trPr>
        <w:tc>
          <w:tcPr>
            <w:tcW w:type="dxa" w:w="2520"/>
          </w:tcPr>
          <w:p>
            <w:r>
              <w:t>TS-15</w:t>
            </w:r>
          </w:p>
        </w:tc>
        <w:tc>
          <w:tcPr>
            <w:tcW w:type="dxa" w:w="2520"/>
          </w:tcPr>
          <w:p>
            <w:r>
              <w:t>Pendiente de ejecución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</w:tbl>
    <w:p>
      <w:r>
        <w:br/>
        <w:t>Firma del responsable: ________________________________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