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3B527" w14:textId="77777777" w:rsidR="00B309BF" w:rsidRPr="00B309BF" w:rsidRDefault="00B309BF" w:rsidP="00B309BF">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B309BF">
        <w:rPr>
          <w:rFonts w:ascii="Times New Roman" w:eastAsia="Times New Roman" w:hAnsi="Times New Roman" w:cs="Times New Roman"/>
          <w:b/>
          <w:bCs/>
          <w:kern w:val="0"/>
          <w:sz w:val="28"/>
          <w:szCs w:val="28"/>
          <w14:ligatures w14:val="none"/>
        </w:rPr>
        <w:t>Executive Summary</w:t>
      </w:r>
    </w:p>
    <w:p w14:paraId="069989CB" w14:textId="77777777" w:rsidR="00B309BF" w:rsidRPr="00B309BF" w:rsidRDefault="00B309BF" w:rsidP="00B309BF">
      <w:pPr>
        <w:spacing w:before="100" w:beforeAutospacing="1" w:after="100" w:afterAutospacing="1" w:line="240" w:lineRule="auto"/>
        <w:rPr>
          <w:rFonts w:ascii="Times New Roman" w:eastAsia="Times New Roman" w:hAnsi="Times New Roman" w:cs="Times New Roman"/>
          <w:kern w:val="0"/>
          <w14:ligatures w14:val="none"/>
        </w:rPr>
      </w:pPr>
      <w:r w:rsidRPr="00B309BF">
        <w:rPr>
          <w:rFonts w:ascii="Times New Roman" w:eastAsia="Times New Roman" w:hAnsi="Times New Roman" w:cs="Times New Roman"/>
          <w:kern w:val="0"/>
          <w14:ligatures w14:val="none"/>
        </w:rPr>
        <w:t>For the batching part of our ORIE simulation project, we built a discrete-event simulator of a single-GPU LLM serving system and compared fixed-size batching against dynamic batching. Fixed batching dispatches when queued token work reaches a target b (or a timeout), while dynamic batching adapts batch size to queue depth and uses a latency guard to avoid waiting too long. We evaluated throughput and user-facing latency metrics: TTFT, completion latency, and TBT (streaming smoothness).</w:t>
      </w:r>
    </w:p>
    <w:p w14:paraId="1DC68A81" w14:textId="485C734D" w:rsidR="00B309BF" w:rsidRPr="00B309BF" w:rsidRDefault="00B309BF" w:rsidP="00B309BF">
      <w:pPr>
        <w:spacing w:before="100" w:beforeAutospacing="1" w:after="100" w:afterAutospacing="1" w:line="240" w:lineRule="auto"/>
        <w:rPr>
          <w:rFonts w:ascii="Times New Roman" w:eastAsia="Times New Roman" w:hAnsi="Times New Roman" w:cs="Times New Roman"/>
          <w:kern w:val="0"/>
          <w14:ligatures w14:val="none"/>
        </w:rPr>
      </w:pPr>
      <w:r w:rsidRPr="00B309BF">
        <w:rPr>
          <w:rFonts w:ascii="Times New Roman" w:eastAsia="Times New Roman" w:hAnsi="Times New Roman" w:cs="Times New Roman"/>
          <w:kern w:val="0"/>
          <w14:ligatures w14:val="none"/>
        </w:rPr>
        <w:t xml:space="preserve">In our fixed-b sweep (b = 32, 64, 96, 128, 160, 192, 256), throughput stayed in a relatively tight range and was </w:t>
      </w:r>
      <w:proofErr w:type="gramStart"/>
      <w:r w:rsidRPr="00B309BF">
        <w:rPr>
          <w:rFonts w:ascii="Times New Roman" w:eastAsia="Times New Roman" w:hAnsi="Times New Roman" w:cs="Times New Roman"/>
          <w:kern w:val="0"/>
          <w14:ligatures w14:val="none"/>
        </w:rPr>
        <w:t>similar to</w:t>
      </w:r>
      <w:proofErr w:type="gramEnd"/>
      <w:r w:rsidRPr="00B309BF">
        <w:rPr>
          <w:rFonts w:ascii="Times New Roman" w:eastAsia="Times New Roman" w:hAnsi="Times New Roman" w:cs="Times New Roman"/>
          <w:kern w:val="0"/>
          <w14:ligatures w14:val="none"/>
        </w:rPr>
        <w:t xml:space="preserve"> the dynamic baseline, so the main effect of batching here is latency/variability rather than raw capacity. Fixed batching with moderate/large b produced very tight and predictable completion latency and the most stable token streaming (TBT concentrated in a narrow band). Dynamic batching often reduced typical completion latency, but it introduced more token-level variability (more dispersed TBT), meaning streaming can feel less consistent. The takeaway is that fixed batching behaves </w:t>
      </w:r>
      <w:proofErr w:type="gramStart"/>
      <w:r w:rsidRPr="00B309BF">
        <w:rPr>
          <w:rFonts w:ascii="Times New Roman" w:eastAsia="Times New Roman" w:hAnsi="Times New Roman" w:cs="Times New Roman"/>
          <w:kern w:val="0"/>
          <w14:ligatures w14:val="none"/>
        </w:rPr>
        <w:t>more “steady”</w:t>
      </w:r>
      <w:proofErr w:type="gramEnd"/>
      <w:r w:rsidRPr="00B309BF">
        <w:rPr>
          <w:rFonts w:ascii="Times New Roman" w:eastAsia="Times New Roman" w:hAnsi="Times New Roman" w:cs="Times New Roman"/>
          <w:kern w:val="0"/>
          <w14:ligatures w14:val="none"/>
        </w:rPr>
        <w:t xml:space="preserve"> once b is large enough, while dynamic batching improves responsiveness but can add jitter depending on tuning.</w:t>
      </w:r>
    </w:p>
    <w:p w14:paraId="64BC44B6" w14:textId="77777777" w:rsidR="00B309BF" w:rsidRPr="00B309BF" w:rsidRDefault="00B309BF" w:rsidP="00B309BF">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B309BF">
        <w:rPr>
          <w:rFonts w:ascii="Times New Roman" w:eastAsia="Times New Roman" w:hAnsi="Times New Roman" w:cs="Times New Roman"/>
          <w:b/>
          <w:bCs/>
          <w:kern w:val="0"/>
          <w:sz w:val="28"/>
          <w:szCs w:val="28"/>
          <w14:ligatures w14:val="none"/>
        </w:rPr>
        <w:t>Modeling Approach, Assumptions, Parameters</w:t>
      </w:r>
    </w:p>
    <w:p w14:paraId="25A4EFC2" w14:textId="77777777" w:rsidR="00B309BF" w:rsidRPr="00B309BF" w:rsidRDefault="00B309BF" w:rsidP="00B309BF">
      <w:pPr>
        <w:spacing w:before="100" w:beforeAutospacing="1" w:after="100" w:afterAutospacing="1" w:line="240" w:lineRule="auto"/>
        <w:rPr>
          <w:rFonts w:ascii="Times New Roman" w:eastAsia="Times New Roman" w:hAnsi="Times New Roman" w:cs="Times New Roman"/>
          <w:kern w:val="0"/>
          <w14:ligatures w14:val="none"/>
        </w:rPr>
      </w:pPr>
      <w:r w:rsidRPr="00B309BF">
        <w:rPr>
          <w:rFonts w:ascii="Times New Roman" w:eastAsia="Times New Roman" w:hAnsi="Times New Roman" w:cs="Times New Roman"/>
          <w:kern w:val="0"/>
          <w14:ligatures w14:val="none"/>
        </w:rPr>
        <w:t>We model a single GPU with a shared queue and two phases per request: prefill and decode. Requests arrive as a Poisson process with rate λ. Each request has prompt length L and output length budget B. Prefill is one L-token job; decode is B sequential 1-token jobs (the next token is only released after the previous completes). This is the minimum structure needed to measure TTFT, completion latency, and TBT.</w:t>
      </w:r>
    </w:p>
    <w:p w14:paraId="51914EAC" w14:textId="5DA86CD6" w:rsidR="00B309BF" w:rsidRPr="00B309BF" w:rsidRDefault="00B309BF" w:rsidP="00B309BF">
      <w:pPr>
        <w:spacing w:before="100" w:beforeAutospacing="1" w:after="100" w:afterAutospacing="1" w:line="240" w:lineRule="auto"/>
        <w:rPr>
          <w:rFonts w:ascii="Times New Roman" w:eastAsia="Times New Roman" w:hAnsi="Times New Roman" w:cs="Times New Roman"/>
          <w:kern w:val="0"/>
          <w14:ligatures w14:val="none"/>
        </w:rPr>
      </w:pPr>
      <w:r w:rsidRPr="00B309BF">
        <w:rPr>
          <w:rFonts w:ascii="Times New Roman" w:eastAsia="Times New Roman" w:hAnsi="Times New Roman" w:cs="Times New Roman"/>
          <w:kern w:val="0"/>
          <w14:ligatures w14:val="none"/>
        </w:rPr>
        <w:t>The GPU executes batches. Each batch has a token load equal to the sum of tokens in the jobs it contains, and service time includes a setup component plus additional work beyond a threshold b0. Inputs are λ, (L, B), service parameters (c, a, b0), and batching policy parameters (b and timeout for fixed; queue-depth thresholds and a latency target for dynamic). We use synthetic workloads because we do not have real production arrival traces.</w:t>
      </w:r>
    </w:p>
    <w:p w14:paraId="4E84029C" w14:textId="21642C14" w:rsidR="00B309BF" w:rsidRPr="00B309BF" w:rsidRDefault="00B309BF" w:rsidP="00B309BF">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B309BF">
        <w:rPr>
          <w:rFonts w:ascii="Times New Roman" w:eastAsia="Times New Roman" w:hAnsi="Times New Roman" w:cs="Times New Roman"/>
          <w:b/>
          <w:bCs/>
          <w:kern w:val="0"/>
          <w:sz w:val="28"/>
          <w:szCs w:val="28"/>
          <w14:ligatures w14:val="none"/>
        </w:rPr>
        <w:t>Model Detail</w:t>
      </w:r>
    </w:p>
    <w:p w14:paraId="39650A9E" w14:textId="77777777" w:rsidR="00B309BF" w:rsidRPr="00B309BF" w:rsidRDefault="00B309BF" w:rsidP="00B309BF">
      <w:pPr>
        <w:spacing w:before="100" w:beforeAutospacing="1" w:after="100" w:afterAutospacing="1" w:line="240" w:lineRule="auto"/>
        <w:rPr>
          <w:rFonts w:ascii="Times New Roman" w:eastAsia="Times New Roman" w:hAnsi="Times New Roman" w:cs="Times New Roman"/>
          <w:kern w:val="0"/>
          <w14:ligatures w14:val="none"/>
        </w:rPr>
      </w:pPr>
      <w:r w:rsidRPr="00B309BF">
        <w:rPr>
          <w:rFonts w:ascii="Times New Roman" w:eastAsia="Times New Roman" w:hAnsi="Times New Roman" w:cs="Times New Roman"/>
          <w:kern w:val="0"/>
          <w14:ligatures w14:val="none"/>
        </w:rPr>
        <w:t xml:space="preserve">The simulator is </w:t>
      </w:r>
      <w:proofErr w:type="gramStart"/>
      <w:r w:rsidRPr="00B309BF">
        <w:rPr>
          <w:rFonts w:ascii="Times New Roman" w:eastAsia="Times New Roman" w:hAnsi="Times New Roman" w:cs="Times New Roman"/>
          <w:kern w:val="0"/>
          <w14:ligatures w14:val="none"/>
        </w:rPr>
        <w:t>discrete-event</w:t>
      </w:r>
      <w:proofErr w:type="gramEnd"/>
      <w:r w:rsidRPr="00B309BF">
        <w:rPr>
          <w:rFonts w:ascii="Times New Roman" w:eastAsia="Times New Roman" w:hAnsi="Times New Roman" w:cs="Times New Roman"/>
          <w:kern w:val="0"/>
          <w14:ligatures w14:val="none"/>
        </w:rPr>
        <w:t xml:space="preserve"> with arrivals, batch dispatches, and batch completions. When a batch completes, all jobs finish at the same time; prefill completion releases the first decode token, and each decode token completion releases the next token for that request. This enforces the decode dependency and lets us compute TBT from realized token completion timestamps.</w:t>
      </w:r>
    </w:p>
    <w:p w14:paraId="7455111C" w14:textId="77777777" w:rsidR="00B309BF" w:rsidRPr="00B309BF" w:rsidRDefault="00B309BF" w:rsidP="00B309BF">
      <w:pPr>
        <w:spacing w:before="100" w:beforeAutospacing="1" w:after="100" w:afterAutospacing="1" w:line="240" w:lineRule="auto"/>
        <w:rPr>
          <w:rFonts w:ascii="Times New Roman" w:eastAsia="Times New Roman" w:hAnsi="Times New Roman" w:cs="Times New Roman"/>
          <w:kern w:val="0"/>
          <w14:ligatures w14:val="none"/>
        </w:rPr>
      </w:pPr>
      <w:r w:rsidRPr="00B309BF">
        <w:rPr>
          <w:rFonts w:ascii="Times New Roman" w:eastAsia="Times New Roman" w:hAnsi="Times New Roman" w:cs="Times New Roman"/>
          <w:kern w:val="0"/>
          <w14:ligatures w14:val="none"/>
        </w:rPr>
        <w:t xml:space="preserve">Policy logic is simple: fixed batching dispatches when queued tokens ≥ b or the oldest job exceeds the timeout; dynamic batching chooses a batch target based on queue depth and dispatches early if the oldest queued job nears a waiting-time threshold. We checked basic invariants: one </w:t>
      </w:r>
      <w:proofErr w:type="gramStart"/>
      <w:r w:rsidRPr="00B309BF">
        <w:rPr>
          <w:rFonts w:ascii="Times New Roman" w:eastAsia="Times New Roman" w:hAnsi="Times New Roman" w:cs="Times New Roman"/>
          <w:kern w:val="0"/>
          <w14:ligatures w14:val="none"/>
        </w:rPr>
        <w:t>prefill</w:t>
      </w:r>
      <w:proofErr w:type="gramEnd"/>
      <w:r w:rsidRPr="00B309BF">
        <w:rPr>
          <w:rFonts w:ascii="Times New Roman" w:eastAsia="Times New Roman" w:hAnsi="Times New Roman" w:cs="Times New Roman"/>
          <w:kern w:val="0"/>
          <w14:ligatures w14:val="none"/>
        </w:rPr>
        <w:t xml:space="preserve"> + B decode tokens per request, no parallel decode tokens for the same request, and conservation of queued token load under dispatch.</w:t>
      </w:r>
    </w:p>
    <w:p w14:paraId="7E7E4479" w14:textId="503AEBA5" w:rsidR="00B309BF" w:rsidRPr="00B309BF" w:rsidRDefault="00B309BF" w:rsidP="00B309BF">
      <w:pPr>
        <w:spacing w:after="0" w:line="240" w:lineRule="auto"/>
        <w:rPr>
          <w:rFonts w:ascii="Times New Roman" w:eastAsia="Times New Roman" w:hAnsi="Times New Roman" w:cs="Times New Roman"/>
          <w:kern w:val="0"/>
          <w14:ligatures w14:val="none"/>
        </w:rPr>
      </w:pPr>
    </w:p>
    <w:p w14:paraId="4D15C5F9" w14:textId="77777777" w:rsidR="00B309BF" w:rsidRPr="00B309BF" w:rsidRDefault="00B309BF" w:rsidP="00B309BF">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B309BF">
        <w:rPr>
          <w:rFonts w:ascii="Times New Roman" w:eastAsia="Times New Roman" w:hAnsi="Times New Roman" w:cs="Times New Roman"/>
          <w:b/>
          <w:bCs/>
          <w:kern w:val="0"/>
          <w:sz w:val="28"/>
          <w:szCs w:val="28"/>
          <w14:ligatures w14:val="none"/>
        </w:rPr>
        <w:lastRenderedPageBreak/>
        <w:t>Model Analysis</w:t>
      </w:r>
    </w:p>
    <w:p w14:paraId="5758D093" w14:textId="77777777" w:rsidR="00B309BF" w:rsidRPr="00B309BF" w:rsidRDefault="00B309BF" w:rsidP="00B309BF">
      <w:pPr>
        <w:spacing w:before="100" w:beforeAutospacing="1" w:after="100" w:afterAutospacing="1" w:line="240" w:lineRule="auto"/>
        <w:rPr>
          <w:rFonts w:ascii="Times New Roman" w:eastAsia="Times New Roman" w:hAnsi="Times New Roman" w:cs="Times New Roman"/>
          <w:kern w:val="0"/>
          <w14:ligatures w14:val="none"/>
        </w:rPr>
      </w:pPr>
      <w:r w:rsidRPr="00B309BF">
        <w:rPr>
          <w:rFonts w:ascii="Times New Roman" w:eastAsia="Times New Roman" w:hAnsi="Times New Roman" w:cs="Times New Roman"/>
          <w:kern w:val="0"/>
          <w14:ligatures w14:val="none"/>
        </w:rPr>
        <w:t xml:space="preserve">We ran a fixed-b sweep over b </w:t>
      </w:r>
      <w:r w:rsidRPr="00B309BF">
        <w:rPr>
          <w:rFonts w:ascii="Cambria Math" w:eastAsia="Times New Roman" w:hAnsi="Cambria Math" w:cs="Cambria Math"/>
          <w:kern w:val="0"/>
          <w14:ligatures w14:val="none"/>
        </w:rPr>
        <w:t>∈</w:t>
      </w:r>
      <w:r w:rsidRPr="00B309BF">
        <w:rPr>
          <w:rFonts w:ascii="Times New Roman" w:eastAsia="Times New Roman" w:hAnsi="Times New Roman" w:cs="Times New Roman"/>
          <w:kern w:val="0"/>
          <w14:ligatures w14:val="none"/>
        </w:rPr>
        <w:t xml:space="preserve"> {32, 64, 96, 128, 160, 192, 256} and compared each case to one dynamic configuration. We report throughput, P95 TTFT, P95 completion latency, and TBT distributions, using density overlays across b and per-b histograms versus dynamic. In our runs, throughput differed only slightly across b and was close to dynamic, indicating we were not in a strongly overloaded regime.</w:t>
      </w:r>
    </w:p>
    <w:p w14:paraId="7C98307E" w14:textId="60D06D0B" w:rsidR="00B309BF" w:rsidRPr="00B309BF" w:rsidRDefault="00B309BF" w:rsidP="00B309BF">
      <w:pPr>
        <w:spacing w:before="100" w:beforeAutospacing="1" w:after="100" w:afterAutospacing="1" w:line="240" w:lineRule="auto"/>
        <w:rPr>
          <w:rFonts w:ascii="Times New Roman" w:eastAsia="Times New Roman" w:hAnsi="Times New Roman" w:cs="Times New Roman"/>
          <w:kern w:val="0"/>
          <w14:ligatures w14:val="none"/>
        </w:rPr>
      </w:pPr>
      <w:r w:rsidRPr="00B309BF">
        <w:rPr>
          <w:rFonts w:ascii="Times New Roman" w:eastAsia="Times New Roman" w:hAnsi="Times New Roman" w:cs="Times New Roman"/>
          <w:kern w:val="0"/>
          <w14:ligatures w14:val="none"/>
        </w:rPr>
        <w:t>Latency behavior showed clearer trade-offs. For fixed batching, moderate/large b produced tightly clustered completion latency distributions, while small b behaved differently, reflecting reduced batching wait but less stable behavior. Token-level results were more decisive: fixed policies (especially b ≥ 64) generated the most consistent streaming cadence, while dynamic batching had a more dispersed TBT distribution, i.e., more jitter in inter-token gaps. Practically, fixed batching in the stable region gives predictable performance, while dynamic batching can reduce typical completion times but may worsen streaming smoothness unless tuned.</w:t>
      </w:r>
    </w:p>
    <w:p w14:paraId="75893DAB" w14:textId="77777777" w:rsidR="00B309BF" w:rsidRPr="00B309BF" w:rsidRDefault="00B309BF" w:rsidP="00B309BF">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B309BF">
        <w:rPr>
          <w:rFonts w:ascii="Times New Roman" w:eastAsia="Times New Roman" w:hAnsi="Times New Roman" w:cs="Times New Roman"/>
          <w:b/>
          <w:bCs/>
          <w:kern w:val="0"/>
          <w:sz w:val="28"/>
          <w:szCs w:val="28"/>
          <w14:ligatures w14:val="none"/>
        </w:rPr>
        <w:t>Steady-State Considerations</w:t>
      </w:r>
    </w:p>
    <w:p w14:paraId="4F2763DE" w14:textId="26F35A00" w:rsidR="00B309BF" w:rsidRPr="00B309BF" w:rsidRDefault="00B309BF" w:rsidP="00B309BF">
      <w:pPr>
        <w:spacing w:before="100" w:beforeAutospacing="1" w:after="100" w:afterAutospacing="1" w:line="240" w:lineRule="auto"/>
        <w:rPr>
          <w:rFonts w:ascii="Times New Roman" w:eastAsia="Times New Roman" w:hAnsi="Times New Roman" w:cs="Times New Roman"/>
          <w:kern w:val="0"/>
          <w14:ligatures w14:val="none"/>
        </w:rPr>
      </w:pPr>
      <w:r w:rsidRPr="00B309BF">
        <w:rPr>
          <w:rFonts w:ascii="Times New Roman" w:eastAsia="Times New Roman" w:hAnsi="Times New Roman" w:cs="Times New Roman"/>
          <w:kern w:val="0"/>
          <w14:ligatures w14:val="none"/>
        </w:rPr>
        <w:t>To reduce startup bias, we discard an initial warm-up set of completed requests before computing metrics. For final reporting, the simulation should be run long enough to obtain at least ~10,000 completed queries and repeated across multiple random seeds, with confidence intervals for P95 metrics and throughput.</w:t>
      </w:r>
    </w:p>
    <w:p w14:paraId="352F1E68" w14:textId="77777777" w:rsidR="00B309BF" w:rsidRPr="00B309BF" w:rsidRDefault="00B309BF" w:rsidP="00B309BF">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B309BF">
        <w:rPr>
          <w:rFonts w:ascii="Times New Roman" w:eastAsia="Times New Roman" w:hAnsi="Times New Roman" w:cs="Times New Roman"/>
          <w:b/>
          <w:bCs/>
          <w:kern w:val="0"/>
          <w:sz w:val="28"/>
          <w:szCs w:val="28"/>
          <w14:ligatures w14:val="none"/>
        </w:rPr>
        <w:t>Conclusions</w:t>
      </w:r>
    </w:p>
    <w:p w14:paraId="6BAE3EB1" w14:textId="77777777" w:rsidR="00B309BF" w:rsidRPr="00B309BF" w:rsidRDefault="00B309BF" w:rsidP="00B309BF">
      <w:pPr>
        <w:spacing w:before="100" w:beforeAutospacing="1" w:after="100" w:afterAutospacing="1" w:line="240" w:lineRule="auto"/>
        <w:rPr>
          <w:rFonts w:ascii="Times New Roman" w:eastAsia="Times New Roman" w:hAnsi="Times New Roman" w:cs="Times New Roman"/>
          <w:kern w:val="0"/>
          <w14:ligatures w14:val="none"/>
        </w:rPr>
      </w:pPr>
      <w:r w:rsidRPr="00B309BF">
        <w:rPr>
          <w:rFonts w:ascii="Times New Roman" w:eastAsia="Times New Roman" w:hAnsi="Times New Roman" w:cs="Times New Roman"/>
          <w:kern w:val="0"/>
          <w14:ligatures w14:val="none"/>
        </w:rPr>
        <w:t>Under our configuration, fixed batching with moderate/large b provides the most consistent completion latency and the smoothest token streaming, while dynamic batching is competitive on throughput and can lower typical completion times but introduces more token-level variability. If dynamic batching is preferred for robustness under changing load, it should be tuned to avoid overly frequent small dispatches (which tends to increase TBT jitter).</w:t>
      </w:r>
    </w:p>
    <w:p w14:paraId="174179FC" w14:textId="77777777" w:rsidR="00EC2387" w:rsidRDefault="00EC2387"/>
    <w:sectPr w:rsidR="00EC23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9BF"/>
    <w:rsid w:val="00AD03BF"/>
    <w:rsid w:val="00B309BF"/>
    <w:rsid w:val="00B80BBD"/>
    <w:rsid w:val="00C606DB"/>
    <w:rsid w:val="00D026DA"/>
    <w:rsid w:val="00DE211B"/>
    <w:rsid w:val="00E36FAC"/>
    <w:rsid w:val="00EC23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0561"/>
  <w15:chartTrackingRefBased/>
  <w15:docId w15:val="{1BC27823-113E-064D-B401-7F28FEC55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0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09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9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9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9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09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09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9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9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9BF"/>
    <w:rPr>
      <w:rFonts w:eastAsiaTheme="majorEastAsia" w:cstheme="majorBidi"/>
      <w:color w:val="272727" w:themeColor="text1" w:themeTint="D8"/>
    </w:rPr>
  </w:style>
  <w:style w:type="paragraph" w:styleId="Title">
    <w:name w:val="Title"/>
    <w:basedOn w:val="Normal"/>
    <w:next w:val="Normal"/>
    <w:link w:val="TitleChar"/>
    <w:uiPriority w:val="10"/>
    <w:qFormat/>
    <w:rsid w:val="00B30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9BF"/>
    <w:pPr>
      <w:spacing w:before="160"/>
      <w:jc w:val="center"/>
    </w:pPr>
    <w:rPr>
      <w:i/>
      <w:iCs/>
      <w:color w:val="404040" w:themeColor="text1" w:themeTint="BF"/>
    </w:rPr>
  </w:style>
  <w:style w:type="character" w:customStyle="1" w:styleId="QuoteChar">
    <w:name w:val="Quote Char"/>
    <w:basedOn w:val="DefaultParagraphFont"/>
    <w:link w:val="Quote"/>
    <w:uiPriority w:val="29"/>
    <w:rsid w:val="00B309BF"/>
    <w:rPr>
      <w:i/>
      <w:iCs/>
      <w:color w:val="404040" w:themeColor="text1" w:themeTint="BF"/>
    </w:rPr>
  </w:style>
  <w:style w:type="paragraph" w:styleId="ListParagraph">
    <w:name w:val="List Paragraph"/>
    <w:basedOn w:val="Normal"/>
    <w:uiPriority w:val="34"/>
    <w:qFormat/>
    <w:rsid w:val="00B309BF"/>
    <w:pPr>
      <w:ind w:left="720"/>
      <w:contextualSpacing/>
    </w:pPr>
  </w:style>
  <w:style w:type="character" w:styleId="IntenseEmphasis">
    <w:name w:val="Intense Emphasis"/>
    <w:basedOn w:val="DefaultParagraphFont"/>
    <w:uiPriority w:val="21"/>
    <w:qFormat/>
    <w:rsid w:val="00B309BF"/>
    <w:rPr>
      <w:i/>
      <w:iCs/>
      <w:color w:val="0F4761" w:themeColor="accent1" w:themeShade="BF"/>
    </w:rPr>
  </w:style>
  <w:style w:type="paragraph" w:styleId="IntenseQuote">
    <w:name w:val="Intense Quote"/>
    <w:basedOn w:val="Normal"/>
    <w:next w:val="Normal"/>
    <w:link w:val="IntenseQuoteChar"/>
    <w:uiPriority w:val="30"/>
    <w:qFormat/>
    <w:rsid w:val="00B30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9BF"/>
    <w:rPr>
      <w:i/>
      <w:iCs/>
      <w:color w:val="0F4761" w:themeColor="accent1" w:themeShade="BF"/>
    </w:rPr>
  </w:style>
  <w:style w:type="character" w:styleId="IntenseReference">
    <w:name w:val="Intense Reference"/>
    <w:basedOn w:val="DefaultParagraphFont"/>
    <w:uiPriority w:val="32"/>
    <w:qFormat/>
    <w:rsid w:val="00B309BF"/>
    <w:rPr>
      <w:b/>
      <w:bCs/>
      <w:smallCaps/>
      <w:color w:val="0F4761" w:themeColor="accent1" w:themeShade="BF"/>
      <w:spacing w:val="5"/>
    </w:rPr>
  </w:style>
  <w:style w:type="paragraph" w:styleId="NormalWeb">
    <w:name w:val="Normal (Web)"/>
    <w:basedOn w:val="Normal"/>
    <w:uiPriority w:val="99"/>
    <w:semiHidden/>
    <w:unhideWhenUsed/>
    <w:rsid w:val="00B309B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733</Words>
  <Characters>4100</Characters>
  <Application>Microsoft Office Word</Application>
  <DocSecurity>0</DocSecurity>
  <Lines>65</Lines>
  <Paragraphs>18</Paragraphs>
  <ScaleCrop>false</ScaleCrop>
  <Company/>
  <LinksUpToDate>false</LinksUpToDate>
  <CharactersWithSpaces>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Eileen Wu</dc:creator>
  <cp:keywords/>
  <dc:description/>
  <cp:lastModifiedBy>Eileen Wu</cp:lastModifiedBy>
  <cp:revision>1</cp:revision>
  <dcterms:created xsi:type="dcterms:W3CDTF">2025-12-16T02:43:00Z</dcterms:created>
  <dcterms:modified xsi:type="dcterms:W3CDTF">2025-12-16T02:44:00Z</dcterms:modified>
</cp:coreProperties>
</file>