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9" w:val="clear"/>
            <w:vAlign w:val="top"/>
          </w:tcPr>
          <w:p>
            <w:pPr>
              <w:spacing w:before="4596"/>
            </w:pPr>
          </w:p>
          <w:p>
            <w:pPr>
              <w:pBdr>
                <w:bottom w:val="single" w:color="FF6A3B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FF6A3B"/>
                <w:spacing w:val="40"/>
                <w:sz w:val="18"/>
                <w:szCs w:val="18"/>
              </w:rPr>
              <w:t xml:space="preserve">R  E  L  A  T  Ó  R  I  O     D  E     P  R  O  D  U  T  O     ·     2  0  2  6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15857A"/>
                <w:sz w:val="80"/>
                <w:szCs w:val="80"/>
              </w:rPr>
              <w:t xml:space="preserve">Conta Comigo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606060"/>
                <w:sz w:val="24"/>
                <w:szCs w:val="24"/>
              </w:rPr>
              <w:t xml:space="preserve">Análise de conceito e propostas de melhoria do jogo educativo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Produto: extensão Conta Comigo, versão 1.1.0 (Chromium e Firefox)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Público: crianças a partir de 4 anos, famílias e educadores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Escopo: 36 propostas em 6 categorias, com priorização e roadmap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Data: 19 de outubro de 2026</w:t>
            </w:r>
          </w:p>
          <w:p>
            <w:pPr>
              <w:spacing w:before="4596"/>
            </w:pPr>
          </w:p>
          <w:p>
            <w:pPr>
              <w:pBdr>
                <w:top w:val="single" w:color="FF6A3B" w:sz="2" w:space="8"/>
              </w:pBdr>
              <w:spacing w:before="200"/>
              <w:ind w:left="1200" w:right="800"/>
            </w:pPr>
            <w:r>
              <w:rPr>
                <w:rFonts w:ascii="Arial"/>
                <w:color w:val="A0A0A0"/>
                <w:sz w:val="16"/>
                <w:szCs w:val="16"/>
              </w:rPr>
              <w:t xml:space="preserve">Conta Comigo — relatório de produto</w:t>
            </w:r>
            <w:r>
              <w:t xml:space="preserve">                                        </w:t>
            </w:r>
            <w:r>
              <w:rPr>
                <w:rFonts w:ascii="Arial"/>
                <w:color w:val="A0A0A0"/>
                <w:sz w:val="16"/>
                <w:szCs w:val="16"/>
              </w:rPr>
              <w:t xml:space="preserve">Outubro de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 w:line="312"/>
        <w:jc w:val="center"/>
      </w:pPr>
      <w:r>
        <w:rPr>
          <w:rFonts w:ascii="Times New Roman" w:eastAsia="SimHei"/>
          <w:b/>
          <w:bCs/>
          <w:color w:val="15857A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Sumário Executivo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Visão Geral do Produto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2.1 O que é a extensão Conta Comigo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2.2 Funcionalidades implementadas na versão 1.1.0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2.3 Princípios pedagógicos que sustentam o conceito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Diagnóstico do Conceito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3.1 Pontos fortes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3.2 Limitações atuais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3.3 Síntese SWOT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Metodologia das Propostas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5. Propostas de Melhorias e Novas Funcionalidades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5.1 Conteúdo pedagógico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5.2 Adaptação inteligente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5.3 Gamificação e motivação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5.4 Acessibilidade e interface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5.5 Família, segurança e envolvimento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5.6 Plataforma e distribuição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6. Priorização e Roadmap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 Matriz de priorização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6.2 Roadmap sugerido por versão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7. Conclusões e Próximos Passos</w:t>
          </w:r>
          <w:r>
            <w:tab/>
          </w:r>
          <w:r>
            <w:t>11</w:t>
          </w:r>
        </w:p>
        <w:p>
          <w:r>
            <w:fldChar w:fldCharType="end"/>
          </w:r>
        </w:p>
      </w:sdtContent>
    </w:sdt>
    <w:p>
      <w:pPr>
        <w:spacing w:before="200" w:line="312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Nota: este sumário é gerado por códigos de campo. Após editar o documento, clique com o botão direito sobre o sumário e selecione “Atualizar campo” para recalcular os números de página.</w:t>
      </w:r>
    </w:p>
    <w:p>
      <w:pPr>
        <w:pStyle w:val="Heading1"/>
        <w:spacing w:after="160" w:before="360" w:line="312"/>
        <w:jc w:val="center"/>
      </w:pPr>
      <w:bookmarkStart w:name="_Toc1" w:id="1"/>
      <w:r>
        <w:rPr>
          <w:rFonts w:ascii="Times New Roman" w:eastAsia="SimHei"/>
          <w:b/>
          <w:bCs/>
          <w:color w:val="15857A"/>
          <w:sz w:val="32"/>
          <w:szCs w:val="32"/>
        </w:rPr>
        <w:t xml:space="preserve">1. Sumário Executivo</w:t>
      </w:r>
      <w:bookmarkEnd w:id="1"/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Este relatório consolida a análise de conceito da extensão de navegador Conta Comigo, um mini jogo educativo desenvolvido para ensinar cálculos simples a crianças a partir de 4 anos nas plataformas Chromium e Mozilla Firefox. A versão atual (v1.1.0) oferece seis modos de jogo — Contar, Somar, Subtrair, Multiplicar, Dividir e Mistão —, dificuldade adaptativa em três níveis com seleção manual opcional, narração em português para crianças que ainda não leem, efeitos sonoros sintetizados e sistema de estrelas como recompensa imediata. A distribuição emprega um único pacote Manifest V3 de aproximadamente 57 KB, sem dependências externas e com funcionamento integralmente offline.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análise examinou a experiência completa do produto — interface, pedagogia, tecnologia e potencial de distribuição — e resultou em 36 propostas de melhoria e de novas funcionalidades, organizadas em seis categorias: conteúdo pedagógico, adaptação inteligente, gamificação e motivação, acessibilidade e interface, família e segurança, e plataforma e distribuição. Cada proposta recebe uma avaliação qualitativa de impacto e de esforço de implementação, o que permite priorizar com objetividade os próximos investimentos e agrupar as entregas em ondas de versão.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O diagnóstico central indica que a base técnica e pedagógica está sólida, mas três frentes concentram o maior potencial de evolução: ampliar o repertório matemático com novos tipos de desafio, fortalecer a motivação de longo prazo com progresso visível e metas, e aproximar os adultos responsáveis com segurança e relatórios de acompanhamento. Recomenda-se iniciar pelos nove ganhos rápidos de baixo esforço identificados na matriz de priorização e, em seguida, avançar para as apostas estratégicas distribuídas no roadmap de quatro ondas de versão.</w:t>
      </w:r>
    </w:p>
    <w:p>
      <w:pPr>
        <w:pStyle w:val="Heading1"/>
        <w:spacing w:after="160" w:before="360" w:line="312"/>
        <w:jc w:val="center"/>
      </w:pPr>
      <w:bookmarkStart w:name="_Toc2" w:id="2"/>
      <w:r>
        <w:rPr>
          <w:rFonts w:ascii="Times New Roman" w:eastAsia="SimHei"/>
          <w:b/>
          <w:bCs/>
          <w:color w:val="15857A"/>
          <w:sz w:val="32"/>
          <w:szCs w:val="32"/>
        </w:rPr>
        <w:t xml:space="preserve">2. Visão Geral do Produto</w:t>
      </w:r>
      <w:bookmarkEnd w:id="2"/>
    </w:p>
    <w:p>
      <w:pPr>
        <w:pStyle w:val="Heading2"/>
        <w:spacing w:after="120" w:before="240" w:line="312"/>
      </w:pPr>
      <w:bookmarkStart w:name="_Toc3" w:id="3"/>
      <w:r>
        <w:rPr>
          <w:rFonts w:ascii="Times New Roman" w:eastAsia="SimHei"/>
          <w:b/>
          <w:bCs/>
          <w:color w:val="15857A"/>
          <w:sz w:val="30"/>
          <w:szCs w:val="30"/>
        </w:rPr>
        <w:t xml:space="preserve">2.1 O que é a extensão Conta Comigo</w:t>
      </w:r>
      <w:bookmarkEnd w:id="3"/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Conta Comigo é uma extensão de navegador concebida como primeiro contato lúdico com a matemática. A premissa do conceito é transformar momentos curtos de navegação em prática de cálculo sem caderno, sem telas adicionais e sem barreira de leitura: o ícone da extensão abre um jogo compacto no qual a raposa mascote conduz a criança por rodadas rápidas de cinco questões. Por se dirigir a crianças de 4 anos ou mais, que em geral ainda não leem convencionalmente, toda pergunta é narrada em voz em português, com botão dedicado para repetir o áudio e balões de fala que reforçam os acertos e convidam a tentar de novo.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Cada questão apresenta apoio visual concreto: objetos contáveis ilustrados por emojis, dois grupos lado a lado nas somas, itens riscados na subtração, linhas de grupos iguais na multiplicação e na divisão exata. A criança responde escolhendo entre três botões grandes com números; o erro não é punido — após duas tentativas, a resposta correta passa a piscar com uma dica visual e a criança segue adiante após acertar. Ao final da rodada, fanfarra, confetes e estrelas (duas por acerto de primeira, uma após errar) celebram o resultado, e o sistema decide se o nível de dificuldade sobe, desce ou se mantém.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Do ponto de vista tecnológico, o jogo é escrito em JavaScript puro, sem frameworks e sem nenhuma chamada de rede: todo o progresso permanece no dispositivo, em chrome.storage.local com reserva automática em localStorage para ambientes sem a API de extensão. Um único manifesto Manifest V3 atende Chrome, Edge, Brave, Opera e Firefox 109 ou superior, com permissão mínima de armazenamento. Uma página de demonstração acompanha o pacote, com prévia jogável e instruções ilustradas de instalação nos dois navegadores.</w:t>
      </w:r>
    </w:p>
    <w:p>
      <w:pPr>
        <w:pStyle w:val="Heading2"/>
        <w:spacing w:after="120" w:before="240" w:line="312"/>
      </w:pPr>
      <w:bookmarkStart w:name="_Toc4" w:id="4"/>
      <w:r>
        <w:rPr>
          <w:rFonts w:ascii="Times New Roman" w:eastAsia="SimHei"/>
          <w:b/>
          <w:bCs/>
          <w:color w:val="15857A"/>
          <w:sz w:val="30"/>
          <w:szCs w:val="30"/>
        </w:rPr>
        <w:t xml:space="preserve">2.2 Funcionalidades implementadas na versão 1.1.0</w:t>
      </w:r>
      <w:bookmarkEnd w:id="4"/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tabela a seguir resume os domínios de funcionalidade já entregues na versão 1.1.0, que constituem a base factual sobre a qual as propostas deste relatório foram construídas. Os valores citados decorrem diretamente do código implementado e dos testes de interface realizados.</w:t>
      </w:r>
    </w:p>
    <w:p>
      <w:pPr>
        <w:keepNext/>
        <w:spacing w:after="80" w:before="200" w:line="312"/>
        <w:jc w:val="left"/>
      </w:pPr>
      <w:r>
        <w:rPr>
          <w:rFonts w:ascii="Times New Roman" w:eastAsia="SimSun"/>
          <w:b/>
          <w:bCs/>
          <w:color w:val="404040"/>
          <w:sz w:val="21"/>
          <w:szCs w:val="21"/>
        </w:rPr>
        <w:t xml:space="preserve">Tabela 1 — </w:t>
      </w:r>
      <w:r>
        <w:rPr>
          <w:rFonts w:ascii="Times New Roman" w:eastAsia="SimSun"/>
          <w:color w:val="404040"/>
          <w:sz w:val="21"/>
          <w:szCs w:val="21"/>
        </w:rPr>
        <w:t xml:space="preserve">Funcionalidades da extensão por domínio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1933"/>
        <w:gridCol w:w="6855"/>
      </w:tblGrid>
      <w:tr>
        <w:trPr>
          <w:cantSplit/>
          <w:tblHeader/>
        </w:trPr>
        <w:tc>
          <w:tcPr>
            <w:tcW w:type="pct" w:w="11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Domínio</w:t>
            </w:r>
          </w:p>
        </w:tc>
        <w:tc>
          <w:tcPr>
            <w:tcW w:type="pct" w:w="39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Funcionalidades implementadas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Modos de jogo</w:t>
            </w:r>
          </w:p>
        </w:tc>
        <w:tc>
          <w:tcPr>
            <w:tcW w:type="pct" w:w="3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Contar, Somar, Subtrair, Multiplicar, Dividir e Mistão, que sorteia operações conforme o nível liberado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Dificuldade</w:t>
            </w:r>
          </w:p>
        </w:tc>
        <w:tc>
          <w:tcPr>
            <w:tcW w:type="pct" w:w="3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Três níveis por modo com progressão adaptativa (sobe com 80% de acertos de primeira; desce com 40%) e seleção manual Auto, Fácil, Médio ou Difícil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Rodada e recompensas</w:t>
            </w:r>
          </w:p>
        </w:tc>
        <w:tc>
          <w:tcPr>
            <w:tcW w:type="pct" w:w="3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Cinco questões por rodada; duas estrelas por acerto de primeira, uma após errar; total acumulado persistente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Tela cheia</w:t>
            </w:r>
          </w:p>
        </w:tc>
        <w:tc>
          <w:tcPr>
            <w:tcW w:type="pct" w:w="3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Janela nativa em tela cheia criada por chrome.windows.create a partir do popup; Fullscreen API na página dedicada e na demonstração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Áudio e voz</w:t>
            </w:r>
          </w:p>
        </w:tc>
        <w:tc>
          <w:tcPr>
            <w:tcW w:type="pct" w:w="3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Narração em português brasileiro por speechSynthesis com botão de repetição; efeitos sonoros sintetizados pela Web Audio API; mudo persistente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Persistência</w:t>
            </w:r>
          </w:p>
        </w:tc>
        <w:tc>
          <w:tcPr>
            <w:tcW w:type="pct" w:w="3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chrome.storage.local com reserva em localStorage; estrelas, mudo, dificuldade escolhida e nível orgânico de cada modo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Interface</w:t>
            </w:r>
          </w:p>
        </w:tc>
        <w:tc>
          <w:tcPr>
            <w:tcW w:type="pct" w:w="3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Popup de 400 por 600 pixels com mascote, balões de feedback, confetes e página dedicada responsiva para tela cheia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Distribuição</w:t>
            </w:r>
          </w:p>
        </w:tc>
        <w:tc>
          <w:tcPr>
            <w:tcW w:type="pct" w:w="3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Manifest V3 único para Chromium e Firefox 109+, ícones em quatro resoluções e página de demonstração com tutorial de instalação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Todos esses comportamentos foram exercitados por testes automatizados de interface em navegador sem cabeça, cobrindo os seis modos, o fluxo de erro com dica, a rodada completa, a persistência da dificuldade e a tela cheia, sem erros de console registrados. Esse nível de verificação é um ativo do projeto e deve ser mantido a cada nova versão.</w:t>
      </w:r>
    </w:p>
    <w:p>
      <w:pPr>
        <w:pStyle w:val="Heading2"/>
        <w:spacing w:after="120" w:before="240" w:line="312"/>
      </w:pPr>
      <w:bookmarkStart w:name="_Toc5" w:id="5"/>
      <w:r>
        <w:rPr>
          <w:rFonts w:ascii="Times New Roman" w:eastAsia="SimHei"/>
          <w:b/>
          <w:bCs/>
          <w:color w:val="15857A"/>
          <w:sz w:val="30"/>
          <w:szCs w:val="30"/>
        </w:rPr>
        <w:t xml:space="preserve">2.3 Princípios pedagógicos que sustentam o conceito</w:t>
      </w:r>
      <w:bookmarkEnd w:id="5"/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O conceito apoia-se em princípios pedagógicos consolidados para a primeira infância. O primeiro é a representação concreta antes do abstrato: cada operação tem tradução visual — juntar grupos na soma, riscar itens que saem na subtração, repetir linhas iguais na multiplicação e repartir em grupos exatos na divisão — de modo que o símbolo numérico chega acompanhado do significado. O segundo é a multimodalidade: a criança vê, ouve e toca a mesma informação, o que reduz a barreira da leitura e reforça a memória. O terceiro é a qualidade das opções erradas: os distratores são construídos a partir dos próprios operandos da conta, capturando mal-entendidos típicos em vez de oferecer números aleatórios.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O erro é tratado como parte do processo: não há penalização, há dica progressiva — primeiro incentivo para tentar de novo, depois destaque visual da resposta correta. O reforço positivo é imediato e variado, com elogios falados e celebrados. A progressão adaptativa mantém o desafio próximo da capacidade atual da criança, subindo após rodadas com alta taxa de acerto de primeira e descendo quando o desempenho cai, enquanto a seleção manual de dificuldade dá ao adulto educador controle explícito sobre o nível quando desejado.</w:t>
      </w:r>
    </w:p>
    <w:p>
      <w:pPr>
        <w:pStyle w:val="Heading1"/>
        <w:spacing w:after="160" w:before="360" w:line="312"/>
        <w:jc w:val="center"/>
      </w:pPr>
      <w:bookmarkStart w:name="_Toc6" w:id="6"/>
      <w:r>
        <w:rPr>
          <w:rFonts w:ascii="Times New Roman" w:eastAsia="SimHei"/>
          <w:b/>
          <w:bCs/>
          <w:color w:val="15857A"/>
          <w:sz w:val="32"/>
          <w:szCs w:val="32"/>
        </w:rPr>
        <w:t xml:space="preserve">3. Diagnóstico do Conceito</w:t>
      </w:r>
      <w:bookmarkEnd w:id="6"/>
    </w:p>
    <w:p>
      <w:pPr>
        <w:pStyle w:val="Heading2"/>
        <w:spacing w:after="120" w:before="240" w:line="312"/>
      </w:pPr>
      <w:bookmarkStart w:name="_Toc7" w:id="7"/>
      <w:r>
        <w:rPr>
          <w:rFonts w:ascii="Times New Roman" w:eastAsia="SimHei"/>
          <w:b/>
          <w:bCs/>
          <w:color w:val="15857A"/>
          <w:sz w:val="30"/>
          <w:szCs w:val="30"/>
        </w:rPr>
        <w:t xml:space="preserve">3.1 Pontos fortes</w:t>
      </w:r>
      <w:bookmarkEnd w:id="7"/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Do ponto de vista técnico e pedagógico, o produto parte de uma base rara em projetos deste porte: pequena, auditável e sem intermediários. Os destaques estão listados a seguir.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Leveza e independência técnica: cerca de 57 KB, zero dependências externas e nenhum envio de dados para servidores.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Privacidade por arquitetura: a única permissão solicitada é a de armazenamento, e todo o progresso permanece no dispositivo da família.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Acessibilidade a pré-leitores: narração em português, repetição de áudio a um toque e botões de resposta grandes, que dispensam a leitura.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Feedback multimídia consistente: som, confetes, balões e estrelas acompanham todas as interações relevantes do jogo.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Dupla plataforma com um só pacote: o Manifest V3 com ajustes de Firefox atende Chromium e Mozilla simultaneamente, sem manutenção dobrada.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Esses atributos reduzem o custo de manutenção, aceleram eventual aprovação nas lojas oficiais e criam confiança junto às famílias, preocupadas com a privacidade infantil. São ativos estratégicos que devem ser explicitamente preservados à medida que o produto cresce em funcionalidades.</w:t>
      </w:r>
    </w:p>
    <w:p>
      <w:pPr>
        <w:pStyle w:val="Heading2"/>
        <w:spacing w:after="120" w:before="240" w:line="312"/>
      </w:pPr>
      <w:bookmarkStart w:name="_Toc8" w:id="8"/>
      <w:r>
        <w:rPr>
          <w:rFonts w:ascii="Times New Roman" w:eastAsia="SimHei"/>
          <w:b/>
          <w:bCs/>
          <w:color w:val="15857A"/>
          <w:sz w:val="30"/>
          <w:szCs w:val="30"/>
        </w:rPr>
        <w:t xml:space="preserve">3.2 Limitações atuais</w:t>
      </w:r>
      <w:bookmarkEnd w:id="8"/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primeira limitação é de repertório curricular. O conteúdo atual cobre contagem e as quatro operações dentro de faixas numéricas moderadas — no nível mais avançado, contagem até quinze e operações até vinte. Faltam formatos de desafio que ampliem o raciocínio sem sair desse alcance: número faltante em equações, comparação entre quantidades, sequências e padrões, além de contextos aplicados como dinheiro e problemas falados.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segunda limitação é motivacional. O sistema de recompensas acumula estrelas sem destino definido, sem objetivos intermediários, sem evolução visível do mascote e sem reconhecimento de constância; a retenção de longo prazo tende a sofrer. Não há, ainda, nenhum canal estruturado para os adultos: não existem relatórios de desempenho, limites de tempo de sessão nem proteção das configurações contra toques acidentais da criança.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terceira limitação é de cobertura de uso. O progresso é único por dispositivo, sem perfis para irmãos ou alunos de uma mesma turma. A adaptação opera por modo de jogo, e não por habilidade específica — por exemplo, somas com passagem de dezena. A narração depende das vozes instaladas no sistema operacional, com qualidade variável entre plataformas, e não há ajuste de velocidade ou de tom para compensar diferenças de cada voz.</w:t>
      </w:r>
    </w:p>
    <w:p>
      <w:pPr>
        <w:pStyle w:val="Heading2"/>
        <w:spacing w:after="120" w:before="240" w:line="312"/>
      </w:pPr>
      <w:bookmarkStart w:name="_Toc9" w:id="9"/>
      <w:r>
        <w:rPr>
          <w:rFonts w:ascii="Times New Roman" w:eastAsia="SimHei"/>
          <w:b/>
          <w:bCs/>
          <w:color w:val="15857A"/>
          <w:sz w:val="30"/>
          <w:szCs w:val="30"/>
        </w:rPr>
        <w:t xml:space="preserve">3.3 Síntese SWOT</w:t>
      </w:r>
      <w:bookmarkEnd w:id="9"/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matriz a seguir sintetiza o diagnóstico em quatro dimensões, considerando o estado atual da versão 1.1.0 e o contexto de mercado de aplicativos educativos infantis.</w:t>
      </w:r>
    </w:p>
    <w:p>
      <w:pPr>
        <w:keepNext/>
        <w:spacing w:after="80" w:before="200" w:line="312"/>
        <w:jc w:val="left"/>
      </w:pPr>
      <w:r>
        <w:rPr>
          <w:rFonts w:ascii="Times New Roman" w:eastAsia="SimSun"/>
          <w:b/>
          <w:bCs/>
          <w:color w:val="404040"/>
          <w:sz w:val="21"/>
          <w:szCs w:val="21"/>
        </w:rPr>
        <w:t xml:space="preserve">Tabela 2 — </w:t>
      </w:r>
      <w:r>
        <w:rPr>
          <w:rFonts w:ascii="Times New Roman" w:eastAsia="SimSun"/>
          <w:color w:val="404040"/>
          <w:sz w:val="21"/>
          <w:szCs w:val="21"/>
        </w:rPr>
        <w:t xml:space="preserve">Matriz SWOT da extensão Conta Comigo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1582"/>
        <w:gridCol w:w="7206"/>
      </w:tblGrid>
      <w:tr>
        <w:trPr>
          <w:cantSplit/>
          <w:tblHeader/>
        </w:trPr>
        <w:tc>
          <w:tcPr>
            <w:tcW w:type="pct" w:w="9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Dimensão</w:t>
            </w:r>
          </w:p>
        </w:tc>
        <w:tc>
          <w:tcPr>
            <w:tcW w:type="pct" w:w="41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Fatores identificados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Forças</w:t>
            </w:r>
          </w:p>
        </w:tc>
        <w:tc>
          <w:tcPr>
            <w:tcW w:type="pct" w:w="4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Arquitetura leve de cerca de 57 KB sem dependências; funcionamento offline; permissão mínima de armazenamento; narração para pré-leitores; feedback multimídia imediato; verificação automatizada de interface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Fragilidades</w:t>
            </w:r>
          </w:p>
        </w:tc>
        <w:tc>
          <w:tcPr>
            <w:tcW w:type="pct" w:w="4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Conteúdo restrito a seis modos numéricos; motivação apoiada apenas em estrelas acumuladas; ausência de relatórios e de controles para adultos; progresso único sem perfis; narração dependente das vozes do sistema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Oportunidades</w:t>
            </w:r>
          </w:p>
        </w:tc>
        <w:tc>
          <w:tcPr>
            <w:tcW w:type="pct" w:w="4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Uso escolar e alinhamento curricular; publicação nas lojas oficiais; gamificação e envolvimento da família; expansão para dinheiro, padrões e pré-álgebra; versão web responsiva para tablets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Ameaças</w:t>
            </w:r>
          </w:p>
        </w:tc>
        <w:tc>
          <w:tcPr>
            <w:tcW w:type="pct" w:w="4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Políticas rigorosas das lojas para conteúdo infantil; concorrência de aplicativos educativos consolidados; variação de qualidade das vozes de narração entre sistemas; risco de uso excessivo de tela sem limites configuráveis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leitura conjunta da matriz indica que o caminho de maior retorno está em converter as oportunidades curriculares e de envolvimento familiar em funcionalidades concretas, usando a solidez técnica atual como diferencial de simplicidade e privacidade. As fragilidades mapeadas não demandam reengenharia: todas são endereçáveis por extensões incrementais do código existente, o que as propostas da próxima seção exploram.</w:t>
      </w:r>
    </w:p>
    <w:p>
      <w:pPr>
        <w:pStyle w:val="Heading1"/>
        <w:spacing w:after="160" w:before="360" w:line="312"/>
        <w:jc w:val="center"/>
      </w:pPr>
      <w:bookmarkStart w:name="_Toc10" w:id="10"/>
      <w:r>
        <w:rPr>
          <w:rFonts w:ascii="Times New Roman" w:eastAsia="SimHei"/>
          <w:b/>
          <w:bCs/>
          <w:color w:val="15857A"/>
          <w:sz w:val="32"/>
          <w:szCs w:val="32"/>
        </w:rPr>
        <w:t xml:space="preserve">4. Metodologia das Propostas</w:t>
      </w:r>
      <w:bookmarkEnd w:id="10"/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As propostas deste relatório originam-se de três fontes combinadas: auditoria do código e da interface da versão 1.1.0, revisão de práticas consagradas de aplicativos educativos infantis e princípios de pedagogia lúdica, como aprendizagem concreta, repetição espaçada e reforço positivo; e delimitação das restrições reais da plataforma de extensões Manifest V3, que favorece soluções locais, offline e sem coleta de dados.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Cada proposta recebe duas avaliações qualitativas. Impacto mede a contribuição esperada para aprendizagem, engajamento sustentado ou confiança das famílias: Alto indica contribuição direta, Médio indica melhora relevante e Baixo indica refinamento. Esforço mede a complexidade de implementação: Baixo corresponde a alterações pontuais nos arquivos existentes, Médio a novas telas ou módulos e Alto a sistemas com persistência adicional ou integração externa. Trata-se de uma escala de ordenação de prioridades, não de estimativas de prazo.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As 36 propostas estão distribuídas em seis categorias, apresentadas na seção 5 na seguinte ordem: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Conteúdo pedagógico: novos tipos de desafio matemático para ampliar o currículo.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Adaptação inteligente: refinamento do motor de dificuldade e uso pedagógico dos erros.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Gamificação e motivação: progresso visível, conquistas, metas e recompensas.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Acessibilidade e interface: inclusão visual, auditiva e de entrada de dados.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Família, segurança e envolvimento: proteção da criança e visibilidade para os adultos.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Plataforma e distribuição: configurações centrais, sincronização, lojas oficiais e versão web.</w:t>
      </w:r>
    </w:p>
    <w:p>
      <w:pPr>
        <w:pStyle w:val="Heading1"/>
        <w:spacing w:after="160" w:before="360" w:line="312"/>
        <w:jc w:val="center"/>
      </w:pPr>
      <w:bookmarkStart w:name="_Toc11" w:id="11"/>
      <w:r>
        <w:rPr>
          <w:rFonts w:ascii="Times New Roman" w:eastAsia="SimHei"/>
          <w:b/>
          <w:bCs/>
          <w:color w:val="15857A"/>
          <w:sz w:val="32"/>
          <w:szCs w:val="32"/>
        </w:rPr>
        <w:t xml:space="preserve">5. Propostas de Melhorias e Novas Funcionalidades</w:t>
      </w:r>
      <w:bookmarkEnd w:id="11"/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Esta seção apresenta as 36 propostas, identificadas pelos códigos S01 a S36 e agrupadas nas seis categorias definidas na seção 4. Cada categoria traz um quadro-resumo com as avaliações de impacto e de esforço, seguido de um comentário que aprofunda os itens de maior potencial. As propostas são independentes entre si, porém o roadmap da seção 6 indica combinações naturais de entrega por versão.</w:t>
      </w:r>
    </w:p>
    <w:p>
      <w:pPr>
        <w:pStyle w:val="Heading2"/>
        <w:spacing w:after="120" w:before="240" w:line="312"/>
      </w:pPr>
      <w:bookmarkStart w:name="_Toc12" w:id="12"/>
      <w:r>
        <w:rPr>
          <w:rFonts w:ascii="Times New Roman" w:eastAsia="SimHei"/>
          <w:b/>
          <w:bCs/>
          <w:color w:val="15857A"/>
          <w:sz w:val="30"/>
          <w:szCs w:val="30"/>
        </w:rPr>
        <w:t xml:space="preserve">5.1 Conteúdo pedagógico</w:t>
      </w:r>
      <w:bookmarkEnd w:id="12"/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As propostas desta categoria ampliam o repertório matemático do jogo mantendo o modelo visual que já funciona: objetos contáveis, grupos e feedback imediato. Todas reaproveitam a infraestrutura existente de geradores de questões, que monta o visual e as opções erradas plausíveis a partir dos próprios operandos.</w:t>
      </w:r>
    </w:p>
    <w:p>
      <w:pPr>
        <w:keepNext/>
        <w:spacing w:after="80" w:before="200" w:line="312"/>
        <w:jc w:val="left"/>
      </w:pPr>
      <w:r>
        <w:rPr>
          <w:rFonts w:ascii="Times New Roman" w:eastAsia="SimSun"/>
          <w:b/>
          <w:bCs/>
          <w:color w:val="404040"/>
          <w:sz w:val="21"/>
          <w:szCs w:val="21"/>
        </w:rPr>
        <w:t xml:space="preserve">Tabela 3 — </w:t>
      </w:r>
      <w:r>
        <w:rPr>
          <w:rFonts w:ascii="Times New Roman" w:eastAsia="SimSun"/>
          <w:color w:val="404040"/>
          <w:sz w:val="21"/>
          <w:szCs w:val="21"/>
        </w:rPr>
        <w:t xml:space="preserve">Propostas de conteúdo pedagógico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615"/>
        <w:gridCol w:w="1933"/>
        <w:gridCol w:w="3955"/>
        <w:gridCol w:w="1142"/>
        <w:gridCol w:w="1142"/>
      </w:tblGrid>
      <w:tr>
        <w:trPr>
          <w:cantSplit/>
          <w:tblHeader/>
        </w:trPr>
        <w:tc>
          <w:tcPr>
            <w:tcW w:type="pct" w:w="3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Nº</w:t>
            </w:r>
          </w:p>
        </w:tc>
        <w:tc>
          <w:tcPr>
            <w:tcW w:type="pct" w:w="11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Proposta</w:t>
            </w:r>
          </w:p>
        </w:tc>
        <w:tc>
          <w:tcPr>
            <w:tcW w:type="pct" w:w="22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  <w:tc>
          <w:tcPr>
            <w:tcW w:type="pct" w:w="6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Impacto</w:t>
            </w:r>
          </w:p>
        </w:tc>
        <w:tc>
          <w:tcPr>
            <w:tcW w:type="pct" w:w="6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Esforço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S01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Número faltante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Equações incompletas do tipo 3 + ? = 7 com apoio visual dos objetos, introduzindo pré-álgebra de forma lúdica.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S02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Comparação de quantidades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Perguntas maior, menor ou igual entre dois grupos de objetos, apresentando os símbolos de comparação.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S03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Sequências e padrões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Descobrir o próximo número de uma sequência (2, 4, 6, ?) com objetos ilustrando o padrão escolhido.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S04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Dobrar e metade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Atividades de dobramento e repartição ao meio, base intuitiva para multiplicação e divisão futuras.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S05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Problemas narrados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Mini-histórias em português narradas por voz que terminam em um cálculo, conectando matemática e cotidiano.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S06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Dinheiro e troco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Compras com moedas ilustradas: conferir preço, somar valores e calcular troco simples.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S01 e S02 são as extensões de currículo de melhor custo-benefício do conjunto: introduzem pré-álgebra e comparação de quantidades reutilizando o gerador visual e a função de opções erradas já existentes, elevando o catálogo a oito modos com esforço reduzido. S05 dá um novo papel à narração em português, que deixa de ser apenas apoio de leitura e passa a sustentar problemas contextuais, conectando o cálculo a situações do cotidiano. S06 acrescenta utilidade prática, pois dinheiro e troco são a aplicação de matemática que as crianças percebem primeiro no mundo real.</w:t>
      </w:r>
    </w:p>
    <w:p>
      <w:pPr>
        <w:pStyle w:val="Heading2"/>
        <w:spacing w:after="120" w:before="240" w:line="312"/>
      </w:pPr>
      <w:bookmarkStart w:name="_Toc13" w:id="13"/>
      <w:r>
        <w:rPr>
          <w:rFonts w:ascii="Times New Roman" w:eastAsia="SimHei"/>
          <w:b/>
          <w:bCs/>
          <w:color w:val="15857A"/>
          <w:sz w:val="30"/>
          <w:szCs w:val="30"/>
        </w:rPr>
        <w:t xml:space="preserve">5.2 Adaptação inteligente</w:t>
      </w:r>
      <w:bookmarkEnd w:id="13"/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dificuldade adaptativa atual sobe ou desce por modo de jogo a cada rodada. As propostas abaixo refinam esse motor para considerar habilidades específicas, transformar erros em material de estudo e dar aos responsáveis visibilidade real do progresso.</w:t>
      </w:r>
    </w:p>
    <w:p>
      <w:pPr>
        <w:keepNext/>
        <w:spacing w:after="80" w:before="200" w:line="312"/>
        <w:jc w:val="left"/>
      </w:pPr>
      <w:r>
        <w:rPr>
          <w:rFonts w:ascii="Times New Roman" w:eastAsia="SimSun"/>
          <w:b/>
          <w:bCs/>
          <w:color w:val="404040"/>
          <w:sz w:val="21"/>
          <w:szCs w:val="21"/>
        </w:rPr>
        <w:t xml:space="preserve">Tabela 4 — </w:t>
      </w:r>
      <w:r>
        <w:rPr>
          <w:rFonts w:ascii="Times New Roman" w:eastAsia="SimSun"/>
          <w:color w:val="404040"/>
          <w:sz w:val="21"/>
          <w:szCs w:val="21"/>
        </w:rPr>
        <w:t xml:space="preserve">Propostas de adaptação inteligente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615"/>
        <w:gridCol w:w="1933"/>
        <w:gridCol w:w="3955"/>
        <w:gridCol w:w="1142"/>
        <w:gridCol w:w="1142"/>
      </w:tblGrid>
      <w:tr>
        <w:trPr>
          <w:cantSplit/>
          <w:tblHeader/>
        </w:trPr>
        <w:tc>
          <w:tcPr>
            <w:tcW w:type="pct" w:w="3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Nº</w:t>
            </w:r>
          </w:p>
        </w:tc>
        <w:tc>
          <w:tcPr>
            <w:tcW w:type="pct" w:w="11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Proposta</w:t>
            </w:r>
          </w:p>
        </w:tc>
        <w:tc>
          <w:tcPr>
            <w:tcW w:type="pct" w:w="22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  <w:tc>
          <w:tcPr>
            <w:tcW w:type="pct" w:w="6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Impacto</w:t>
            </w:r>
          </w:p>
        </w:tc>
        <w:tc>
          <w:tcPr>
            <w:tcW w:type="pct" w:w="6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Esforço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S07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Adaptação por habilidade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Registrar acertos por fator numérico e tipo de erro, ajustando o nível por habilidade e não apenas por modo.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S08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Revisão espaçada de erros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Guardar questões erradas em um banco e reapresentá-las em intervalos crescentes até a consolidação.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S09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Mapa de domínio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Grade de domínio por operação e nível, visível aos responsáveis, destacando avanços e lacunas.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S10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Detector de fadiga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Reconhecer sequência incomum de erros e sugerir uma pausa com respiração guiada antes de continuar.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S11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Metas configuráveis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Responsáveis definem metas simples, como três rodadas por dia, com lembretes gentis e sem pressão.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S12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Avaliação inicial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Rodada diagnóstica de oito questões no primeiro uso para sugerir o nível inicial mais adequado.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S12 resolve uma lacuna perceptível no primeiro uso: hoje toda criança começa no nível 1, o que entedia as maiores e pode frustrar as menores; uma rodada diagnóstica curta posiciona cada usuário no nível adequado desde a primeira partida. S08 aplica revisão espaçada, uma das técnicas pedagógicas com melhor evidência acumulada: questões erradas voltam em intervalos crescentes até a consolidação. S07 é a evolução estrutural do motor adaptativo — do nível por modo para um perfil por habilidade — e serve de fundação para o mapa de domínio da proposta S09.</w:t>
      </w:r>
    </w:p>
    <w:p>
      <w:pPr>
        <w:pStyle w:val="Heading2"/>
        <w:spacing w:after="120" w:before="240" w:line="312"/>
      </w:pPr>
      <w:bookmarkStart w:name="_Toc14" w:id="14"/>
      <w:r>
        <w:rPr>
          <w:rFonts w:ascii="Times New Roman" w:eastAsia="SimHei"/>
          <w:b/>
          <w:bCs/>
          <w:color w:val="15857A"/>
          <w:sz w:val="30"/>
          <w:szCs w:val="30"/>
        </w:rPr>
        <w:t xml:space="preserve">5.3 Gamificação e motivação</w:t>
      </w:r>
      <w:bookmarkEnd w:id="14"/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O sistema de recompensas atual acumula estrelas sem destino definido. As propostas desta categoria dão propósito às estrelas, reconhecem a constância e criam objetivos de curto prazo compatíveis com a rotina infantil e com sessões curtas de uso.</w:t>
      </w:r>
    </w:p>
    <w:p>
      <w:pPr>
        <w:keepNext/>
        <w:spacing w:after="80" w:before="200" w:line="312"/>
        <w:jc w:val="left"/>
      </w:pPr>
      <w:r>
        <w:rPr>
          <w:rFonts w:ascii="Times New Roman" w:eastAsia="SimSun"/>
          <w:b/>
          <w:bCs/>
          <w:color w:val="404040"/>
          <w:sz w:val="21"/>
          <w:szCs w:val="21"/>
        </w:rPr>
        <w:t xml:space="preserve">Tabela 5 — </w:t>
      </w:r>
      <w:r>
        <w:rPr>
          <w:rFonts w:ascii="Times New Roman" w:eastAsia="SimSun"/>
          <w:color w:val="404040"/>
          <w:sz w:val="21"/>
          <w:szCs w:val="21"/>
        </w:rPr>
        <w:t xml:space="preserve">Propostas de gamificação e motivação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615"/>
        <w:gridCol w:w="1933"/>
        <w:gridCol w:w="3955"/>
        <w:gridCol w:w="1142"/>
        <w:gridCol w:w="1142"/>
      </w:tblGrid>
      <w:tr>
        <w:trPr>
          <w:cantSplit/>
          <w:tblHeader/>
        </w:trPr>
        <w:tc>
          <w:tcPr>
            <w:tcW w:type="pct" w:w="3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Nº</w:t>
            </w:r>
          </w:p>
        </w:tc>
        <w:tc>
          <w:tcPr>
            <w:tcW w:type="pct" w:w="11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Proposta</w:t>
            </w:r>
          </w:p>
        </w:tc>
        <w:tc>
          <w:tcPr>
            <w:tcW w:type="pct" w:w="22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  <w:tc>
          <w:tcPr>
            <w:tcW w:type="pct" w:w="6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Impacto</w:t>
            </w:r>
          </w:p>
        </w:tc>
        <w:tc>
          <w:tcPr>
            <w:tcW w:type="pct" w:w="6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Esforço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S13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Mascote evolutivo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 raposa cresce em estágios (ovo, filhote e adulta) conforme o total de estrelas conquistadas.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S14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Conquistas e medalhas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Selos por marcos, como primeira divisão e cem estrelas, exibidos em uma vitrine acessível.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S15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Sequência diária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Calendário visual de constância com os dias jogados consecutivos, reforçando o hábito de praticar.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S16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Missões diárias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Três miniobjetivos sorteados por dia, com recompensa extra ao completá-los durante as rodadas.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S17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Loja de recompensas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Trocar estrelas por temas, adereços do mascote e figurinhas, ensinando noções elementares de economia.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S18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Desafio-chefe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 cada cinco rodadas, um desafio especial de dez questões sem dicas, com recompensa dobrada.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S13 transforma a raposa mascote no símbolo do progresso: ela evolui em estágios conforme o total de estrelas, dando destino visual e emocional ao que hoje é apenas um número no canto da tela. O trio S14, S15 e S16 forma a base de formação de hábito — conquistas por marcos, calendário de constância e missões diárias curtas. S17 introduz uma primeira noção de economia: decidir entre gastar estrelas na loja ou economizar por um tema mais desejado é, em si, um exercício de matemática aplicada.</w:t>
      </w:r>
    </w:p>
    <w:p>
      <w:pPr>
        <w:pStyle w:val="Heading2"/>
        <w:spacing w:after="120" w:before="240" w:line="312"/>
      </w:pPr>
      <w:bookmarkStart w:name="_Toc15" w:id="15"/>
      <w:r>
        <w:rPr>
          <w:rFonts w:ascii="Times New Roman" w:eastAsia="SimHei"/>
          <w:b/>
          <w:bCs/>
          <w:color w:val="15857A"/>
          <w:sz w:val="30"/>
          <w:szCs w:val="30"/>
        </w:rPr>
        <w:t xml:space="preserve">5.4 Acessibilidade e interface</w:t>
      </w:r>
      <w:bookmarkEnd w:id="15"/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Acessibilidade, aqui, significa ampliar quem consegue usar o jogo com conforto: crianças com baixa visão ou dislexia, usuários de teclado, famílias que preferem reduzir estímulos e ambientes de uso noturno. A maioria das propostas tem baixo esforço, pois toca apenas folhas de estilo e preferências já persistidas.</w:t>
      </w:r>
    </w:p>
    <w:p>
      <w:pPr>
        <w:keepNext/>
        <w:spacing w:after="80" w:before="200" w:line="312"/>
        <w:jc w:val="left"/>
      </w:pPr>
      <w:r>
        <w:rPr>
          <w:rFonts w:ascii="Times New Roman" w:eastAsia="SimSun"/>
          <w:b/>
          <w:bCs/>
          <w:color w:val="404040"/>
          <w:sz w:val="21"/>
          <w:szCs w:val="21"/>
        </w:rPr>
        <w:t xml:space="preserve">Tabela 6 — </w:t>
      </w:r>
      <w:r>
        <w:rPr>
          <w:rFonts w:ascii="Times New Roman" w:eastAsia="SimSun"/>
          <w:color w:val="404040"/>
          <w:sz w:val="21"/>
          <w:szCs w:val="21"/>
        </w:rPr>
        <w:t xml:space="preserve">Propostas de acessibilidade e interface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615"/>
        <w:gridCol w:w="1933"/>
        <w:gridCol w:w="3955"/>
        <w:gridCol w:w="1142"/>
        <w:gridCol w:w="1142"/>
      </w:tblGrid>
      <w:tr>
        <w:trPr>
          <w:cantSplit/>
          <w:tblHeader/>
        </w:trPr>
        <w:tc>
          <w:tcPr>
            <w:tcW w:type="pct" w:w="3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Nº</w:t>
            </w:r>
          </w:p>
        </w:tc>
        <w:tc>
          <w:tcPr>
            <w:tcW w:type="pct" w:w="11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Proposta</w:t>
            </w:r>
          </w:p>
        </w:tc>
        <w:tc>
          <w:tcPr>
            <w:tcW w:type="pct" w:w="22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  <w:tc>
          <w:tcPr>
            <w:tcW w:type="pct" w:w="6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Impacto</w:t>
            </w:r>
          </w:p>
        </w:tc>
        <w:tc>
          <w:tcPr>
            <w:tcW w:type="pct" w:w="6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Esforço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S19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 contraste e dislexia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Tema de alto contraste e opção de fonte com espaçamento ampliado para leitura facilitada.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S20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Controles por teclado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Responder com as teclas numéricas, confirmar com Enter e navegar com Tab e foco visível.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S21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Multilíngue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Interface e narração em português, inglês e espanhol, com voz ajustada a cada idioma.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S22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Voz configurável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Ajuste de velocidade, tom e voz da narração nas opções, além de exibição simultânea em legendas.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S23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Tema noturno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Paleta escura suave para uso à noite, reduzindo o cansaço visual provocado pelas telas.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S24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Modo calmo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Respeitar a preferência de movimento reduzido do sistema: menos confetes e animações por padrão.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S19 e S24 ampliam a inclusão com esforço mínimo: alto contraste com fonte de leitura facilitada atende casos de baixa visão e dislexia, e o modo calmo — que respeita a preferência de movimento reduzido declarada pelo sistema — acomoda crianças sensíveis a estímulos intensos. S20 habilita o uso em notebooks de escolas, onde a tela pode não ser sensível ao toque. S22 compensa a variação de qualidade das vozes de narração entre plataformas, permitindo ajustar velocidade, tom e escolha de voz.</w:t>
      </w:r>
    </w:p>
    <w:p>
      <w:pPr>
        <w:pStyle w:val="Heading2"/>
        <w:spacing w:after="120" w:before="240" w:line="312"/>
      </w:pPr>
      <w:bookmarkStart w:name="_Toc16" w:id="16"/>
      <w:r>
        <w:rPr>
          <w:rFonts w:ascii="Times New Roman" w:eastAsia="SimHei"/>
          <w:b/>
          <w:bCs/>
          <w:color w:val="15857A"/>
          <w:sz w:val="30"/>
          <w:szCs w:val="30"/>
        </w:rPr>
        <w:t xml:space="preserve">5.5 Família, segurança e envolvimento</w:t>
      </w:r>
      <w:bookmarkEnd w:id="16"/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Nenhum produto infantil cresce de forma sustentável sem o adulto como aliado. As propostas desta categoria protegem a criança e informam quem cuida, usando exclusivamente os dados que o jogo já coleta localmente — sem coleta adicional e sem envio a servidores.</w:t>
      </w:r>
    </w:p>
    <w:p>
      <w:pPr>
        <w:keepNext/>
        <w:spacing w:after="80" w:before="200" w:line="312"/>
        <w:jc w:val="left"/>
      </w:pPr>
      <w:r>
        <w:rPr>
          <w:rFonts w:ascii="Times New Roman" w:eastAsia="SimSun"/>
          <w:b/>
          <w:bCs/>
          <w:color w:val="404040"/>
          <w:sz w:val="21"/>
          <w:szCs w:val="21"/>
        </w:rPr>
        <w:t xml:space="preserve">Tabela 7 — </w:t>
      </w:r>
      <w:r>
        <w:rPr>
          <w:rFonts w:ascii="Times New Roman" w:eastAsia="SimSun"/>
          <w:color w:val="404040"/>
          <w:sz w:val="21"/>
          <w:szCs w:val="21"/>
        </w:rPr>
        <w:t xml:space="preserve">Propostas de família, segurança e envolvimento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615"/>
        <w:gridCol w:w="1933"/>
        <w:gridCol w:w="3955"/>
        <w:gridCol w:w="1142"/>
        <w:gridCol w:w="1142"/>
      </w:tblGrid>
      <w:tr>
        <w:trPr>
          <w:cantSplit/>
          <w:tblHeader/>
        </w:trPr>
        <w:tc>
          <w:tcPr>
            <w:tcW w:type="pct" w:w="3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Nº</w:t>
            </w:r>
          </w:p>
        </w:tc>
        <w:tc>
          <w:tcPr>
            <w:tcW w:type="pct" w:w="11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Proposta</w:t>
            </w:r>
          </w:p>
        </w:tc>
        <w:tc>
          <w:tcPr>
            <w:tcW w:type="pct" w:w="22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  <w:tc>
          <w:tcPr>
            <w:tcW w:type="pct" w:w="6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Impacto</w:t>
            </w:r>
          </w:p>
        </w:tc>
        <w:tc>
          <w:tcPr>
            <w:tcW w:type="pct" w:w="6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Esforço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S25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Portão parental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Desafio de multiplicação para adultos antes de abrir configurações sensíveis ou redefinir progresso.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S26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Painel dos responsáveis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Relatório de tempo jogado, precisão por operação e evolução semanal dentro da própria extensão.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S27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Perfis múltiplos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Até quatro crianças com nome, avatar e progresso separados, adequado a irmãos e salas de aula.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S28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Limite de sessão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Temporizador configurável pelos responsáveis, com contagem regressiva e encerramento gentil.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S29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Exportar e importar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Salvar o progresso em arquivo e restaurá-lo em outro computador ou navegador em poucos toques.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S30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Modo dois jogadores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Turnos alternados para duas crianças cooperarem na mesma rodada e dividirem as estrelas.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S25 é pré-requisito de segurança para as demais funções destinadas a adultos: um desafio de multiplicação para os responsáveis impede que a criança altere limites ou redefina o progresso por acidente. S26 converte em relatório compreensível os dados que já existem no estado salvo — níveis por modo, estrelas e resultados de rodadas — sem coletar nada além do dispositivo, em linha com a privacidade por arquitetura do produto. S27 viabiliza o uso compartilhado entre irmãos e em salas de aula, mantendo progressos separados por perfil.</w:t>
      </w:r>
    </w:p>
    <w:p>
      <w:pPr>
        <w:pStyle w:val="Heading2"/>
        <w:spacing w:after="120" w:before="240" w:line="312"/>
      </w:pPr>
      <w:bookmarkStart w:name="_Toc17" w:id="17"/>
      <w:r>
        <w:rPr>
          <w:rFonts w:ascii="Times New Roman" w:eastAsia="SimHei"/>
          <w:b/>
          <w:bCs/>
          <w:color w:val="15857A"/>
          <w:sz w:val="30"/>
          <w:szCs w:val="30"/>
        </w:rPr>
        <w:t xml:space="preserve">5.6 Plataforma e distribuição</w:t>
      </w:r>
      <w:bookmarkEnd w:id="17"/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última categoria trata de levar o produto além do círculo atual: centralizar configurações, sincronizar progresso entre computadores, preparar a publicação nas lojas oficiais e abrir caminhos para escolas por meio de uma versão web responsiva.</w:t>
      </w:r>
    </w:p>
    <w:p>
      <w:pPr>
        <w:keepNext/>
        <w:spacing w:after="80" w:before="200" w:line="312"/>
        <w:jc w:val="left"/>
      </w:pPr>
      <w:r>
        <w:rPr>
          <w:rFonts w:ascii="Times New Roman" w:eastAsia="SimSun"/>
          <w:b/>
          <w:bCs/>
          <w:color w:val="404040"/>
          <w:sz w:val="21"/>
          <w:szCs w:val="21"/>
        </w:rPr>
        <w:t xml:space="preserve">Tabela 8 — </w:t>
      </w:r>
      <w:r>
        <w:rPr>
          <w:rFonts w:ascii="Times New Roman" w:eastAsia="SimSun"/>
          <w:color w:val="404040"/>
          <w:sz w:val="21"/>
          <w:szCs w:val="21"/>
        </w:rPr>
        <w:t xml:space="preserve">Propostas de plataforma e distribuição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615"/>
        <w:gridCol w:w="1933"/>
        <w:gridCol w:w="3955"/>
        <w:gridCol w:w="1142"/>
        <w:gridCol w:w="1142"/>
      </w:tblGrid>
      <w:tr>
        <w:trPr>
          <w:cantSplit/>
          <w:tblHeader/>
        </w:trPr>
        <w:tc>
          <w:tcPr>
            <w:tcW w:type="pct" w:w="3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Nº</w:t>
            </w:r>
          </w:p>
        </w:tc>
        <w:tc>
          <w:tcPr>
            <w:tcW w:type="pct" w:w="11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Proposta</w:t>
            </w:r>
          </w:p>
        </w:tc>
        <w:tc>
          <w:tcPr>
            <w:tcW w:type="pct" w:w="22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  <w:tc>
          <w:tcPr>
            <w:tcW w:type="pct" w:w="6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Impacto</w:t>
            </w:r>
          </w:p>
        </w:tc>
        <w:tc>
          <w:tcPr>
            <w:tcW w:type="pct" w:w="6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Esforço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S31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Página de opções nativa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Central de configurações da extensão: operações habilitadas, idioma, limites de tempo e som.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S32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Sincronização opcional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Espelhar o progresso entre computadores do mesmo usuário por meio do armazenamento sincronizado.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S33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Desafio da nova aba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Substituição opcional da página de nova aba por um desafio rápido e um resumo de estrelas.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S34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Atalho de teclado global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Combinação de teclas para abrir o jogo diretamente, sem passar pelo ícone da extensão.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Baixo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S35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Publicação nas lojas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Listagem na Chrome Web Store e no Firefox Add-ons com textos, capturas e política de privacidade.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S36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Versão web para escolas</w:t>
            </w:r>
          </w:p>
        </w:tc>
        <w:tc>
          <w:tcPr>
            <w:tcW w:type="pct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Empacotar o jogo como página web responsiva para tablets, salas de aula e demonstração pública.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  <w:tc>
          <w:tcPr>
            <w:tcW w:type="pct" w:w="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S31 centraliza em uma página de opções nativa os ajustes que hoje vivem na tela inicial e passa a abrigar as preferências criadas pelas demais propostas, como acessibilidade e limites. S35 transforma o projeto em produto público: a listagem na Chrome Web Store e no Firefox Add-ons traz distribuição, atualizações automáticas e o selo de confiança das lojas. S36 abre o segundo canal de alcance: uma versão web responsiva atende tablets e escolas que não instalam extensões, reutilizando integralmente a página dedicada já existente.</w:t>
      </w:r>
    </w:p>
    <w:p>
      <w:pPr>
        <w:pStyle w:val="Heading1"/>
        <w:spacing w:after="160" w:before="360" w:line="312"/>
        <w:jc w:val="center"/>
      </w:pPr>
      <w:bookmarkStart w:name="_Toc18" w:id="18"/>
      <w:r>
        <w:rPr>
          <w:rFonts w:ascii="Times New Roman" w:eastAsia="SimHei"/>
          <w:b/>
          <w:bCs/>
          <w:color w:val="15857A"/>
          <w:sz w:val="32"/>
          <w:szCs w:val="32"/>
        </w:rPr>
        <w:t xml:space="preserve">6. Priorização e Roadmap</w:t>
      </w:r>
      <w:bookmarkEnd w:id="18"/>
    </w:p>
    <w:p>
      <w:pPr>
        <w:pStyle w:val="Heading2"/>
        <w:spacing w:after="120" w:before="240" w:line="312"/>
      </w:pPr>
      <w:bookmarkStart w:name="_Toc19" w:id="19"/>
      <w:r>
        <w:rPr>
          <w:rFonts w:ascii="Times New Roman" w:eastAsia="SimHei"/>
          <w:b/>
          <w:bCs/>
          <w:color w:val="15857A"/>
          <w:sz w:val="30"/>
          <w:szCs w:val="30"/>
        </w:rPr>
        <w:t xml:space="preserve">6.1 Matriz de priorização</w:t>
      </w:r>
      <w:bookmarkEnd w:id="19"/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O cruzamento entre impacto e esforço gera quatro quadrantes de decisão, apresentados na tabela a seguir. O quadrante de ganhos rápidos reúne as nove propostas com melhor relação entre valor entregue e custo de implementação.</w:t>
      </w:r>
    </w:p>
    <w:p>
      <w:pPr>
        <w:keepNext/>
        <w:spacing w:after="80" w:before="200" w:line="312"/>
        <w:jc w:val="left"/>
      </w:pPr>
      <w:r>
        <w:rPr>
          <w:rFonts w:ascii="Times New Roman" w:eastAsia="SimSun"/>
          <w:b/>
          <w:bCs/>
          <w:color w:val="404040"/>
          <w:sz w:val="21"/>
          <w:szCs w:val="21"/>
        </w:rPr>
        <w:t xml:space="preserve">Tabela 9 — </w:t>
      </w:r>
      <w:r>
        <w:rPr>
          <w:rFonts w:ascii="Times New Roman" w:eastAsia="SimSun"/>
          <w:color w:val="404040"/>
          <w:sz w:val="21"/>
          <w:szCs w:val="21"/>
        </w:rPr>
        <w:t xml:space="preserve">Quadrantes de decisão por impacto e esforço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1758"/>
        <w:gridCol w:w="2988"/>
        <w:gridCol w:w="4042"/>
      </w:tblGrid>
      <w:tr>
        <w:trPr>
          <w:cantSplit/>
          <w:tblHeader/>
        </w:trPr>
        <w:tc>
          <w:tcPr>
            <w:tcW w:type="pct" w:w="1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Quadrante</w:t>
            </w:r>
          </w:p>
        </w:tc>
        <w:tc>
          <w:tcPr>
            <w:tcW w:type="pct" w:w="17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Critério</w:t>
            </w:r>
          </w:p>
        </w:tc>
        <w:tc>
          <w:tcPr>
            <w:tcW w:type="pct" w:w="23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Propostas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Ganhos rápidos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 impacto com baixo esforço: executar primeiro</w:t>
            </w:r>
          </w:p>
        </w:tc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S01, S02, S12, S19, S24, S25, S28, S29, S31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Apostas estratégicas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Alto impacto com esforço médio ou alto: planejar em ondas</w:t>
            </w:r>
          </w:p>
        </w:tc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S05, S06, S07, S08, S13, S14, S17, S26, S35, S36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Complementos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 impacto com baixo esforço: distribuir entre versões</w:t>
            </w:r>
          </w:p>
        </w:tc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S03, S04, S10, S11, S15, S20, S22, S23, S32, S33, S34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Avaliar adiante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Médio impacto com esforço médio ou alto: decidir com dados de uso</w:t>
            </w:r>
          </w:p>
        </w:tc>
        <w:tc>
          <w:tcPr>
            <w:tcW w:type="pct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S09, S16, S18, S21, S27, S30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recomendação de execução é começar pelos ganhos rápidos, que entregam valor visível com risco reduzido e preparam a infraestrutura — página de opções, portão parental e preferências de acessibilidade — exigida pelas apostas estratégicas. Os complementos podem ser distribuídos entre as versões conforme a capacidade de desenvolvimento, e o quadrante de avaliação adiante deve ser revisitado após as primeiras medições de uso, quando decisões como perfis múltiplos e modo dois jogadores poderão se apoiar em demanda observada.</w:t>
      </w:r>
    </w:p>
    <w:p>
      <w:pPr>
        <w:pStyle w:val="Heading2"/>
        <w:spacing w:after="120" w:before="240" w:line="312"/>
      </w:pPr>
      <w:bookmarkStart w:name="_Toc20" w:id="20"/>
      <w:r>
        <w:rPr>
          <w:rFonts w:ascii="Times New Roman" w:eastAsia="SimHei"/>
          <w:b/>
          <w:bCs/>
          <w:color w:val="15857A"/>
          <w:sz w:val="30"/>
          <w:szCs w:val="30"/>
        </w:rPr>
        <w:t xml:space="preserve">6.2 Roadmap sugerido por versão</w:t>
      </w:r>
      <w:bookmarkEnd w:id="20"/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Com base na matriz, o roadmap organiza as 36 propostas em quatro ondas de versão, cada uma com foco claro e dependências mínimas em relação à anterior.</w:t>
      </w:r>
    </w:p>
    <w:p>
      <w:pPr>
        <w:keepNext/>
        <w:spacing w:after="80" w:before="200" w:line="312"/>
        <w:jc w:val="left"/>
      </w:pPr>
      <w:r>
        <w:rPr>
          <w:rFonts w:ascii="Times New Roman" w:eastAsia="SimSun"/>
          <w:b/>
          <w:bCs/>
          <w:color w:val="404040"/>
          <w:sz w:val="21"/>
          <w:szCs w:val="21"/>
        </w:rPr>
        <w:t xml:space="preserve">Tabela 10 — </w:t>
      </w:r>
      <w:r>
        <w:rPr>
          <w:rFonts w:ascii="Times New Roman" w:eastAsia="SimSun"/>
          <w:color w:val="404040"/>
          <w:sz w:val="21"/>
          <w:szCs w:val="21"/>
        </w:rPr>
        <w:t xml:space="preserve">Distribuição das 36 propostas por onda de versão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1055"/>
        <w:gridCol w:w="2988"/>
        <w:gridCol w:w="4746"/>
      </w:tblGrid>
      <w:tr>
        <w:trPr>
          <w:cantSplit/>
          <w:tblHeader/>
        </w:trPr>
        <w:tc>
          <w:tcPr>
            <w:tcW w:type="pct" w:w="6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Versão</w:t>
            </w:r>
          </w:p>
        </w:tc>
        <w:tc>
          <w:tcPr>
            <w:tcW w:type="pct" w:w="17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Foco da onda</w:t>
            </w:r>
          </w:p>
        </w:tc>
        <w:tc>
          <w:tcPr>
            <w:tcW w:type="pct" w:w="27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Propostas incluídas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v1.1.x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Fundações: opções, segurança e acessibilidade — curto prazo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S31, S25, S12, S19, S24, S20, S22, S23, S28, S29, S34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v1.2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Expansão pedagógica e revisão de erros — curto a médio prazo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S01, S02, S03, S04, S08, S10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v1.3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Motivação, hábito e metas — médio prazo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S13, S14, S15, S16, S18, S11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v2.0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Plataforma, família e alcance — longo prazo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S05, S06, S07, S09, S17, S21, S26, S27, S30, S32, S33, S35, S36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sequência proposta minimiza retrabalho: a onda v1.1.x cria a página de opções e as preferências que abrigarão todos os ajustes posteriores; a v1.2 amplia o currículo quando já existe controle adulto; a v1.3 engaja com progresso visível sobre um catálogo mais rico; e a v2.0 escala o produto para novos canais e para o uso compartilhado. Nenhuma onda depende de reescrita do motor de jogo — todas são incrementos compatíveis com o estado salvo atual.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Duas salvaguardas acompanham o roadmap. Primeiro, validação com crianças reais a cada onda, observando tempo médio de rodada, taxa de acerto de primeira e rejeição de conteúdo, com critérios objetivos de aceitação. Segundo, conformidade de privacidade: todas as propostas mantêm os dados no dispositivo, e as funcionalidades voltadas a adultos devem seguir esse princípio, evitando qualquer coleta ou transmissão de dados de crianças — inclusive no processo de publicação nas lojas, cuja política de privacidade deve documentar explicitamente esse compromisso.</w:t>
      </w:r>
    </w:p>
    <w:p>
      <w:pPr>
        <w:pStyle w:val="Heading1"/>
        <w:spacing w:after="160" w:before="360" w:line="312"/>
        <w:jc w:val="center"/>
      </w:pPr>
      <w:bookmarkStart w:name="_Toc21" w:id="21"/>
      <w:r>
        <w:rPr>
          <w:rFonts w:ascii="Times New Roman" w:eastAsia="SimHei"/>
          <w:b/>
          <w:bCs/>
          <w:color w:val="15857A"/>
          <w:sz w:val="32"/>
          <w:szCs w:val="32"/>
        </w:rPr>
        <w:t xml:space="preserve">7. Conclusões e Próximos Passos</w:t>
      </w:r>
      <w:bookmarkEnd w:id="21"/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O conceito do Conta Comigo está tecnicamente validado e pedagogicamente coerente: a extensão entrega, em cerca de 57 KB e sem permissões sensíveis, uma experiência de cálculo acessível a pré-leitores, com adaptação de dificuldade funcional e feedback multimídia consistente. O conjunto de 36 propostas deste relatório indica que a evolução pode ser integralmente incremental, preservando a arquitetura atual e o compromisso de privacidade que diferencia o produto.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Como próximos passos imediatos, recomenda-se implementar a onda v1.1.x — página de opções nativa com portão parental, preferências de acessibilidade, limite de sessão e avaliação inicial de nível — e, na sequência, iniciar a expansão pedagógica da v1.2 com os modos de número faltante e comparação de quantidades. Antes e depois de cada onda, medir tempo médio de rodada, taxa de acerto de primeira e retorno dos usuários, usando as métricas locais já registradas pelo jogo.</w:t>
      </w:r>
    </w:p>
    <w:p>
      <w:pPr>
        <w:spacing w:after="12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Ao longo de todas as ondas, vale manter como critério de aceitação os três pilares que sustentam o conceito: privacidade local, leveza técnica e acessibilidade a crianças que ainda não leem. Toda proposta que não puder ser implementada sem comprometer um desses pilares deve ser reavaliada, independentemente do impacto estimado.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center"/>
    </w:pPr>
    <w:r>
      <w:rPr>
        <w:rFonts w:ascii="Times New Roman" w:eastAsia="SimSun"/>
        <w:color w:val="808080"/>
        <w:sz w:val="18"/>
        <w:szCs w:val="18"/>
      </w:rPr>
      <w:t xml:space="preserve">Conta Comigo — Análise de Conceito e Propostas de Melhorias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1585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/>
      <w:b/>
      <w:bCs/>
      <w:color w:val="15857A"/>
      <w:sz w:val="30"/>
      <w:szCs w:val="30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 Comigo — Análise de Conceito e Propostas de Melhorias</dc:title>
  <dc:creator>Conta Comigo</dc:creator>
  <cp:lastModifiedBy>Un-named</cp:lastModifiedBy>
  <cp:revision>1</cp:revision>
  <dcterms:created xsi:type="dcterms:W3CDTF">2026-10-18T22:07:06.437Z</dcterms:created>
  <dcterms:modified xsi:type="dcterms:W3CDTF">2026-10-18T22:07:06.437Z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