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rtl w:val="0"/>
        </w:rPr>
        <w:t xml:space="preserve">TALLINNA TEHNIKAÜLIKOOL </w:t>
      </w:r>
    </w:p>
    <w:p w:rsidR="00000000" w:rsidDel="00000000" w:rsidP="00000000" w:rsidRDefault="00000000" w:rsidRPr="00000000" w14:paraId="00000002">
      <w:pPr>
        <w:jc w:val="center"/>
        <w:rPr/>
      </w:pPr>
      <w:r>
        <w:rPr>
          <w:rtl w:val="0"/>
        </w:rPr>
        <w:t xml:space="preserve">Infotehnoloogia teaduskond </w:t>
      </w:r>
    </w:p>
    <w:p w:rsidR="00000000" w:rsidDel="00000000" w:rsidP="00000000" w:rsidRDefault="00000000" w:rsidRPr="00000000" w14:paraId="00000003">
      <w:pPr>
        <w:jc w:val="center"/>
        <w:rPr/>
      </w:pPr>
      <w:r>
        <w:rPr>
          <w:rtl w:val="0"/>
        </w:rPr>
      </w:r>
    </w:p>
    <w:p w:rsidR="00000000" w:rsidDel="00000000" w:rsidP="00000000" w:rsidRDefault="00000000" w:rsidRPr="00000000" w14:paraId="00000004">
      <w:pPr>
        <w:jc w:val="center"/>
        <w:rPr/>
      </w:pPr>
      <w:r>
        <w:rPr>
          <w:rtl w:val="0"/>
        </w:rPr>
      </w:r>
    </w:p>
    <w:p w:rsidR="00000000" w:rsidDel="00000000" w:rsidP="00000000" w:rsidRDefault="00000000" w:rsidRPr="00000000" w14:paraId="00000005">
      <w:pPr>
        <w:jc w:val="center"/>
        <w:rPr/>
      </w:pPr>
      <w:r>
        <w:rPr>
          <w:rtl w:val="0"/>
        </w:rPr>
      </w:r>
    </w:p>
    <w:p w:rsidR="00000000" w:rsidDel="00000000" w:rsidP="00000000" w:rsidRDefault="00000000" w:rsidRPr="00000000" w14:paraId="00000006">
      <w:pPr>
        <w:jc w:val="center"/>
        <w:rPr/>
      </w:pPr>
      <w:r>
        <w:rPr>
          <w:rtl w:val="0"/>
        </w:rPr>
      </w:r>
    </w:p>
    <w:p w:rsidR="00000000" w:rsidDel="00000000" w:rsidP="00000000" w:rsidRDefault="00000000" w:rsidRPr="00000000" w14:paraId="00000007">
      <w:pPr>
        <w:jc w:val="center"/>
        <w:rPr/>
      </w:pPr>
      <w:r>
        <w:rPr>
          <w:rtl w:val="0"/>
        </w:rPr>
      </w:r>
    </w:p>
    <w:p w:rsidR="00000000" w:rsidDel="00000000" w:rsidP="00000000" w:rsidRDefault="00000000" w:rsidRPr="00000000" w14:paraId="00000008">
      <w:pPr>
        <w:jc w:val="center"/>
        <w:rPr/>
      </w:pPr>
      <w:r>
        <w:rPr>
          <w:rtl w:val="0"/>
        </w:rPr>
      </w:r>
    </w:p>
    <w:p w:rsidR="00000000" w:rsidDel="00000000" w:rsidP="00000000" w:rsidRDefault="00000000" w:rsidRPr="00000000" w14:paraId="00000009">
      <w:pPr>
        <w:jc w:val="center"/>
        <w:rPr/>
      </w:pPr>
      <w:r>
        <w:rPr>
          <w:rtl w:val="0"/>
        </w:rPr>
      </w:r>
    </w:p>
    <w:p w:rsidR="00000000" w:rsidDel="00000000" w:rsidP="00000000" w:rsidRDefault="00000000" w:rsidRPr="00000000" w14:paraId="0000000A">
      <w:pPr>
        <w:jc w:val="center"/>
        <w:rPr/>
      </w:pPr>
      <w:r>
        <w:rPr>
          <w:rtl w:val="0"/>
        </w:rPr>
      </w:r>
    </w:p>
    <w:p w:rsidR="00000000" w:rsidDel="00000000" w:rsidP="00000000" w:rsidRDefault="00000000" w:rsidRPr="00000000" w14:paraId="0000000B">
      <w:pPr>
        <w:jc w:val="center"/>
        <w:rPr/>
      </w:pPr>
      <w:r>
        <w:rPr>
          <w:rtl w:val="0"/>
        </w:rPr>
        <w:t xml:space="preserve">Mark Vorobjov, Mark Zelinski, Aleksandr Rjazanov</w:t>
      </w:r>
    </w:p>
    <w:p w:rsidR="00000000" w:rsidDel="00000000" w:rsidP="00000000" w:rsidRDefault="00000000" w:rsidRPr="00000000" w14:paraId="0000000C">
      <w:pPr>
        <w:jc w:val="center"/>
        <w:rPr/>
      </w:pPr>
      <w:r>
        <w:rPr>
          <w:rtl w:val="0"/>
        </w:rPr>
      </w:r>
    </w:p>
    <w:p w:rsidR="00000000" w:rsidDel="00000000" w:rsidP="00000000" w:rsidRDefault="00000000" w:rsidRPr="00000000" w14:paraId="0000000D">
      <w:pPr>
        <w:pStyle w:val="Heading2"/>
        <w:keepNext w:val="0"/>
        <w:keepLines w:val="0"/>
        <w:spacing w:after="80" w:lineRule="auto"/>
        <w:jc w:val="center"/>
        <w:rPr>
          <w:b w:val="1"/>
          <w:bCs w:val="1"/>
          <w:sz w:val="34"/>
          <w:szCs w:val="34"/>
        </w:rPr>
      </w:pPr>
      <w:bookmarkStart w:colFirst="0" w:colLast="0" w:name="_fbv7f7ffz6ox" w:id="0"/>
      <w:bookmarkEnd w:id="0"/>
      <w:r>
        <w:rPr>
          <w:b w:val="1"/>
          <w:bCs w:val="1"/>
          <w:sz w:val="34"/>
          <w:szCs w:val="34"/>
          <w:rtl w:val="0"/>
        </w:rPr>
        <w:t xml:space="preserve"> </w:t>
      </w:r>
    </w:p>
    <w:p w:rsidR="00000000" w:rsidDel="00000000" w:rsidP="00000000" w:rsidRDefault="00000000" w:rsidRPr="00000000" w14:paraId="0000000E">
      <w:pPr>
        <w:pStyle w:val="Heading2"/>
        <w:keepNext w:val="0"/>
        <w:keepLines w:val="0"/>
        <w:spacing w:after="80" w:lineRule="auto"/>
        <w:jc w:val="center"/>
        <w:rPr>
          <w:b w:val="1"/>
          <w:bCs w:val="1"/>
          <w:sz w:val="34"/>
          <w:szCs w:val="34"/>
        </w:rPr>
      </w:pPr>
      <w:bookmarkStart w:colFirst="0" w:colLast="0" w:name="_p3wsricconq5" w:id="1"/>
      <w:bookmarkEnd w:id="1"/>
      <w:r>
        <w:rPr>
          <w:b w:val="1"/>
          <w:bCs w:val="1"/>
          <w:sz w:val="34"/>
          <w:szCs w:val="34"/>
          <w:rtl w:val="0"/>
        </w:rPr>
        <w:t xml:space="preserve">RISC-V arhitektuuril põhinevate mikrokontrollerite arendamine</w:t>
      </w:r>
    </w:p>
    <w:p w:rsidR="00000000" w:rsidDel="00000000" w:rsidP="00000000" w:rsidRDefault="00000000" w:rsidRPr="00000000" w14:paraId="0000000F">
      <w:pPr>
        <w:jc w:val="center"/>
        <w:rPr/>
      </w:pPr>
      <w:r>
        <w:rPr>
          <w:rtl w:val="0"/>
        </w:rPr>
      </w:r>
    </w:p>
    <w:p w:rsidR="00000000" w:rsidDel="00000000" w:rsidP="00000000" w:rsidRDefault="00000000" w:rsidRPr="00000000" w14:paraId="00000010">
      <w:pPr>
        <w:jc w:val="center"/>
        <w:rPr/>
      </w:pPr>
      <w:r>
        <w:rPr>
          <w:rtl w:val="0"/>
        </w:rPr>
      </w:r>
    </w:p>
    <w:p w:rsidR="00000000" w:rsidDel="00000000" w:rsidP="00000000" w:rsidRDefault="00000000" w:rsidRPr="00000000" w14:paraId="00000011">
      <w:pPr>
        <w:jc w:val="center"/>
        <w:rPr/>
      </w:pPr>
      <w:r>
        <w:rPr>
          <w:rtl w:val="0"/>
        </w:rPr>
      </w:r>
    </w:p>
    <w:p w:rsidR="00000000" w:rsidDel="00000000" w:rsidP="00000000" w:rsidRDefault="00000000" w:rsidRPr="00000000" w14:paraId="00000012">
      <w:pPr>
        <w:jc w:val="center"/>
        <w:rPr/>
      </w:pPr>
      <w:r>
        <w:rPr>
          <w:rtl w:val="0"/>
        </w:rPr>
        <w:t xml:space="preserve">Äriplaan</w:t>
      </w:r>
    </w:p>
    <w:p w:rsidR="00000000" w:rsidDel="00000000" w:rsidP="00000000" w:rsidRDefault="00000000" w:rsidRPr="00000000" w14:paraId="00000013">
      <w:pPr>
        <w:jc w:val="center"/>
        <w:rPr/>
      </w:pPr>
      <w:r>
        <w:rPr>
          <w:rtl w:val="0"/>
        </w:rPr>
      </w:r>
    </w:p>
    <w:p w:rsidR="00000000" w:rsidDel="00000000" w:rsidP="00000000" w:rsidRDefault="00000000" w:rsidRPr="00000000" w14:paraId="00000014">
      <w:pPr>
        <w:jc w:val="center"/>
        <w:rPr/>
      </w:pPr>
      <w:r>
        <w:rPr>
          <w:rtl w:val="0"/>
        </w:rPr>
      </w:r>
    </w:p>
    <w:p w:rsidR="00000000" w:rsidDel="00000000" w:rsidP="00000000" w:rsidRDefault="00000000" w:rsidRPr="00000000" w14:paraId="00000015">
      <w:pPr>
        <w:jc w:val="right"/>
        <w:rPr/>
      </w:pPr>
      <w:r>
        <w:rPr>
          <w:rtl w:val="0"/>
        </w:rPr>
      </w:r>
    </w:p>
    <w:p w:rsidR="00000000" w:rsidDel="00000000" w:rsidP="00000000" w:rsidRDefault="00000000" w:rsidRPr="00000000" w14:paraId="00000016">
      <w:pPr>
        <w:jc w:val="right"/>
        <w:rPr/>
      </w:pPr>
      <w:r>
        <w:rPr>
          <w:rtl w:val="0"/>
        </w:rPr>
      </w:r>
    </w:p>
    <w:p w:rsidR="00000000" w:rsidDel="00000000" w:rsidP="00000000" w:rsidRDefault="00000000" w:rsidRPr="00000000" w14:paraId="00000017">
      <w:pPr>
        <w:jc w:val="right"/>
        <w:rPr/>
      </w:pPr>
      <w:r>
        <w:rPr>
          <w:rtl w:val="0"/>
        </w:rPr>
        <w:t xml:space="preserve">Juhendaja:   Lembit Viilup </w:t>
      </w:r>
    </w:p>
    <w:p w:rsidR="00000000" w:rsidDel="00000000" w:rsidP="00000000" w:rsidRDefault="00000000" w:rsidRPr="00000000" w14:paraId="00000018">
      <w:pPr>
        <w:jc w:val="right"/>
        <w:rPr/>
      </w:pPr>
      <w:r>
        <w:rPr>
          <w:rtl w:val="0"/>
        </w:rPr>
        <w:t xml:space="preserve">        PhD</w:t>
      </w:r>
    </w:p>
    <w:p w:rsidR="00000000" w:rsidDel="00000000" w:rsidP="00000000" w:rsidRDefault="00000000" w:rsidRPr="00000000" w14:paraId="00000019">
      <w:pPr>
        <w:jc w:val="right"/>
        <w:rPr/>
      </w:pPr>
      <w:r>
        <w:rPr>
          <w:rtl w:val="0"/>
        </w:rPr>
      </w:r>
    </w:p>
    <w:p w:rsidR="00000000" w:rsidDel="00000000" w:rsidP="00000000" w:rsidRDefault="00000000" w:rsidRPr="00000000" w14:paraId="0000001A">
      <w:pPr>
        <w:jc w:val="right"/>
        <w:rPr/>
      </w:pPr>
      <w:r>
        <w:rPr>
          <w:rtl w:val="0"/>
        </w:rPr>
      </w:r>
    </w:p>
    <w:p w:rsidR="00000000" w:rsidDel="00000000" w:rsidP="00000000" w:rsidRDefault="00000000" w:rsidRPr="00000000" w14:paraId="0000001B">
      <w:pPr>
        <w:jc w:val="right"/>
        <w:rPr/>
      </w:pPr>
      <w:r>
        <w:rPr>
          <w:rtl w:val="0"/>
        </w:rPr>
      </w:r>
    </w:p>
    <w:p w:rsidR="00000000" w:rsidDel="00000000" w:rsidP="00000000" w:rsidRDefault="00000000" w:rsidRPr="00000000" w14:paraId="0000001C">
      <w:pPr>
        <w:jc w:val="center"/>
        <w:rPr/>
      </w:pPr>
      <w:r>
        <w:rPr>
          <w:rtl w:val="0"/>
        </w:rPr>
      </w:r>
    </w:p>
    <w:p w:rsidR="00000000" w:rsidDel="00000000" w:rsidP="00000000" w:rsidRDefault="00000000" w:rsidRPr="00000000" w14:paraId="0000001D">
      <w:pPr>
        <w:jc w:val="center"/>
        <w:rPr/>
      </w:pPr>
      <w:r>
        <w:rPr>
          <w:rtl w:val="0"/>
        </w:rPr>
      </w:r>
    </w:p>
    <w:p w:rsidR="00000000" w:rsidDel="00000000" w:rsidP="00000000" w:rsidRDefault="00000000" w:rsidRPr="00000000" w14:paraId="0000001E">
      <w:pPr>
        <w:jc w:val="center"/>
        <w:rPr/>
      </w:pPr>
      <w:r>
        <w:rPr>
          <w:rtl w:val="0"/>
        </w:rPr>
      </w:r>
    </w:p>
    <w:p w:rsidR="00000000" w:rsidDel="00000000" w:rsidP="00000000" w:rsidRDefault="00000000" w:rsidRPr="00000000" w14:paraId="0000001F">
      <w:pPr>
        <w:jc w:val="center"/>
        <w:rPr/>
      </w:pPr>
      <w:r>
        <w:rPr>
          <w:rtl w:val="0"/>
        </w:rPr>
      </w:r>
    </w:p>
    <w:p w:rsidR="00000000" w:rsidDel="00000000" w:rsidP="00000000" w:rsidRDefault="00000000" w:rsidRPr="00000000" w14:paraId="00000020">
      <w:pPr>
        <w:jc w:val="center"/>
        <w:rPr/>
      </w:pPr>
      <w:r>
        <w:rPr>
          <w:rtl w:val="0"/>
        </w:rPr>
      </w:r>
    </w:p>
    <w:p w:rsidR="00000000" w:rsidDel="00000000" w:rsidP="00000000" w:rsidRDefault="00000000" w:rsidRPr="00000000" w14:paraId="00000021">
      <w:pPr>
        <w:jc w:val="center"/>
        <w:rPr/>
      </w:pPr>
      <w:r>
        <w:rPr>
          <w:rtl w:val="0"/>
        </w:rPr>
      </w:r>
    </w:p>
    <w:p w:rsidR="00000000" w:rsidDel="00000000" w:rsidP="00000000" w:rsidRDefault="00000000" w:rsidRPr="00000000" w14:paraId="00000022">
      <w:pPr>
        <w:jc w:val="center"/>
        <w:rPr/>
      </w:pPr>
      <w:r>
        <w:rPr>
          <w:rtl w:val="0"/>
        </w:rPr>
      </w:r>
    </w:p>
    <w:p w:rsidR="00000000" w:rsidDel="00000000" w:rsidP="00000000" w:rsidRDefault="00000000" w:rsidRPr="00000000" w14:paraId="00000023">
      <w:pPr>
        <w:jc w:val="center"/>
        <w:rPr/>
      </w:pPr>
      <w:r>
        <w:rPr>
          <w:rtl w:val="0"/>
        </w:rPr>
      </w:r>
    </w:p>
    <w:p w:rsidR="00000000" w:rsidDel="00000000" w:rsidP="00000000" w:rsidRDefault="00000000" w:rsidRPr="00000000" w14:paraId="00000024">
      <w:pPr>
        <w:jc w:val="center"/>
        <w:rPr/>
      </w:pPr>
      <w:r>
        <w:rPr>
          <w:rtl w:val="0"/>
        </w:rPr>
      </w:r>
    </w:p>
    <w:p w:rsidR="00000000" w:rsidDel="00000000" w:rsidP="00000000" w:rsidRDefault="00000000" w:rsidRPr="00000000" w14:paraId="00000025">
      <w:pPr>
        <w:jc w:val="center"/>
        <w:rPr/>
      </w:pPr>
      <w:r>
        <w:rPr>
          <w:rtl w:val="0"/>
        </w:rPr>
      </w:r>
    </w:p>
    <w:p w:rsidR="00000000" w:rsidDel="00000000" w:rsidP="00000000" w:rsidRDefault="00000000" w:rsidRPr="00000000" w14:paraId="00000026">
      <w:pPr>
        <w:jc w:val="center"/>
        <w:rPr/>
      </w:pPr>
      <w:r>
        <w:rPr>
          <w:rtl w:val="0"/>
        </w:rPr>
      </w:r>
    </w:p>
    <w:p w:rsidR="00000000" w:rsidDel="00000000" w:rsidP="00000000" w:rsidRDefault="00000000" w:rsidRPr="00000000" w14:paraId="00000027">
      <w:pPr>
        <w:jc w:val="center"/>
        <w:rPr/>
      </w:pPr>
      <w:r>
        <w:rPr>
          <w:rtl w:val="0"/>
        </w:rPr>
      </w:r>
    </w:p>
    <w:p w:rsidR="00000000" w:rsidDel="00000000" w:rsidP="00000000" w:rsidRDefault="00000000" w:rsidRPr="00000000" w14:paraId="00000028">
      <w:pPr>
        <w:jc w:val="center"/>
        <w:rPr/>
      </w:pPr>
      <w:r>
        <w:rPr>
          <w:rtl w:val="0"/>
        </w:rPr>
      </w:r>
    </w:p>
    <w:p w:rsidR="00000000" w:rsidDel="00000000" w:rsidP="00000000" w:rsidRDefault="00000000" w:rsidRPr="00000000" w14:paraId="00000029">
      <w:pPr>
        <w:jc w:val="center"/>
        <w:rPr/>
      </w:pPr>
      <w:r>
        <w:rPr>
          <w:rtl w:val="0"/>
        </w:rPr>
      </w:r>
    </w:p>
    <w:p w:rsidR="00000000" w:rsidDel="00000000" w:rsidP="00000000" w:rsidRDefault="00000000" w:rsidRPr="00000000" w14:paraId="0000002A">
      <w:pPr>
        <w:jc w:val="center"/>
        <w:rPr/>
      </w:pPr>
      <w:r>
        <w:rPr>
          <w:rtl w:val="0"/>
        </w:rPr>
      </w:r>
    </w:p>
    <w:p w:rsidR="00000000" w:rsidDel="00000000" w:rsidP="00000000" w:rsidRDefault="00000000" w:rsidRPr="00000000" w14:paraId="0000002B">
      <w:pPr>
        <w:spacing w:line="360" w:lineRule="auto"/>
        <w:jc w:val="center"/>
        <w:rPr>
          <w:b w:val="1"/>
          <w:bCs w:val="1"/>
          <w:sz w:val="28"/>
          <w:szCs w:val="28"/>
        </w:rPr>
      </w:pPr>
      <w:r>
        <w:rPr>
          <w:b w:val="1"/>
          <w:bCs w:val="1"/>
          <w:sz w:val="28"/>
          <w:szCs w:val="28"/>
          <w:rtl w:val="0"/>
        </w:rPr>
        <w:t xml:space="preserve">Autorideklaratsioon</w:t>
      </w:r>
    </w:p>
    <w:p w:rsidR="00000000" w:rsidDel="00000000" w:rsidP="00000000" w:rsidRDefault="00000000" w:rsidRPr="00000000" w14:paraId="0000002C">
      <w:pPr>
        <w:spacing w:line="360" w:lineRule="auto"/>
        <w:jc w:val="center"/>
        <w:rPr/>
      </w:pPr>
      <w:r>
        <w:rPr>
          <w:rtl w:val="0"/>
        </w:rPr>
      </w:r>
    </w:p>
    <w:p w:rsidR="00000000" w:rsidDel="00000000" w:rsidP="00000000" w:rsidRDefault="00000000" w:rsidRPr="00000000" w14:paraId="0000002D">
      <w:pPr>
        <w:spacing w:line="360" w:lineRule="auto"/>
        <w:rPr/>
      </w:pPr>
      <w:r>
        <w:rPr>
          <w:rtl w:val="0"/>
        </w:rPr>
        <w:t xml:space="preserve">Kinnitame, et oleme koostanud antud äriplaani iseseisvalt ning seda ei ole kellegi teise poolt varem kaitsmisele esitatud. Kõik töö koostamisel kasutatud teiste autorite tööd, olulised seisukohad, kirjandusallikatest ja mujalt pärinevad andmed on töös viidatud. </w:t>
      </w:r>
    </w:p>
    <w:p w:rsidR="00000000" w:rsidDel="00000000" w:rsidP="00000000" w:rsidRDefault="00000000" w:rsidRPr="00000000" w14:paraId="0000002E">
      <w:pPr>
        <w:spacing w:line="360" w:lineRule="auto"/>
        <w:rPr/>
      </w:pPr>
      <w:r>
        <w:rPr>
          <w:rtl w:val="0"/>
        </w:rPr>
      </w:r>
    </w:p>
    <w:p w:rsidR="00000000" w:rsidDel="00000000" w:rsidP="00000000" w:rsidRDefault="00000000" w:rsidRPr="00000000" w14:paraId="0000002F">
      <w:pPr>
        <w:spacing w:line="360" w:lineRule="auto"/>
        <w:rPr/>
      </w:pPr>
      <w:r>
        <w:rPr>
          <w:rtl w:val="0"/>
        </w:rPr>
        <w:t xml:space="preserve">Autorid: Mark Vorobjov, Mark Zelinski, Aleksandr Rjazanov</w:t>
      </w:r>
    </w:p>
    <w:p w:rsidR="00000000" w:rsidDel="00000000" w:rsidP="00000000" w:rsidRDefault="00000000" w:rsidRPr="00000000" w14:paraId="00000030">
      <w:pPr>
        <w:rPr/>
      </w:pPr>
      <w:r>
        <w:rPr>
          <w:rtl w:val="0"/>
        </w:rPr>
      </w:r>
    </w:p>
    <w:p w:rsidR="00000000" w:rsidDel="00000000" w:rsidP="00000000" w:rsidRDefault="00000000" w:rsidRPr="00000000" w14:paraId="00000031">
      <w:pPr>
        <w:rPr/>
      </w:pPr>
      <w:r>
        <w:rPr>
          <w:rtl w:val="0"/>
        </w:rPr>
        <w:t xml:space="preserve">24.04.2026</w:t>
      </w:r>
    </w:p>
    <w:p w:rsidR="00000000" w:rsidDel="00000000" w:rsidP="00000000" w:rsidRDefault="00000000" w:rsidRPr="00000000" w14:paraId="00000032">
      <w:pPr>
        <w:jc w:val="center"/>
        <w:rPr/>
      </w:pPr>
      <w:r>
        <w:rPr>
          <w:rtl w:val="0"/>
        </w:rPr>
      </w:r>
    </w:p>
    <w:p w:rsidR="00000000" w:rsidDel="00000000" w:rsidP="00000000" w:rsidRDefault="00000000" w:rsidRPr="00000000" w14:paraId="00000033">
      <w:pPr>
        <w:jc w:val="center"/>
        <w:rPr/>
      </w:pPr>
      <w:r>
        <w:rPr>
          <w:rtl w:val="0"/>
        </w:rPr>
      </w:r>
    </w:p>
    <w:p w:rsidR="00000000" w:rsidDel="00000000" w:rsidP="00000000" w:rsidRDefault="00000000" w:rsidRPr="00000000" w14:paraId="00000034">
      <w:pPr>
        <w:jc w:val="center"/>
        <w:rPr/>
      </w:pPr>
      <w:r>
        <w:rPr>
          <w:rtl w:val="0"/>
        </w:rPr>
      </w:r>
    </w:p>
    <w:p w:rsidR="00000000" w:rsidDel="00000000" w:rsidP="00000000" w:rsidRDefault="00000000" w:rsidRPr="00000000" w14:paraId="00000035">
      <w:pPr>
        <w:jc w:val="center"/>
        <w:rPr/>
      </w:pPr>
      <w:r>
        <w:rPr>
          <w:rtl w:val="0"/>
        </w:rPr>
      </w:r>
    </w:p>
    <w:p w:rsidR="00000000" w:rsidDel="00000000" w:rsidP="00000000" w:rsidRDefault="00000000" w:rsidRPr="00000000" w14:paraId="00000036">
      <w:pPr>
        <w:jc w:val="center"/>
        <w:rPr/>
      </w:pPr>
      <w:r>
        <w:rPr>
          <w:rtl w:val="0"/>
        </w:rPr>
      </w:r>
    </w:p>
    <w:p w:rsidR="00000000" w:rsidDel="00000000" w:rsidP="00000000" w:rsidRDefault="00000000" w:rsidRPr="00000000" w14:paraId="00000037">
      <w:pPr>
        <w:jc w:val="center"/>
        <w:rPr/>
      </w:pPr>
      <w:r>
        <w:rPr>
          <w:rtl w:val="0"/>
        </w:rPr>
      </w:r>
    </w:p>
    <w:p w:rsidR="00000000" w:rsidDel="00000000" w:rsidP="00000000" w:rsidRDefault="00000000" w:rsidRPr="00000000" w14:paraId="00000038">
      <w:pPr>
        <w:jc w:val="center"/>
        <w:rPr/>
      </w:pPr>
      <w:r>
        <w:rPr>
          <w:rtl w:val="0"/>
        </w:rPr>
      </w:r>
    </w:p>
    <w:p w:rsidR="00000000" w:rsidDel="00000000" w:rsidP="00000000" w:rsidRDefault="00000000" w:rsidRPr="00000000" w14:paraId="00000039">
      <w:pPr>
        <w:jc w:val="center"/>
        <w:rPr/>
      </w:pPr>
      <w:r>
        <w:rPr>
          <w:rtl w:val="0"/>
        </w:rPr>
      </w:r>
    </w:p>
    <w:p w:rsidR="00000000" w:rsidDel="00000000" w:rsidP="00000000" w:rsidRDefault="00000000" w:rsidRPr="00000000" w14:paraId="0000003A">
      <w:pPr>
        <w:jc w:val="center"/>
        <w:rPr/>
      </w:pPr>
      <w:r>
        <w:rPr>
          <w:rtl w:val="0"/>
        </w:rPr>
      </w:r>
    </w:p>
    <w:p w:rsidR="00000000" w:rsidDel="00000000" w:rsidP="00000000" w:rsidRDefault="00000000" w:rsidRPr="00000000" w14:paraId="0000003B">
      <w:pPr>
        <w:jc w:val="center"/>
        <w:rPr/>
      </w:pPr>
      <w:r>
        <w:rPr>
          <w:rtl w:val="0"/>
        </w:rPr>
      </w:r>
    </w:p>
    <w:p w:rsidR="00000000" w:rsidDel="00000000" w:rsidP="00000000" w:rsidRDefault="00000000" w:rsidRPr="00000000" w14:paraId="0000003C">
      <w:pPr>
        <w:jc w:val="center"/>
        <w:rPr/>
      </w:pPr>
      <w:r>
        <w:rPr>
          <w:rtl w:val="0"/>
        </w:rPr>
      </w:r>
    </w:p>
    <w:p w:rsidR="00000000" w:rsidDel="00000000" w:rsidP="00000000" w:rsidRDefault="00000000" w:rsidRPr="00000000" w14:paraId="0000003D">
      <w:pPr>
        <w:jc w:val="center"/>
        <w:rPr/>
      </w:pPr>
      <w:r>
        <w:rPr>
          <w:rtl w:val="0"/>
        </w:rPr>
      </w:r>
    </w:p>
    <w:p w:rsidR="00000000" w:rsidDel="00000000" w:rsidP="00000000" w:rsidRDefault="00000000" w:rsidRPr="00000000" w14:paraId="0000003E">
      <w:pPr>
        <w:jc w:val="center"/>
        <w:rPr/>
      </w:pPr>
      <w:r>
        <w:rPr>
          <w:rtl w:val="0"/>
        </w:rPr>
      </w:r>
    </w:p>
    <w:p w:rsidR="00000000" w:rsidDel="00000000" w:rsidP="00000000" w:rsidRDefault="00000000" w:rsidRPr="00000000" w14:paraId="0000003F">
      <w:pPr>
        <w:jc w:val="center"/>
        <w:rPr/>
      </w:pPr>
      <w:r>
        <w:rPr>
          <w:rtl w:val="0"/>
        </w:rPr>
      </w:r>
    </w:p>
    <w:p w:rsidR="00000000" w:rsidDel="00000000" w:rsidP="00000000" w:rsidRDefault="00000000" w:rsidRPr="00000000" w14:paraId="00000040">
      <w:pPr>
        <w:jc w:val="center"/>
        <w:rPr/>
      </w:pPr>
      <w:r>
        <w:rPr>
          <w:rtl w:val="0"/>
        </w:rPr>
      </w:r>
    </w:p>
    <w:p w:rsidR="00000000" w:rsidDel="00000000" w:rsidP="00000000" w:rsidRDefault="00000000" w:rsidRPr="00000000" w14:paraId="00000041">
      <w:pPr>
        <w:jc w:val="center"/>
        <w:rPr/>
      </w:pPr>
      <w:r>
        <w:rPr>
          <w:rtl w:val="0"/>
        </w:rPr>
      </w:r>
    </w:p>
    <w:p w:rsidR="00000000" w:rsidDel="00000000" w:rsidP="00000000" w:rsidRDefault="00000000" w:rsidRPr="00000000" w14:paraId="00000042">
      <w:pPr>
        <w:jc w:val="center"/>
        <w:rPr/>
      </w:pPr>
      <w:r>
        <w:rPr>
          <w:rtl w:val="0"/>
        </w:rPr>
      </w:r>
    </w:p>
    <w:p w:rsidR="00000000" w:rsidDel="00000000" w:rsidP="00000000" w:rsidRDefault="00000000" w:rsidRPr="00000000" w14:paraId="00000043">
      <w:pPr>
        <w:jc w:val="center"/>
        <w:rPr/>
      </w:pPr>
      <w:r>
        <w:rPr>
          <w:rtl w:val="0"/>
        </w:rPr>
      </w:r>
    </w:p>
    <w:p w:rsidR="00000000" w:rsidDel="00000000" w:rsidP="00000000" w:rsidRDefault="00000000" w:rsidRPr="00000000" w14:paraId="00000044">
      <w:pPr>
        <w:jc w:val="center"/>
        <w:rPr/>
      </w:pPr>
      <w:r>
        <w:rPr>
          <w:rtl w:val="0"/>
        </w:rPr>
      </w:r>
    </w:p>
    <w:p w:rsidR="00000000" w:rsidDel="00000000" w:rsidP="00000000" w:rsidRDefault="00000000" w:rsidRPr="00000000" w14:paraId="00000045">
      <w:pPr>
        <w:jc w:val="center"/>
        <w:rPr/>
      </w:pPr>
      <w:r>
        <w:rPr>
          <w:rtl w:val="0"/>
        </w:rPr>
      </w:r>
    </w:p>
    <w:p w:rsidR="00000000" w:rsidDel="00000000" w:rsidP="00000000" w:rsidRDefault="00000000" w:rsidRPr="00000000" w14:paraId="00000046">
      <w:pPr>
        <w:jc w:val="center"/>
        <w:rPr/>
      </w:pPr>
      <w:r>
        <w:rPr>
          <w:rtl w:val="0"/>
        </w:rPr>
      </w:r>
    </w:p>
    <w:p w:rsidR="00000000" w:rsidDel="00000000" w:rsidP="00000000" w:rsidRDefault="00000000" w:rsidRPr="00000000" w14:paraId="00000047">
      <w:pPr>
        <w:jc w:val="center"/>
        <w:rPr/>
      </w:pPr>
      <w:r>
        <w:rPr>
          <w:rtl w:val="0"/>
        </w:rPr>
      </w:r>
    </w:p>
    <w:p w:rsidR="00000000" w:rsidDel="00000000" w:rsidP="00000000" w:rsidRDefault="00000000" w:rsidRPr="00000000" w14:paraId="00000048">
      <w:pPr>
        <w:jc w:val="center"/>
        <w:rPr/>
      </w:pPr>
      <w:r>
        <w:rPr>
          <w:rtl w:val="0"/>
        </w:rPr>
      </w:r>
    </w:p>
    <w:p w:rsidR="00000000" w:rsidDel="00000000" w:rsidP="00000000" w:rsidRDefault="00000000" w:rsidRPr="00000000" w14:paraId="00000049">
      <w:pPr>
        <w:jc w:val="center"/>
        <w:rPr/>
      </w:pPr>
      <w:r>
        <w:rPr>
          <w:rtl w:val="0"/>
        </w:rPr>
      </w:r>
    </w:p>
    <w:p w:rsidR="00000000" w:rsidDel="00000000" w:rsidP="00000000" w:rsidRDefault="00000000" w:rsidRPr="00000000" w14:paraId="0000004A">
      <w:pPr>
        <w:jc w:val="center"/>
        <w:rPr/>
      </w:pPr>
      <w:r>
        <w:rPr>
          <w:rtl w:val="0"/>
        </w:rPr>
      </w:r>
    </w:p>
    <w:p w:rsidR="00000000" w:rsidDel="00000000" w:rsidP="00000000" w:rsidRDefault="00000000" w:rsidRPr="00000000" w14:paraId="0000004B">
      <w:pPr>
        <w:jc w:val="center"/>
        <w:rPr/>
      </w:pPr>
      <w:r>
        <w:rPr>
          <w:rtl w:val="0"/>
        </w:rPr>
      </w:r>
    </w:p>
    <w:p w:rsidR="00000000" w:rsidDel="00000000" w:rsidP="00000000" w:rsidRDefault="00000000" w:rsidRPr="00000000" w14:paraId="0000004C">
      <w:pPr>
        <w:jc w:val="center"/>
        <w:rPr/>
      </w:pPr>
      <w:r>
        <w:rPr>
          <w:rtl w:val="0"/>
        </w:rPr>
      </w:r>
    </w:p>
    <w:p w:rsidR="00000000" w:rsidDel="00000000" w:rsidP="00000000" w:rsidRDefault="00000000" w:rsidRPr="00000000" w14:paraId="0000004D">
      <w:pPr>
        <w:jc w:val="center"/>
        <w:rPr/>
      </w:pPr>
      <w:r>
        <w:rPr>
          <w:rtl w:val="0"/>
        </w:rPr>
      </w:r>
    </w:p>
    <w:p w:rsidR="00000000" w:rsidDel="00000000" w:rsidP="00000000" w:rsidRDefault="00000000" w:rsidRPr="00000000" w14:paraId="0000004E">
      <w:pPr>
        <w:jc w:val="center"/>
        <w:rPr/>
      </w:pPr>
      <w:r>
        <w:rPr>
          <w:rtl w:val="0"/>
        </w:rPr>
      </w:r>
    </w:p>
    <w:p w:rsidR="00000000" w:rsidDel="00000000" w:rsidP="00000000" w:rsidRDefault="00000000" w:rsidRPr="00000000" w14:paraId="0000004F">
      <w:pPr>
        <w:jc w:val="center"/>
        <w:rPr/>
      </w:pPr>
      <w:r>
        <w:rPr>
          <w:rtl w:val="0"/>
        </w:rPr>
      </w:r>
    </w:p>
    <w:p w:rsidR="00000000" w:rsidDel="00000000" w:rsidP="00000000" w:rsidRDefault="00000000" w:rsidRPr="00000000" w14:paraId="00000050">
      <w:pPr>
        <w:jc w:val="center"/>
        <w:rPr/>
      </w:pPr>
      <w:r>
        <w:rPr>
          <w:rtl w:val="0"/>
        </w:rPr>
      </w:r>
    </w:p>
    <w:p w:rsidR="00000000" w:rsidDel="00000000" w:rsidP="00000000" w:rsidRDefault="00000000" w:rsidRPr="00000000" w14:paraId="00000051">
      <w:pPr>
        <w:jc w:val="center"/>
        <w:rPr/>
      </w:pPr>
      <w:r>
        <w:rPr>
          <w:rtl w:val="0"/>
        </w:rPr>
      </w:r>
    </w:p>
    <w:p w:rsidR="00000000" w:rsidDel="00000000" w:rsidP="00000000" w:rsidRDefault="00000000" w:rsidRPr="00000000" w14:paraId="00000052">
      <w:pPr>
        <w:jc w:val="center"/>
        <w:rPr/>
      </w:pPr>
      <w:r>
        <w:rPr>
          <w:rtl w:val="0"/>
        </w:rPr>
      </w:r>
    </w:p>
    <w:p w:rsidR="00000000" w:rsidDel="00000000" w:rsidP="00000000" w:rsidRDefault="00000000" w:rsidRPr="00000000" w14:paraId="00000053">
      <w:pPr>
        <w:jc w:val="center"/>
        <w:rPr/>
      </w:pPr>
      <w:r>
        <w:rPr>
          <w:rtl w:val="0"/>
        </w:rPr>
      </w:r>
    </w:p>
    <w:p w:rsidR="00000000" w:rsidDel="00000000" w:rsidP="00000000" w:rsidRDefault="00000000" w:rsidRPr="00000000" w14:paraId="00000054">
      <w:pPr>
        <w:jc w:val="center"/>
        <w:rPr/>
      </w:pPr>
      <w:r>
        <w:rPr>
          <w:rtl w:val="0"/>
        </w:rPr>
      </w:r>
    </w:p>
    <w:p w:rsidR="00000000" w:rsidDel="00000000" w:rsidP="00000000" w:rsidRDefault="00000000" w:rsidRPr="00000000" w14:paraId="00000055">
      <w:pPr>
        <w:jc w:val="left"/>
        <w:rPr>
          <w:b w:val="1"/>
          <w:bCs w:val="1"/>
          <w:sz w:val="28"/>
          <w:szCs w:val="28"/>
        </w:rPr>
      </w:pPr>
      <w:r>
        <w:rPr>
          <w:rtl w:val="0"/>
        </w:rPr>
      </w:r>
    </w:p>
    <w:sdt>
      <w:sdtPr>
        <w:id w:val="1245386968"/>
        <w:docPartObj>
          <w:docPartGallery w:val="Table of Contents"/>
          <w:docPartUnique w:val="1"/>
        </w:docPartObj>
      </w:sdtPr>
      <w:sdtContent>
        <w:p w:rsidR="00000000" w:rsidDel="00000000" w:rsidP="00000000" w:rsidRDefault="00000000" w:rsidRPr="00000000" w14:paraId="00000056">
          <w:pPr>
            <w:widowControl w:val="0"/>
            <w:tabs>
              <w:tab w:val="right" w:leader="none" w:pos="12000"/>
            </w:tabs>
            <w:spacing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p3wsricconq5">
            <w:r>
              <w:rPr>
                <w:rFonts w:ascii="Arial" w:cs="Arial" w:eastAsia="Arial" w:hAnsi="Arial"/>
                <w:b w:val="1"/>
                <w:bCs w:val="1"/>
                <w:i w:val="0"/>
                <w:iCs w:val="0"/>
                <w:smallCaps w:val="0"/>
                <w:strike w:val="0"/>
                <w:color w:val="000000"/>
                <w:sz w:val="22"/>
                <w:szCs w:val="22"/>
                <w:u w:val="none"/>
                <w:shd w:fill="auto" w:val="clear"/>
                <w:vertAlign w:val="baseline"/>
                <w:rtl w:val="0"/>
              </w:rPr>
              <w:t xml:space="preserve">RISC-V arhitektuuril põhinevate mikrokontrollerite arendamine</w:t>
              <w:tab/>
              <w:t xml:space="preserve">1</w:t>
            </w:r>
          </w:hyperlink>
          <w:r>
            <w:rPr>
              <w:rtl w:val="0"/>
            </w:rPr>
          </w:r>
        </w:p>
        <w:p w:rsidR="00000000" w:rsidDel="00000000" w:rsidP="00000000" w:rsidRDefault="00000000" w:rsidRPr="00000000" w14:paraId="00000057">
          <w:pPr>
            <w:widowControl w:val="0"/>
            <w:tabs>
              <w:tab w:val="right" w:leader="none" w:pos="12000"/>
            </w:tabs>
            <w:spacing w:before="60" w:line="240" w:lineRule="auto"/>
            <w:rPr>
              <w:b w:val="1"/>
              <w:bCs w:val="1"/>
              <w:color w:val="000000"/>
              <w:u w:val="none"/>
            </w:rPr>
          </w:pPr>
          <w:hyperlink w:anchor="_8rbvf2wqb80r">
            <w:r>
              <w:rPr>
                <w:rFonts w:ascii="Arial" w:cs="Arial" w:eastAsia="Arial" w:hAnsi="Arial"/>
                <w:b w:val="1"/>
                <w:bCs w:val="1"/>
                <w:i w:val="0"/>
                <w:iCs w:val="0"/>
                <w:smallCaps w:val="0"/>
                <w:strike w:val="0"/>
                <w:color w:val="000000"/>
                <w:sz w:val="22"/>
                <w:szCs w:val="22"/>
                <w:u w:val="none"/>
                <w:shd w:fill="auto" w:val="clear"/>
                <w:vertAlign w:val="baseline"/>
                <w:rtl w:val="0"/>
              </w:rPr>
              <w:t xml:space="preserve">1 Sissejuhatus</w:t>
              <w:tab/>
              <w:t xml:space="preserve">4</w:t>
            </w:r>
          </w:hyperlink>
          <w:r>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color w:val="000000"/>
              <w:u w:val="none"/>
            </w:rPr>
          </w:pPr>
          <w:hyperlink w:anchor="_lshzaalcm7wk">
            <w:r>
              <w:rPr>
                <w:rFonts w:ascii="Arial" w:cs="Arial" w:eastAsia="Arial" w:hAnsi="Arial"/>
                <w:b w:val="0"/>
                <w:bCs w:val="0"/>
                <w:i w:val="0"/>
                <w:iCs w:val="0"/>
                <w:smallCaps w:val="0"/>
                <w:strike w:val="0"/>
                <w:color w:val="000000"/>
                <w:sz w:val="22"/>
                <w:szCs w:val="22"/>
                <w:u w:val="none"/>
                <w:shd w:fill="auto" w:val="clear"/>
                <w:vertAlign w:val="baseline"/>
                <w:rtl w:val="0"/>
              </w:rPr>
              <w:t xml:space="preserve">1.1 Ettevõtte missioon ja äriidee</w:t>
              <w:tab/>
              <w:t xml:space="preserve">4</w:t>
            </w:r>
          </w:hyperlink>
          <w:r>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color w:val="000000"/>
              <w:u w:val="none"/>
            </w:rPr>
          </w:pPr>
          <w:hyperlink w:anchor="_wgkzjv4i983">
            <w:r>
              <w:rPr>
                <w:rFonts w:ascii="Arial" w:cs="Arial" w:eastAsia="Arial" w:hAnsi="Arial"/>
                <w:b w:val="0"/>
                <w:bCs w:val="0"/>
                <w:i w:val="0"/>
                <w:iCs w:val="0"/>
                <w:smallCaps w:val="0"/>
                <w:strike w:val="0"/>
                <w:color w:val="000000"/>
                <w:sz w:val="22"/>
                <w:szCs w:val="22"/>
                <w:u w:val="none"/>
                <w:shd w:fill="auto" w:val="clear"/>
                <w:vertAlign w:val="baseline"/>
                <w:rtl w:val="0"/>
              </w:rPr>
              <w:t xml:space="preserve">1.2 Tootmine, turg, konkurendid</w:t>
              <w:tab/>
              <w:t xml:space="preserve">4</w:t>
            </w:r>
          </w:hyperlink>
          <w:r>
            <w:rPr>
              <w:rtl w:val="0"/>
            </w:rPr>
          </w:r>
        </w:p>
        <w:p w:rsidR="00000000" w:rsidDel="00000000" w:rsidP="00000000" w:rsidRDefault="00000000" w:rsidRPr="00000000" w14:paraId="0000005A">
          <w:pPr>
            <w:widowControl w:val="0"/>
            <w:tabs>
              <w:tab w:val="right" w:leader="none" w:pos="12000"/>
            </w:tabs>
            <w:spacing w:before="60" w:line="240" w:lineRule="auto"/>
            <w:rPr>
              <w:b w:val="1"/>
              <w:bCs w:val="1"/>
              <w:color w:val="000000"/>
              <w:u w:val="none"/>
            </w:rPr>
          </w:pPr>
          <w:hyperlink w:anchor="_asg1zk4zkgia">
            <w:r>
              <w:rPr>
                <w:rFonts w:ascii="Arial" w:cs="Arial" w:eastAsia="Arial" w:hAnsi="Arial"/>
                <w:b w:val="1"/>
                <w:bCs w:val="1"/>
                <w:i w:val="0"/>
                <w:iCs w:val="0"/>
                <w:smallCaps w:val="0"/>
                <w:strike w:val="0"/>
                <w:color w:val="000000"/>
                <w:sz w:val="22"/>
                <w:szCs w:val="22"/>
                <w:u w:val="none"/>
                <w:shd w:fill="auto" w:val="clear"/>
                <w:vertAlign w:val="baseline"/>
                <w:rtl w:val="0"/>
              </w:rPr>
              <w:t xml:space="preserve">2 Tootmisharu ja ettevõttekeskkond</w:t>
              <w:tab/>
              <w:t xml:space="preserve">6</w:t>
            </w:r>
          </w:hyperlink>
          <w:r>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color w:val="000000"/>
              <w:u w:val="none"/>
            </w:rPr>
          </w:pPr>
          <w:hyperlink w:anchor="_uhvkjsyt2b0t">
            <w:r>
              <w:rPr>
                <w:rFonts w:ascii="Arial" w:cs="Arial" w:eastAsia="Arial" w:hAnsi="Arial"/>
                <w:b w:val="0"/>
                <w:bCs w:val="0"/>
                <w:i w:val="0"/>
                <w:iCs w:val="0"/>
                <w:smallCaps w:val="0"/>
                <w:strike w:val="0"/>
                <w:color w:val="000000"/>
                <w:sz w:val="22"/>
                <w:szCs w:val="22"/>
                <w:u w:val="none"/>
                <w:shd w:fill="auto" w:val="clear"/>
                <w:vertAlign w:val="baseline"/>
                <w:rtl w:val="0"/>
              </w:rPr>
              <w:t xml:space="preserve">2.1 Tootmisharu arengusuunad</w:t>
              <w:tab/>
              <w:t xml:space="preserve">6</w:t>
            </w:r>
          </w:hyperlink>
          <w:r>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color w:val="000000"/>
              <w:u w:val="none"/>
            </w:rPr>
          </w:pPr>
          <w:hyperlink w:anchor="_sfzzn3w42hk9">
            <w:r>
              <w:rPr>
                <w:rFonts w:ascii="Arial" w:cs="Arial" w:eastAsia="Arial" w:hAnsi="Arial"/>
                <w:b w:val="0"/>
                <w:bCs w:val="0"/>
                <w:i w:val="0"/>
                <w:iCs w:val="0"/>
                <w:smallCaps w:val="0"/>
                <w:strike w:val="0"/>
                <w:color w:val="000000"/>
                <w:sz w:val="22"/>
                <w:szCs w:val="22"/>
                <w:u w:val="none"/>
                <w:shd w:fill="auto" w:val="clear"/>
                <w:vertAlign w:val="baseline"/>
                <w:rtl w:val="0"/>
              </w:rPr>
              <w:t xml:space="preserve">2.2 Muutused ettevõttekeskkonnas</w:t>
              <w:tab/>
              <w:t xml:space="preserve">7</w:t>
            </w:r>
          </w:hyperlink>
          <w:r>
            <w:rPr>
              <w:rtl w:val="0"/>
            </w:rPr>
          </w:r>
        </w:p>
        <w:p w:rsidR="00000000" w:rsidDel="00000000" w:rsidP="00000000" w:rsidRDefault="00000000" w:rsidRPr="00000000" w14:paraId="0000005D">
          <w:pPr>
            <w:widowControl w:val="0"/>
            <w:tabs>
              <w:tab w:val="right" w:leader="none" w:pos="12000"/>
            </w:tabs>
            <w:spacing w:before="60" w:line="240" w:lineRule="auto"/>
            <w:rPr>
              <w:b w:val="1"/>
              <w:bCs w:val="1"/>
              <w:color w:val="000000"/>
              <w:u w:val="none"/>
            </w:rPr>
          </w:pPr>
          <w:hyperlink w:anchor="_dh0g5eiswndy">
            <w:r>
              <w:rPr>
                <w:rFonts w:ascii="Arial" w:cs="Arial" w:eastAsia="Arial" w:hAnsi="Arial"/>
                <w:b w:val="1"/>
                <w:bCs w:val="1"/>
                <w:i w:val="0"/>
                <w:iCs w:val="0"/>
                <w:smallCaps w:val="0"/>
                <w:strike w:val="0"/>
                <w:color w:val="000000"/>
                <w:sz w:val="22"/>
                <w:szCs w:val="22"/>
                <w:u w:val="none"/>
                <w:shd w:fill="auto" w:val="clear"/>
                <w:vertAlign w:val="baseline"/>
                <w:rtl w:val="0"/>
              </w:rPr>
              <w:t xml:space="preserve">3 Äriprojekt</w:t>
              <w:tab/>
              <w:t xml:space="preserve">8</w:t>
            </w:r>
          </w:hyperlink>
          <w:r>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color w:val="000000"/>
              <w:u w:val="none"/>
            </w:rPr>
          </w:pPr>
          <w:hyperlink w:anchor="_e12u3wsnwx58">
            <w:r>
              <w:rPr>
                <w:rFonts w:ascii="Arial" w:cs="Arial" w:eastAsia="Arial" w:hAnsi="Arial"/>
                <w:b w:val="0"/>
                <w:bCs w:val="0"/>
                <w:i w:val="0"/>
                <w:iCs w:val="0"/>
                <w:smallCaps w:val="0"/>
                <w:strike w:val="0"/>
                <w:color w:val="000000"/>
                <w:sz w:val="22"/>
                <w:szCs w:val="22"/>
                <w:u w:val="none"/>
                <w:shd w:fill="auto" w:val="clear"/>
                <w:vertAlign w:val="baseline"/>
                <w:rtl w:val="0"/>
              </w:rPr>
              <w:t xml:space="preserve">3.1 Teenus</w:t>
              <w:tab/>
              <w:t xml:space="preserve">8</w:t>
            </w:r>
          </w:hyperlink>
          <w:r>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color w:val="000000"/>
              <w:u w:val="none"/>
            </w:rPr>
          </w:pPr>
          <w:hyperlink w:anchor="_8k1o3s7s3vhe">
            <w:r>
              <w:rPr>
                <w:rFonts w:ascii="Arial" w:cs="Arial" w:eastAsia="Arial" w:hAnsi="Arial"/>
                <w:b w:val="0"/>
                <w:bCs w:val="0"/>
                <w:i w:val="0"/>
                <w:iCs w:val="0"/>
                <w:smallCaps w:val="0"/>
                <w:strike w:val="0"/>
                <w:color w:val="000000"/>
                <w:sz w:val="22"/>
                <w:szCs w:val="22"/>
                <w:u w:val="none"/>
                <w:shd w:fill="auto" w:val="clear"/>
                <w:vertAlign w:val="baseline"/>
                <w:rtl w:val="0"/>
              </w:rPr>
              <w:t xml:space="preserve">3.2 Turg</w:t>
              <w:tab/>
              <w:t xml:space="preserve">8</w:t>
            </w:r>
          </w:hyperlink>
          <w:r>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color w:val="000000"/>
              <w:u w:val="none"/>
            </w:rPr>
          </w:pPr>
          <w:hyperlink w:anchor="_8798ezje10zl">
            <w:r>
              <w:rPr>
                <w:rFonts w:ascii="Arial" w:cs="Arial" w:eastAsia="Arial" w:hAnsi="Arial"/>
                <w:b w:val="0"/>
                <w:bCs w:val="0"/>
                <w:i w:val="0"/>
                <w:iCs w:val="0"/>
                <w:smallCaps w:val="0"/>
                <w:strike w:val="0"/>
                <w:color w:val="000000"/>
                <w:sz w:val="22"/>
                <w:szCs w:val="22"/>
                <w:u w:val="none"/>
                <w:shd w:fill="auto" w:val="clear"/>
                <w:vertAlign w:val="baseline"/>
                <w:rtl w:val="0"/>
              </w:rPr>
              <w:t xml:space="preserve">3.2.1 Turu kirjeldus</w:t>
              <w:tab/>
              <w:t xml:space="preserve">8</w:t>
            </w:r>
          </w:hyperlink>
          <w:r>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color w:val="000000"/>
              <w:u w:val="none"/>
            </w:rPr>
          </w:pPr>
          <w:hyperlink w:anchor="_kxjmhvyapnwa">
            <w:r>
              <w:rPr>
                <w:rFonts w:ascii="Arial" w:cs="Arial" w:eastAsia="Arial" w:hAnsi="Arial"/>
                <w:b w:val="0"/>
                <w:bCs w:val="0"/>
                <w:i w:val="0"/>
                <w:iCs w:val="0"/>
                <w:smallCaps w:val="0"/>
                <w:strike w:val="0"/>
                <w:color w:val="000000"/>
                <w:sz w:val="22"/>
                <w:szCs w:val="22"/>
                <w:u w:val="none"/>
                <w:shd w:fill="auto" w:val="clear"/>
                <w:vertAlign w:val="baseline"/>
                <w:rtl w:val="0"/>
              </w:rPr>
              <w:t xml:space="preserve">3.2.2 Tarbijaskonna määratlus</w:t>
              <w:tab/>
              <w:t xml:space="preserve">9</w:t>
            </w:r>
          </w:hyperlink>
          <w:r>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color w:val="000000"/>
              <w:u w:val="none"/>
            </w:rPr>
          </w:pPr>
          <w:hyperlink w:anchor="_xrisizjvcrhw">
            <w:r>
              <w:rPr>
                <w:rFonts w:ascii="Arial" w:cs="Arial" w:eastAsia="Arial" w:hAnsi="Arial"/>
                <w:b w:val="0"/>
                <w:bCs w:val="0"/>
                <w:i w:val="0"/>
                <w:iCs w:val="0"/>
                <w:smallCaps w:val="0"/>
                <w:strike w:val="0"/>
                <w:color w:val="000000"/>
                <w:sz w:val="22"/>
                <w:szCs w:val="22"/>
                <w:u w:val="none"/>
                <w:shd w:fill="auto" w:val="clear"/>
                <w:vertAlign w:val="baseline"/>
                <w:rtl w:val="0"/>
              </w:rPr>
              <w:t xml:space="preserve">3.2.3 Turu-uuringute läbiviimine</w:t>
              <w:tab/>
              <w:t xml:space="preserve">9</w:t>
            </w:r>
          </w:hyperlink>
          <w:r>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color w:val="000000"/>
              <w:u w:val="none"/>
            </w:rPr>
          </w:pPr>
          <w:hyperlink w:anchor="_jfu5amibg1qs">
            <w:r>
              <w:rPr>
                <w:rFonts w:ascii="Arial" w:cs="Arial" w:eastAsia="Arial" w:hAnsi="Arial"/>
                <w:b w:val="0"/>
                <w:bCs w:val="0"/>
                <w:i w:val="0"/>
                <w:iCs w:val="0"/>
                <w:smallCaps w:val="0"/>
                <w:strike w:val="0"/>
                <w:color w:val="000000"/>
                <w:sz w:val="22"/>
                <w:szCs w:val="22"/>
                <w:u w:val="none"/>
                <w:shd w:fill="auto" w:val="clear"/>
                <w:vertAlign w:val="baseline"/>
                <w:rtl w:val="0"/>
              </w:rPr>
              <w:t xml:space="preserve">3.2.4 Teenuse nõudlust mõjutavad tegurid</w:t>
              <w:tab/>
              <w:t xml:space="preserve">10</w:t>
            </w:r>
          </w:hyperlink>
          <w:r>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color w:val="000000"/>
              <w:u w:val="none"/>
            </w:rPr>
          </w:pPr>
          <w:hyperlink w:anchor="_dnal4skdv71c">
            <w:r>
              <w:rPr>
                <w:rFonts w:ascii="Arial" w:cs="Arial" w:eastAsia="Arial" w:hAnsi="Arial"/>
                <w:b w:val="0"/>
                <w:bCs w:val="0"/>
                <w:i w:val="0"/>
                <w:iCs w:val="0"/>
                <w:smallCaps w:val="0"/>
                <w:strike w:val="0"/>
                <w:color w:val="000000"/>
                <w:sz w:val="22"/>
                <w:szCs w:val="22"/>
                <w:u w:val="none"/>
                <w:shd w:fill="auto" w:val="clear"/>
                <w:vertAlign w:val="baseline"/>
                <w:rtl w:val="0"/>
              </w:rPr>
              <w:t xml:space="preserve">3.2.5 Konkurents</w:t>
              <w:tab/>
              <w:t xml:space="preserve">10</w:t>
            </w:r>
          </w:hyperlink>
          <w:r>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color w:val="000000"/>
              <w:u w:val="none"/>
            </w:rPr>
          </w:pPr>
          <w:hyperlink w:anchor="_sh6c15dk22l4">
            <w:r>
              <w:rPr>
                <w:rFonts w:ascii="Arial" w:cs="Arial" w:eastAsia="Arial" w:hAnsi="Arial"/>
                <w:b w:val="0"/>
                <w:bCs w:val="0"/>
                <w:i w:val="0"/>
                <w:iCs w:val="0"/>
                <w:smallCaps w:val="0"/>
                <w:strike w:val="0"/>
                <w:color w:val="000000"/>
                <w:sz w:val="22"/>
                <w:szCs w:val="22"/>
                <w:u w:val="none"/>
                <w:shd w:fill="auto" w:val="clear"/>
                <w:vertAlign w:val="baseline"/>
                <w:rtl w:val="0"/>
              </w:rPr>
              <w:t xml:space="preserve">3.3 Turustamine</w:t>
              <w:tab/>
              <w:t xml:space="preserve">11</w:t>
            </w:r>
          </w:hyperlink>
          <w:r>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color w:val="000000"/>
              <w:u w:val="none"/>
            </w:rPr>
          </w:pPr>
          <w:hyperlink w:anchor="_gfir3lgiqyac">
            <w:r>
              <w:rPr>
                <w:rFonts w:ascii="Arial" w:cs="Arial" w:eastAsia="Arial" w:hAnsi="Arial"/>
                <w:b w:val="0"/>
                <w:bCs w:val="0"/>
                <w:i w:val="0"/>
                <w:iCs w:val="0"/>
                <w:smallCaps w:val="0"/>
                <w:strike w:val="0"/>
                <w:color w:val="000000"/>
                <w:sz w:val="22"/>
                <w:szCs w:val="22"/>
                <w:u w:val="none"/>
                <w:shd w:fill="auto" w:val="clear"/>
                <w:vertAlign w:val="baseline"/>
                <w:rtl w:val="0"/>
              </w:rPr>
              <w:t xml:space="preserve">3.3.1 Turustuskanalid</w:t>
              <w:tab/>
              <w:t xml:space="preserve">11</w:t>
            </w:r>
          </w:hyperlink>
          <w:r>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color w:val="000000"/>
              <w:u w:val="none"/>
            </w:rPr>
          </w:pPr>
          <w:hyperlink w:anchor="_vpng8f91g55b">
            <w:r>
              <w:rPr>
                <w:rFonts w:ascii="Arial" w:cs="Arial" w:eastAsia="Arial" w:hAnsi="Arial"/>
                <w:b w:val="0"/>
                <w:bCs w:val="0"/>
                <w:i w:val="0"/>
                <w:iCs w:val="0"/>
                <w:smallCaps w:val="0"/>
                <w:strike w:val="0"/>
                <w:color w:val="000000"/>
                <w:sz w:val="22"/>
                <w:szCs w:val="22"/>
                <w:u w:val="none"/>
                <w:shd w:fill="auto" w:val="clear"/>
                <w:vertAlign w:val="baseline"/>
                <w:rtl w:val="0"/>
              </w:rPr>
              <w:t xml:space="preserve">3.3.2 Müügitoetus</w:t>
              <w:tab/>
              <w:t xml:space="preserve">12</w:t>
            </w:r>
          </w:hyperlink>
          <w:r>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color w:val="000000"/>
              <w:u w:val="none"/>
            </w:rPr>
          </w:pPr>
          <w:hyperlink w:anchor="_jops26ue59zm">
            <w:r>
              <w:rPr>
                <w:rFonts w:ascii="Arial" w:cs="Arial" w:eastAsia="Arial" w:hAnsi="Arial"/>
                <w:b w:val="0"/>
                <w:bCs w:val="0"/>
                <w:i w:val="0"/>
                <w:iCs w:val="0"/>
                <w:smallCaps w:val="0"/>
                <w:strike w:val="0"/>
                <w:color w:val="000000"/>
                <w:sz w:val="22"/>
                <w:szCs w:val="22"/>
                <w:u w:val="none"/>
                <w:shd w:fill="auto" w:val="clear"/>
                <w:vertAlign w:val="baseline"/>
                <w:rtl w:val="0"/>
              </w:rPr>
              <w:t xml:space="preserve">3.3.3 Müügiprognoos</w:t>
              <w:tab/>
              <w:t xml:space="preserve">12</w:t>
            </w:r>
          </w:hyperlink>
          <w:r>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color w:val="000000"/>
              <w:u w:val="none"/>
            </w:rPr>
          </w:pPr>
          <w:hyperlink w:anchor="_xv6f3eawtyj4">
            <w:r>
              <w:rPr>
                <w:rFonts w:ascii="Arial" w:cs="Arial" w:eastAsia="Arial" w:hAnsi="Arial"/>
                <w:b w:val="0"/>
                <w:bCs w:val="0"/>
                <w:i w:val="0"/>
                <w:iCs w:val="0"/>
                <w:smallCaps w:val="0"/>
                <w:strike w:val="0"/>
                <w:color w:val="000000"/>
                <w:sz w:val="22"/>
                <w:szCs w:val="22"/>
                <w:u w:val="none"/>
                <w:shd w:fill="auto" w:val="clear"/>
                <w:vertAlign w:val="baseline"/>
                <w:rtl w:val="0"/>
              </w:rPr>
              <w:t xml:space="preserve">3.4 Tootmine, ressursid ja infrastruktuur</w:t>
              <w:tab/>
              <w:t xml:space="preserve">13</w:t>
            </w:r>
          </w:hyperlink>
          <w:r>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color w:val="000000"/>
              <w:u w:val="none"/>
            </w:rPr>
          </w:pPr>
          <w:hyperlink w:anchor="_8fs7iak8jb5n">
            <w:r>
              <w:rPr>
                <w:rFonts w:ascii="Arial" w:cs="Arial" w:eastAsia="Arial" w:hAnsi="Arial"/>
                <w:b w:val="0"/>
                <w:bCs w:val="0"/>
                <w:i w:val="0"/>
                <w:iCs w:val="0"/>
                <w:smallCaps w:val="0"/>
                <w:strike w:val="0"/>
                <w:color w:val="000000"/>
                <w:sz w:val="22"/>
                <w:szCs w:val="22"/>
                <w:u w:val="none"/>
                <w:shd w:fill="auto" w:val="clear"/>
                <w:vertAlign w:val="baseline"/>
                <w:rtl w:val="0"/>
              </w:rPr>
              <w:t xml:space="preserve">3.4.1 Ettevõtte asukoha valiku põhjendus</w:t>
              <w:tab/>
              <w:t xml:space="preserve">13</w:t>
            </w:r>
          </w:hyperlink>
          <w:r>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color w:val="000000"/>
              <w:u w:val="none"/>
            </w:rPr>
          </w:pPr>
          <w:hyperlink w:anchor="_t1r9ubd884cc">
            <w:r>
              <w:rPr>
                <w:rFonts w:ascii="Arial" w:cs="Arial" w:eastAsia="Arial" w:hAnsi="Arial"/>
                <w:b w:val="0"/>
                <w:bCs w:val="0"/>
                <w:i w:val="0"/>
                <w:iCs w:val="0"/>
                <w:smallCaps w:val="0"/>
                <w:strike w:val="0"/>
                <w:color w:val="000000"/>
                <w:sz w:val="22"/>
                <w:szCs w:val="22"/>
                <w:u w:val="none"/>
                <w:shd w:fill="auto" w:val="clear"/>
                <w:vertAlign w:val="baseline"/>
                <w:rtl w:val="0"/>
              </w:rPr>
              <w:t xml:space="preserve">3.4.2 Tootmisprotsessi kirjeldus ja tehnoloogiline skeem</w:t>
              <w:tab/>
              <w:t xml:space="preserve">13</w:t>
            </w:r>
          </w:hyperlink>
          <w:r>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color w:val="000000"/>
              <w:u w:val="none"/>
            </w:rPr>
          </w:pPr>
          <w:hyperlink w:anchor="_ppnemmf6siwj">
            <w:r>
              <w:rPr>
                <w:rFonts w:ascii="Arial" w:cs="Arial" w:eastAsia="Arial" w:hAnsi="Arial"/>
                <w:b w:val="0"/>
                <w:bCs w:val="0"/>
                <w:i w:val="0"/>
                <w:iCs w:val="0"/>
                <w:smallCaps w:val="0"/>
                <w:strike w:val="0"/>
                <w:color w:val="000000"/>
                <w:sz w:val="22"/>
                <w:szCs w:val="22"/>
                <w:u w:val="none"/>
                <w:shd w:fill="auto" w:val="clear"/>
                <w:vertAlign w:val="baseline"/>
                <w:rtl w:val="0"/>
              </w:rPr>
              <w:t xml:space="preserve">3.4.3 Tootmiseks vajalikud seadmed</w:t>
              <w:tab/>
              <w:t xml:space="preserve">14</w:t>
            </w:r>
          </w:hyperlink>
          <w:r>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color w:val="000000"/>
              <w:u w:val="none"/>
            </w:rPr>
          </w:pPr>
          <w:hyperlink w:anchor="_f94q6senpcu8">
            <w:r>
              <w:rPr>
                <w:rFonts w:ascii="Arial" w:cs="Arial" w:eastAsia="Arial" w:hAnsi="Arial"/>
                <w:b w:val="0"/>
                <w:bCs w:val="0"/>
                <w:i w:val="0"/>
                <w:iCs w:val="0"/>
                <w:smallCaps w:val="0"/>
                <w:strike w:val="0"/>
                <w:color w:val="000000"/>
                <w:sz w:val="22"/>
                <w:szCs w:val="22"/>
                <w:u w:val="none"/>
                <w:shd w:fill="auto" w:val="clear"/>
                <w:vertAlign w:val="baseline"/>
                <w:rtl w:val="0"/>
              </w:rPr>
              <w:t xml:space="preserve">3.4.4 Tööjõu vajadus</w:t>
              <w:tab/>
              <w:t xml:space="preserve">15</w:t>
            </w:r>
          </w:hyperlink>
          <w:r>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color w:val="000000"/>
              <w:u w:val="none"/>
            </w:rPr>
          </w:pPr>
          <w:hyperlink w:anchor="_lsk8d9cq1s6y">
            <w:r>
              <w:rPr>
                <w:rFonts w:ascii="Arial" w:cs="Arial" w:eastAsia="Arial" w:hAnsi="Arial"/>
                <w:b w:val="0"/>
                <w:bCs w:val="0"/>
                <w:i w:val="0"/>
                <w:iCs w:val="0"/>
                <w:smallCaps w:val="0"/>
                <w:strike w:val="0"/>
                <w:color w:val="000000"/>
                <w:sz w:val="22"/>
                <w:szCs w:val="22"/>
                <w:u w:val="none"/>
                <w:shd w:fill="auto" w:val="clear"/>
                <w:vertAlign w:val="baseline"/>
                <w:rtl w:val="0"/>
              </w:rPr>
              <w:t xml:space="preserve">3.4.5 Tootmisvõimalus</w:t>
              <w:tab/>
              <w:t xml:space="preserve">15</w:t>
            </w:r>
          </w:hyperlink>
          <w:r>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color w:val="000000"/>
              <w:u w:val="none"/>
            </w:rPr>
          </w:pPr>
          <w:hyperlink w:anchor="_n6aq8ovxf2lh">
            <w:r>
              <w:rPr>
                <w:rFonts w:ascii="Arial" w:cs="Arial" w:eastAsia="Arial" w:hAnsi="Arial"/>
                <w:b w:val="0"/>
                <w:bCs w:val="0"/>
                <w:i w:val="0"/>
                <w:iCs w:val="0"/>
                <w:smallCaps w:val="0"/>
                <w:strike w:val="0"/>
                <w:color w:val="000000"/>
                <w:sz w:val="22"/>
                <w:szCs w:val="22"/>
                <w:u w:val="none"/>
                <w:shd w:fill="auto" w:val="clear"/>
                <w:vertAlign w:val="baseline"/>
                <w:rtl w:val="0"/>
              </w:rPr>
              <w:t xml:space="preserve">3.5 Organisatsiooni juhtimine</w:t>
              <w:tab/>
              <w:t xml:space="preserve">16</w:t>
            </w:r>
          </w:hyperlink>
          <w:r>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color w:val="000000"/>
              <w:u w:val="none"/>
            </w:rPr>
          </w:pPr>
          <w:hyperlink w:anchor="_ul9ka0cqg6z5">
            <w:r>
              <w:rPr>
                <w:rFonts w:ascii="Arial" w:cs="Arial" w:eastAsia="Arial" w:hAnsi="Arial"/>
                <w:b w:val="0"/>
                <w:bCs w:val="0"/>
                <w:i w:val="0"/>
                <w:iCs w:val="0"/>
                <w:smallCaps w:val="0"/>
                <w:strike w:val="0"/>
                <w:color w:val="000000"/>
                <w:sz w:val="22"/>
                <w:szCs w:val="22"/>
                <w:u w:val="none"/>
                <w:shd w:fill="auto" w:val="clear"/>
                <w:vertAlign w:val="baseline"/>
                <w:rtl w:val="0"/>
              </w:rPr>
              <w:t xml:space="preserve">3.5.1 Ettevõtte juhtkond</w:t>
              <w:tab/>
              <w:t xml:space="preserve">16</w:t>
            </w:r>
          </w:hyperlink>
          <w:r>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color w:val="000000"/>
              <w:u w:val="none"/>
            </w:rPr>
          </w:pPr>
          <w:hyperlink w:anchor="_sj0yxnfolaqr">
            <w:r>
              <w:rPr>
                <w:rFonts w:ascii="Arial" w:cs="Arial" w:eastAsia="Arial" w:hAnsi="Arial"/>
                <w:b w:val="0"/>
                <w:bCs w:val="0"/>
                <w:i w:val="0"/>
                <w:iCs w:val="0"/>
                <w:smallCaps w:val="0"/>
                <w:strike w:val="0"/>
                <w:color w:val="000000"/>
                <w:sz w:val="22"/>
                <w:szCs w:val="22"/>
                <w:u w:val="none"/>
                <w:shd w:fill="auto" w:val="clear"/>
                <w:vertAlign w:val="baseline"/>
                <w:rtl w:val="0"/>
              </w:rPr>
              <w:t xml:space="preserve">3.5.2 Ettevõtte juhtivtöötajate iseloomustus</w:t>
              <w:tab/>
              <w:t xml:space="preserve">16</w:t>
            </w:r>
          </w:hyperlink>
          <w:r>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color w:val="000000"/>
              <w:u w:val="none"/>
            </w:rPr>
          </w:pPr>
          <w:hyperlink w:anchor="_s62iylmgd8kz">
            <w:r>
              <w:rPr>
                <w:rFonts w:ascii="Arial" w:cs="Arial" w:eastAsia="Arial" w:hAnsi="Arial"/>
                <w:b w:val="0"/>
                <w:bCs w:val="0"/>
                <w:i w:val="0"/>
                <w:iCs w:val="0"/>
                <w:smallCaps w:val="0"/>
                <w:strike w:val="0"/>
                <w:color w:val="000000"/>
                <w:sz w:val="22"/>
                <w:szCs w:val="22"/>
                <w:u w:val="none"/>
                <w:shd w:fill="auto" w:val="clear"/>
                <w:vertAlign w:val="baseline"/>
                <w:rtl w:val="0"/>
              </w:rPr>
              <w:t xml:space="preserve">3.5.3 Juhtimisstruktuur</w:t>
              <w:tab/>
              <w:t xml:space="preserve">16</w:t>
            </w:r>
          </w:hyperlink>
          <w:r>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color w:val="000000"/>
              <w:u w:val="none"/>
            </w:rPr>
          </w:pPr>
          <w:hyperlink w:anchor="_e7zxyx646r1j">
            <w:r>
              <w:rPr>
                <w:rFonts w:ascii="Arial" w:cs="Arial" w:eastAsia="Arial" w:hAnsi="Arial"/>
                <w:b w:val="0"/>
                <w:bCs w:val="0"/>
                <w:i w:val="0"/>
                <w:iCs w:val="0"/>
                <w:smallCaps w:val="0"/>
                <w:strike w:val="0"/>
                <w:color w:val="000000"/>
                <w:sz w:val="22"/>
                <w:szCs w:val="22"/>
                <w:u w:val="none"/>
                <w:shd w:fill="auto" w:val="clear"/>
                <w:vertAlign w:val="baseline"/>
                <w:rtl w:val="0"/>
              </w:rPr>
              <w:t xml:space="preserve">3.6 Projekti käivitamine ja tegevusplaan</w:t>
              <w:tab/>
              <w:t xml:space="preserve">16</w:t>
            </w:r>
          </w:hyperlink>
          <w:r>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color w:val="000000"/>
              <w:u w:val="none"/>
            </w:rPr>
          </w:pPr>
          <w:hyperlink w:anchor="_cwbefsnkknb4">
            <w:r>
              <w:rPr>
                <w:rFonts w:ascii="Arial" w:cs="Arial" w:eastAsia="Arial" w:hAnsi="Arial"/>
                <w:b w:val="0"/>
                <w:bCs w:val="0"/>
                <w:i w:val="0"/>
                <w:iCs w:val="0"/>
                <w:smallCaps w:val="0"/>
                <w:strike w:val="0"/>
                <w:color w:val="000000"/>
                <w:sz w:val="22"/>
                <w:szCs w:val="22"/>
                <w:u w:val="none"/>
                <w:shd w:fill="auto" w:val="clear"/>
                <w:vertAlign w:val="baseline"/>
                <w:rtl w:val="0"/>
              </w:rPr>
              <w:t xml:space="preserve">3.7 Riskid</w:t>
              <w:tab/>
              <w:t xml:space="preserve">16</w:t>
            </w:r>
          </w:hyperlink>
          <w:r>
            <w:rPr>
              <w:rtl w:val="0"/>
            </w:rPr>
          </w:r>
        </w:p>
        <w:p w:rsidR="00000000" w:rsidDel="00000000" w:rsidP="00000000" w:rsidRDefault="00000000" w:rsidRPr="00000000" w14:paraId="00000075">
          <w:pPr>
            <w:widowControl w:val="0"/>
            <w:tabs>
              <w:tab w:val="right" w:leader="none" w:pos="12000"/>
            </w:tabs>
            <w:spacing w:before="60" w:line="240" w:lineRule="auto"/>
            <w:rPr>
              <w:b w:val="1"/>
              <w:bCs w:val="1"/>
              <w:color w:val="000000"/>
              <w:u w:val="none"/>
            </w:rPr>
          </w:pPr>
          <w:hyperlink w:anchor="_puyseih5hrk0">
            <w:r>
              <w:rPr>
                <w:rFonts w:ascii="Arial" w:cs="Arial" w:eastAsia="Arial" w:hAnsi="Arial"/>
                <w:b w:val="1"/>
                <w:bCs w:val="1"/>
                <w:i w:val="0"/>
                <w:iCs w:val="0"/>
                <w:smallCaps w:val="0"/>
                <w:strike w:val="0"/>
                <w:color w:val="000000"/>
                <w:sz w:val="22"/>
                <w:szCs w:val="22"/>
                <w:u w:val="none"/>
                <w:shd w:fill="auto" w:val="clear"/>
                <w:vertAlign w:val="baseline"/>
                <w:rtl w:val="0"/>
              </w:rPr>
              <w:t xml:space="preserve">4 Finantsplaneerimine</w:t>
              <w:tab/>
              <w:t xml:space="preserve">17</w:t>
            </w:r>
          </w:hyperlink>
          <w:r>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color w:val="000000"/>
              <w:u w:val="none"/>
            </w:rPr>
          </w:pPr>
          <w:hyperlink w:anchor="_sutz8eb3hos6">
            <w:r>
              <w:rPr>
                <w:rFonts w:ascii="Arial" w:cs="Arial" w:eastAsia="Arial" w:hAnsi="Arial"/>
                <w:b w:val="0"/>
                <w:bCs w:val="0"/>
                <w:i w:val="0"/>
                <w:iCs w:val="0"/>
                <w:smallCaps w:val="0"/>
                <w:strike w:val="0"/>
                <w:color w:val="000000"/>
                <w:sz w:val="22"/>
                <w:szCs w:val="22"/>
                <w:u w:val="none"/>
                <w:shd w:fill="auto" w:val="clear"/>
                <w:vertAlign w:val="baseline"/>
                <w:rtl w:val="0"/>
              </w:rPr>
              <w:t xml:space="preserve">4.1 Projekti investeeringute maksumus</w:t>
              <w:tab/>
              <w:t xml:space="preserve">17</w:t>
            </w:r>
          </w:hyperlink>
          <w:r>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color w:val="000000"/>
              <w:u w:val="none"/>
            </w:rPr>
          </w:pPr>
          <w:hyperlink w:anchor="_b3gsbpe2bsaj">
            <w:r>
              <w:rPr>
                <w:rFonts w:ascii="Arial" w:cs="Arial" w:eastAsia="Arial" w:hAnsi="Arial"/>
                <w:b w:val="0"/>
                <w:bCs w:val="0"/>
                <w:i w:val="0"/>
                <w:iCs w:val="0"/>
                <w:smallCaps w:val="0"/>
                <w:strike w:val="0"/>
                <w:color w:val="000000"/>
                <w:sz w:val="22"/>
                <w:szCs w:val="22"/>
                <w:u w:val="none"/>
                <w:shd w:fill="auto" w:val="clear"/>
                <w:vertAlign w:val="baseline"/>
                <w:rtl w:val="0"/>
              </w:rPr>
              <w:t xml:space="preserve">4.2 Finantseerimise allikad</w:t>
              <w:tab/>
              <w:t xml:space="preserve">17</w:t>
            </w:r>
          </w:hyperlink>
          <w:r>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color w:val="000000"/>
              <w:u w:val="none"/>
            </w:rPr>
          </w:pPr>
          <w:hyperlink w:anchor="_qcpcxzl3rku1">
            <w:r>
              <w:rPr>
                <w:rFonts w:ascii="Arial" w:cs="Arial" w:eastAsia="Arial" w:hAnsi="Arial"/>
                <w:b w:val="0"/>
                <w:bCs w:val="0"/>
                <w:i w:val="0"/>
                <w:iCs w:val="0"/>
                <w:smallCaps w:val="0"/>
                <w:strike w:val="0"/>
                <w:color w:val="000000"/>
                <w:sz w:val="22"/>
                <w:szCs w:val="22"/>
                <w:u w:val="none"/>
                <w:shd w:fill="auto" w:val="clear"/>
                <w:vertAlign w:val="baseline"/>
                <w:rtl w:val="0"/>
              </w:rPr>
              <w:t xml:space="preserve">4.3 Kulude arvestus</w:t>
              <w:tab/>
              <w:t xml:space="preserve">17</w:t>
            </w:r>
          </w:hyperlink>
          <w:r>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color w:val="000000"/>
              <w:u w:val="none"/>
            </w:rPr>
          </w:pPr>
          <w:hyperlink w:anchor="_m5nnhmrg0t2k">
            <w:r>
              <w:rPr>
                <w:rFonts w:ascii="Arial" w:cs="Arial" w:eastAsia="Arial" w:hAnsi="Arial"/>
                <w:b w:val="0"/>
                <w:bCs w:val="0"/>
                <w:i w:val="0"/>
                <w:iCs w:val="0"/>
                <w:smallCaps w:val="0"/>
                <w:strike w:val="0"/>
                <w:color w:val="000000"/>
                <w:sz w:val="22"/>
                <w:szCs w:val="22"/>
                <w:u w:val="none"/>
                <w:shd w:fill="auto" w:val="clear"/>
                <w:vertAlign w:val="baseline"/>
                <w:rtl w:val="0"/>
              </w:rPr>
              <w:t xml:space="preserve">4.3.1 Muutuvkulud</w:t>
              <w:tab/>
              <w:t xml:space="preserve">17</w:t>
            </w:r>
          </w:hyperlink>
          <w:r>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color w:val="000000"/>
              <w:u w:val="none"/>
            </w:rPr>
          </w:pPr>
          <w:hyperlink w:anchor="_vdtasq9eyzqc">
            <w:r>
              <w:rPr>
                <w:rFonts w:ascii="Arial" w:cs="Arial" w:eastAsia="Arial" w:hAnsi="Arial"/>
                <w:b w:val="0"/>
                <w:bCs w:val="0"/>
                <w:i w:val="0"/>
                <w:iCs w:val="0"/>
                <w:smallCaps w:val="0"/>
                <w:strike w:val="0"/>
                <w:color w:val="000000"/>
                <w:sz w:val="22"/>
                <w:szCs w:val="22"/>
                <w:u w:val="none"/>
                <w:shd w:fill="auto" w:val="clear"/>
                <w:vertAlign w:val="baseline"/>
                <w:rtl w:val="0"/>
              </w:rPr>
              <w:t xml:space="preserve">4.3.2 Püsikulud</w:t>
              <w:tab/>
              <w:t xml:space="preserve">17</w:t>
            </w:r>
          </w:hyperlink>
          <w:r>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color w:val="000000"/>
              <w:u w:val="none"/>
            </w:rPr>
          </w:pPr>
          <w:hyperlink w:anchor="_fg83v15hpuzs">
            <w:r>
              <w:rPr>
                <w:rFonts w:ascii="Arial" w:cs="Arial" w:eastAsia="Arial" w:hAnsi="Arial"/>
                <w:b w:val="0"/>
                <w:bCs w:val="0"/>
                <w:i w:val="0"/>
                <w:iCs w:val="0"/>
                <w:smallCaps w:val="0"/>
                <w:strike w:val="0"/>
                <w:color w:val="000000"/>
                <w:sz w:val="22"/>
                <w:szCs w:val="22"/>
                <w:u w:val="none"/>
                <w:shd w:fill="auto" w:val="clear"/>
                <w:vertAlign w:val="baseline"/>
                <w:rtl w:val="0"/>
              </w:rPr>
              <w:t xml:space="preserve">4.4 Teenuse hinnakujundus</w:t>
              <w:tab/>
              <w:t xml:space="preserve">18</w:t>
            </w:r>
          </w:hyperlink>
          <w:r>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color w:val="000000"/>
              <w:u w:val="none"/>
            </w:rPr>
          </w:pPr>
          <w:hyperlink w:anchor="_b5f3tmhs3t4z">
            <w:r>
              <w:rPr>
                <w:rFonts w:ascii="Arial" w:cs="Arial" w:eastAsia="Arial" w:hAnsi="Arial"/>
                <w:b w:val="0"/>
                <w:bCs w:val="0"/>
                <w:i w:val="0"/>
                <w:iCs w:val="0"/>
                <w:smallCaps w:val="0"/>
                <w:strike w:val="0"/>
                <w:color w:val="000000"/>
                <w:sz w:val="22"/>
                <w:szCs w:val="22"/>
                <w:u w:val="none"/>
                <w:shd w:fill="auto" w:val="clear"/>
                <w:vertAlign w:val="baseline"/>
                <w:rtl w:val="0"/>
              </w:rPr>
              <w:t xml:space="preserve">4.4.1 Omahinna arvutus</w:t>
              <w:tab/>
              <w:t xml:space="preserve">18</w:t>
            </w:r>
          </w:hyperlink>
          <w:r>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color w:val="000000"/>
              <w:u w:val="none"/>
            </w:rPr>
          </w:pPr>
          <w:hyperlink w:anchor="_m8cuvco9h8xn">
            <w:r>
              <w:rPr>
                <w:rFonts w:ascii="Arial" w:cs="Arial" w:eastAsia="Arial" w:hAnsi="Arial"/>
                <w:b w:val="0"/>
                <w:bCs w:val="0"/>
                <w:i w:val="0"/>
                <w:iCs w:val="0"/>
                <w:smallCaps w:val="0"/>
                <w:strike w:val="0"/>
                <w:color w:val="000000"/>
                <w:sz w:val="22"/>
                <w:szCs w:val="22"/>
                <w:u w:val="none"/>
                <w:shd w:fill="auto" w:val="clear"/>
                <w:vertAlign w:val="baseline"/>
                <w:rtl w:val="0"/>
              </w:rPr>
              <w:t xml:space="preserve">4.4.2 Teenuse müügihind</w:t>
              <w:tab/>
              <w:t xml:space="preserve">18</w:t>
            </w:r>
          </w:hyperlink>
          <w:r>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color w:val="000000"/>
              <w:u w:val="none"/>
            </w:rPr>
          </w:pPr>
          <w:hyperlink w:anchor="_6s7xqa9e9jke">
            <w:r>
              <w:rPr>
                <w:rFonts w:ascii="Arial" w:cs="Arial" w:eastAsia="Arial" w:hAnsi="Arial"/>
                <w:b w:val="0"/>
                <w:bCs w:val="0"/>
                <w:i w:val="0"/>
                <w:iCs w:val="0"/>
                <w:smallCaps w:val="0"/>
                <w:strike w:val="0"/>
                <w:color w:val="000000"/>
                <w:sz w:val="22"/>
                <w:szCs w:val="22"/>
                <w:u w:val="none"/>
                <w:shd w:fill="auto" w:val="clear"/>
                <w:vertAlign w:val="baseline"/>
                <w:rtl w:val="0"/>
              </w:rPr>
              <w:t xml:space="preserve">4.4.3 Kulu-maht-kasum analüüs</w:t>
              <w:tab/>
              <w:t xml:space="preserve">18</w:t>
            </w:r>
          </w:hyperlink>
          <w:r>
            <w:rPr>
              <w:rtl w:val="0"/>
            </w:rPr>
          </w:r>
        </w:p>
        <w:p w:rsidR="00000000" w:rsidDel="00000000" w:rsidP="00000000" w:rsidRDefault="00000000" w:rsidRPr="00000000" w14:paraId="0000007F">
          <w:pPr>
            <w:widowControl w:val="0"/>
            <w:tabs>
              <w:tab w:val="right" w:leader="none" w:pos="12000"/>
            </w:tabs>
            <w:spacing w:before="60" w:line="240" w:lineRule="auto"/>
            <w:ind w:left="360" w:firstLine="0"/>
            <w:rPr>
              <w:color w:val="000000"/>
              <w:u w:val="none"/>
            </w:rPr>
          </w:pPr>
          <w:hyperlink w:anchor="_pyao9a561w62">
            <w:r>
              <w:rPr>
                <w:rFonts w:ascii="Arial" w:cs="Arial" w:eastAsia="Arial" w:hAnsi="Arial"/>
                <w:b w:val="0"/>
                <w:bCs w:val="0"/>
                <w:i w:val="0"/>
                <w:iCs w:val="0"/>
                <w:smallCaps w:val="0"/>
                <w:strike w:val="0"/>
                <w:color w:val="000000"/>
                <w:sz w:val="22"/>
                <w:szCs w:val="22"/>
                <w:u w:val="none"/>
                <w:shd w:fill="auto" w:val="clear"/>
                <w:vertAlign w:val="baseline"/>
                <w:rtl w:val="0"/>
              </w:rPr>
              <w:t xml:space="preserve">4.5 Kasumiplaan</w:t>
              <w:tab/>
              <w:t xml:space="preserve">18</w:t>
            </w:r>
          </w:hyperlink>
          <w:r>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color w:val="000000"/>
              <w:u w:val="none"/>
            </w:rPr>
          </w:pPr>
          <w:hyperlink w:anchor="_bqoaxr7j9wno">
            <w:r>
              <w:rPr>
                <w:rFonts w:ascii="Arial" w:cs="Arial" w:eastAsia="Arial" w:hAnsi="Arial"/>
                <w:b w:val="0"/>
                <w:bCs w:val="0"/>
                <w:i w:val="0"/>
                <w:iCs w:val="0"/>
                <w:smallCaps w:val="0"/>
                <w:strike w:val="0"/>
                <w:color w:val="000000"/>
                <w:sz w:val="22"/>
                <w:szCs w:val="22"/>
                <w:u w:val="none"/>
                <w:shd w:fill="auto" w:val="clear"/>
                <w:vertAlign w:val="baseline"/>
                <w:rtl w:val="0"/>
              </w:rPr>
              <w:t xml:space="preserve">4.6 Rahakäibe prognoos</w:t>
              <w:tab/>
              <w:t xml:space="preserve">18</w:t>
            </w:r>
          </w:hyperlink>
          <w:r>
            <w:rPr>
              <w:rtl w:val="0"/>
            </w:rPr>
          </w:r>
        </w:p>
        <w:p w:rsidR="00000000" w:rsidDel="00000000" w:rsidP="00000000" w:rsidRDefault="00000000" w:rsidRPr="00000000" w14:paraId="00000081">
          <w:pPr>
            <w:widowControl w:val="0"/>
            <w:tabs>
              <w:tab w:val="right" w:leader="none" w:pos="12000"/>
            </w:tabs>
            <w:spacing w:before="60" w:line="240" w:lineRule="auto"/>
            <w:rPr>
              <w:b w:val="1"/>
              <w:bCs w:val="1"/>
              <w:color w:val="000000"/>
              <w:u w:val="none"/>
            </w:rPr>
          </w:pPr>
          <w:hyperlink w:anchor="_bns22cgqy6sj">
            <w:r>
              <w:rPr>
                <w:rFonts w:ascii="Arial" w:cs="Arial" w:eastAsia="Arial" w:hAnsi="Arial"/>
                <w:b w:val="1"/>
                <w:bCs w:val="1"/>
                <w:i w:val="0"/>
                <w:iCs w:val="0"/>
                <w:smallCaps w:val="0"/>
                <w:strike w:val="0"/>
                <w:color w:val="000000"/>
                <w:sz w:val="22"/>
                <w:szCs w:val="22"/>
                <w:u w:val="none"/>
                <w:shd w:fill="auto" w:val="clear"/>
                <w:vertAlign w:val="baseline"/>
                <w:rtl w:val="0"/>
              </w:rPr>
              <w:t xml:space="preserve">5 Kokkuvõte</w:t>
              <w:tab/>
              <w:t xml:space="preserve">20</w:t>
            </w:r>
          </w:hyperlink>
          <w:r>
            <w:rPr>
              <w:rtl w:val="0"/>
            </w:rPr>
          </w:r>
          <w:r>
            <w:fldChar w:fldCharType="end"/>
          </w:r>
        </w:p>
      </w:sdtContent>
    </w:sdt>
    <w:p w:rsidR="00000000" w:rsidDel="00000000" w:rsidP="00000000" w:rsidRDefault="00000000" w:rsidRPr="00000000" w14:paraId="00000082">
      <w:pPr>
        <w:jc w:val="center"/>
        <w:rPr/>
      </w:pPr>
      <w:r>
        <w:rPr>
          <w:rtl w:val="0"/>
        </w:rPr>
      </w:r>
    </w:p>
    <w:p w:rsidR="00000000" w:rsidDel="00000000" w:rsidP="00000000" w:rsidRDefault="00000000" w:rsidRPr="00000000" w14:paraId="00000083">
      <w:pPr>
        <w:jc w:val="center"/>
        <w:rPr/>
      </w:pPr>
      <w:r>
        <w:rPr>
          <w:rtl w:val="0"/>
        </w:rPr>
      </w:r>
    </w:p>
    <w:p w:rsidR="00000000" w:rsidDel="00000000" w:rsidP="00000000" w:rsidRDefault="00000000" w:rsidRPr="00000000" w14:paraId="00000084">
      <w:pPr>
        <w:pStyle w:val="Heading2"/>
        <w:rPr/>
      </w:pPr>
      <w:bookmarkStart w:colFirst="0" w:colLast="0" w:name="_8rbvf2wqb80r" w:id="2"/>
      <w:bookmarkEnd w:id="2"/>
      <w:r>
        <w:rPr>
          <w:rtl w:val="0"/>
        </w:rPr>
        <w:t xml:space="preserve">1 Sissejuhatus</w:t>
      </w:r>
    </w:p>
    <w:p w:rsidR="00000000" w:rsidDel="00000000" w:rsidP="00000000" w:rsidRDefault="00000000" w:rsidRPr="00000000" w14:paraId="00000085">
      <w:pPr>
        <w:rPr>
          <w:b w:val="1"/>
          <w:bCs w:val="1"/>
          <w:sz w:val="26"/>
          <w:szCs w:val="26"/>
        </w:rPr>
      </w:pPr>
      <w:r>
        <w:rPr>
          <w:rtl w:val="0"/>
        </w:rPr>
      </w:r>
    </w:p>
    <w:p w:rsidR="00000000" w:rsidDel="00000000" w:rsidP="00000000" w:rsidRDefault="00000000" w:rsidRPr="00000000" w14:paraId="00000086">
      <w:pPr>
        <w:rPr>
          <w:b w:val="1"/>
          <w:bCs w:val="1"/>
          <w:sz w:val="26"/>
          <w:szCs w:val="26"/>
        </w:rPr>
      </w:pPr>
      <w:r>
        <w:rPr>
          <w:rtl w:val="0"/>
        </w:rPr>
      </w:r>
    </w:p>
    <w:p w:rsidR="00000000" w:rsidDel="00000000" w:rsidP="00000000" w:rsidRDefault="00000000" w:rsidRPr="00000000" w14:paraId="00000087">
      <w:pPr>
        <w:pStyle w:val="Heading3"/>
        <w:rPr/>
      </w:pPr>
      <w:bookmarkStart w:colFirst="0" w:colLast="0" w:name="_lshzaalcm7wk" w:id="3"/>
      <w:bookmarkEnd w:id="3"/>
      <w:r>
        <w:rPr>
          <w:rtl w:val="0"/>
        </w:rPr>
        <w:t xml:space="preserve">1.1 Ettevõtte missioon ja äriidee</w:t>
      </w:r>
    </w:p>
    <w:p w:rsidR="00000000" w:rsidDel="00000000" w:rsidP="00000000" w:rsidRDefault="00000000" w:rsidRPr="00000000" w14:paraId="00000088">
      <w:pPr>
        <w:rPr/>
      </w:pPr>
      <w:r>
        <w:rPr>
          <w:rtl w:val="0"/>
        </w:rPr>
        <w:t xml:space="preserve">Ettevõtte missiooniks on pakkuda Euroopa tootmisettevõtetele ja elektroonikaarendajatele valmis tehnoloogilisi lahendusi, mis põhinevad RISC-V arhitektuuril. Ettevõte tegeleb riistvara skeemide, baastarkvara ning arendustööriistade litsentseerimisega, mis võimaldavad klientidel kiiremini ja efektiivsemalt arendada ja toota uusi elektroonikaseadmeid.</w:t>
      </w:r>
    </w:p>
    <w:p w:rsidR="00000000" w:rsidDel="00000000" w:rsidP="00000000" w:rsidRDefault="00000000" w:rsidRPr="00000000" w14:paraId="00000089">
      <w:pPr>
        <w:rPr/>
      </w:pPr>
      <w:r>
        <w:rPr>
          <w:rtl w:val="0"/>
        </w:rPr>
        <w:t xml:space="preserve">Euroopas tegutsevad mitmed ettevõtted, kes arendavad RISC-V arhitektuuril põhinevaid protsessoreid ja mikrokontrollereid. Samal ajal peavad paljud seadmetootjad uute toodete loomisel arendama kogu elektroonilise lahenduse algusest peale, sealhulgas trükkplaatide skeeme, mikrokontrollerite kasutamise loogikat ning tarkvaralist baasi. See muudab arendusprotsessi keeruliseks, kulukaks ja ajamahukaks.</w:t>
      </w:r>
    </w:p>
    <w:p w:rsidR="00000000" w:rsidDel="00000000" w:rsidP="00000000" w:rsidRDefault="00000000" w:rsidRPr="00000000" w14:paraId="0000008A">
      <w:pPr>
        <w:rPr/>
      </w:pPr>
      <w:r>
        <w:rPr>
          <w:rtl w:val="0"/>
        </w:rPr>
        <w:t xml:space="preserve">Ettevõtte eesmärk on pakkuda litsentsipakette, mis sisaldavad eelnevalt välja töötatud riistvaralahendusi, näiteks valmis skeeme ja trükkplaatide projekte, mis kasutavad Euroopa arendajate RISC-V põhiseid mikrokontrollereid ja protsessoreid. Lisaks sisaldavad need paketid baastarkvara ja arendustööriistu, mis võimaldavad tootjatel lahendusi kiiresti kohandada vastavalt oma toodetele.</w:t>
      </w:r>
    </w:p>
    <w:p w:rsidR="00000000" w:rsidDel="00000000" w:rsidP="00000000" w:rsidRDefault="00000000" w:rsidRPr="00000000" w14:paraId="0000008B">
      <w:pPr>
        <w:rPr/>
      </w:pPr>
      <w:r>
        <w:rPr>
          <w:rtl w:val="0"/>
        </w:rPr>
        <w:t>Selline lähenemine võimaldab klientidel vähendada arenduskulusid ja -aega ning keskenduda oma toodete funktsionaalsuse ja disaini arendamisele. Ettevõtte lahendusi saab kasutada erinevates valdkondades, sealhulgas tarbeelektroonikas, tööstusseadmetes ning nutikates ühendatud süsteemides.</w:t>
      </w:r>
    </w:p>
    <w:p w:rsidR="00000000" w:rsidDel="00000000" w:rsidP="00000000" w:rsidRDefault="00000000" w:rsidRPr="00000000" w14:paraId="0000008C">
      <w:pPr>
        <w:pStyle w:val="Heading3"/>
        <w:rPr/>
      </w:pPr>
      <w:bookmarkStart w:colFirst="0" w:colLast="0" w:name="_n5tmdrm79w8x" w:id="4"/>
      <w:bookmarkEnd w:id="4"/>
      <w:r>
        <w:rPr>
          <w:rtl w:val="0"/>
        </w:rPr>
      </w:r>
    </w:p>
    <w:p w:rsidR="00000000" w:rsidDel="00000000" w:rsidP="00000000" w:rsidRDefault="00000000" w:rsidRPr="00000000" w14:paraId="0000008D">
      <w:pPr>
        <w:pStyle w:val="Heading3"/>
        <w:rPr/>
      </w:pPr>
      <w:bookmarkStart w:colFirst="0" w:colLast="0" w:name="_wgkzjv4i983" w:id="5"/>
      <w:bookmarkEnd w:id="5"/>
      <w:r>
        <w:rPr>
          <w:rtl w:val="0"/>
        </w:rPr>
        <w:t xml:space="preserve">1.2 Tootmine, turg, konkurendid</w:t>
      </w:r>
    </w:p>
    <w:p w:rsidR="00000000" w:rsidDel="00000000" w:rsidP="00000000" w:rsidRDefault="00000000" w:rsidRPr="00000000" w14:paraId="0000008E">
      <w:pPr>
        <w:rPr>
          <w:b w:val="1"/>
          <w:bCs w:val="1"/>
          <w:sz w:val="26"/>
          <w:szCs w:val="26"/>
        </w:rPr>
      </w:pPr>
      <w:r>
        <w:rPr>
          <w:rtl w:val="0"/>
        </w:rPr>
      </w:r>
    </w:p>
    <w:p w:rsidR="00000000" w:rsidDel="00000000" w:rsidP="00000000" w:rsidRDefault="00000000" w:rsidRPr="00000000" w14:paraId="0000008F">
      <w:pPr>
        <w:spacing w:after="240" w:lineRule="auto"/>
        <w:rPr/>
      </w:pPr>
      <w:r>
        <w:rPr>
          <w:rtl w:val="0"/>
        </w:rPr>
        <w:t xml:space="preserve">Ettevõttes töötavad riistvara- ja tarkvarainsenerid, süsteemiarhitektid ning teised</w:t>
        <w:br w:type="textWrapping"/>
        <w:t xml:space="preserve"> spetsialiseerunud tehnilised eksperdid. Paljudel töötajatel on mitu omavahel seotud</w:t>
        <w:br w:type="textWrapping"/>
        <w:t xml:space="preserve"> oskusi, näiteks mikrokontrollerite programmeerimine, trükkplaatide projekteerimine,</w:t>
        <w:br w:type="textWrapping"/>
        <w:t xml:space="preserve"> süsteemiarhitektuur või embedded-tarkvara arendus. Need oskused dokumenteeritakse</w:t>
        <w:br w:type="textWrapping"/>
        <w:t xml:space="preserve"> töötajate kaasamisel, et oleks võimalik moodustada projektide jaoks sobivad</w:t>
        <w:br w:type="textWrapping"/>
        <w:t xml:space="preserve"> arendustiimid.</w:t>
      </w:r>
    </w:p>
    <w:p w:rsidR="00000000" w:rsidDel="00000000" w:rsidP="00000000" w:rsidRDefault="00000000" w:rsidRPr="00000000" w14:paraId="00000090">
      <w:pPr>
        <w:spacing w:after="240" w:before="240" w:lineRule="auto"/>
        <w:rPr/>
      </w:pPr>
      <w:r>
        <w:rPr>
          <w:rtl w:val="0"/>
        </w:rPr>
        <w:t xml:space="preserve">Töö toimub projektipõhiselt. Insenerid ja arendajad osalevad konkreetsete lahenduste</w:t>
        <w:br w:type="textWrapping"/>
        <w:t xml:space="preserve"> loomises, näiteks uute riistvaraskeemide, arendusplatvormide või tarkvarakomponentide</w:t>
        <w:br w:type="textWrapping"/>
        <w:t xml:space="preserve"> väljatöötamises, mis hiljem lisatakse ettevõtte litsentsitavate lahenduste portfelli.</w:t>
        <w:br w:type="textWrapping"/>
        <w:t xml:space="preserve"> Tasustamine on osaliselt seotud konkreetsete projektide ja loodud lahenduste</w:t>
        <w:br w:type="textWrapping"/>
        <w:t xml:space="preserve"> kasutamisega, mis motiveerib töötajaid looma kvaliteetseid ja korduvkasutatavaid</w:t>
        <w:br w:type="textWrapping"/>
        <w:t xml:space="preserve"> tehnoloogilisi lahendusi.</w:t>
      </w:r>
    </w:p>
    <w:p w:rsidR="00000000" w:rsidDel="00000000" w:rsidP="00000000" w:rsidRDefault="00000000" w:rsidRPr="00000000" w14:paraId="00000091">
      <w:pPr>
        <w:spacing w:after="240" w:before="240" w:lineRule="auto"/>
        <w:rPr/>
      </w:pPr>
      <w:r>
        <w:rPr>
          <w:rtl w:val="0"/>
        </w:rPr>
      </w:r>
    </w:p>
    <w:p w:rsidR="00000000" w:rsidDel="00000000" w:rsidP="00000000" w:rsidRDefault="00000000" w:rsidRPr="00000000" w14:paraId="00000092">
      <w:pPr>
        <w:spacing w:after="240" w:before="240" w:lineRule="auto"/>
        <w:rPr/>
      </w:pPr>
      <w:r>
        <w:rPr>
          <w:rtl w:val="0"/>
        </w:rPr>
      </w:r>
    </w:p>
    <w:p w:rsidR="00000000" w:rsidDel="00000000" w:rsidP="00000000" w:rsidRDefault="00000000" w:rsidRPr="00000000" w14:paraId="00000093">
      <w:pPr>
        <w:spacing w:after="240" w:before="240" w:lineRule="auto"/>
        <w:rPr/>
      </w:pPr>
      <w:r>
        <w:rPr>
          <w:rtl w:val="0"/>
        </w:rPr>
        <w:t xml:space="preserve">Ettevõtte sihtgrupiks on Euroopa tootmisettevõtted ja tehnoloogiafirmad, kes arendavad</w:t>
        <w:br w:type="textWrapping"/>
        <w:t xml:space="preserve"> elektroonikaseadmeid ning vajavad usaldusväärseid riistvara- ja tarkvaralahendusi</w:t>
        <w:br w:type="textWrapping"/>
        <w:t xml:space="preserve"> RISC-V arhitektuuri põhjal. Meie lahendused võivad olla kasutusel erinevates</w:t>
        <w:br w:type="textWrapping"/>
        <w:t xml:space="preserve"> valdkondades, näiteks tarbeelektroonikas, tööstusseadmetes, automatiseerimissüsteemides</w:t>
        <w:br w:type="textWrapping"/>
        <w:t xml:space="preserve"> või muudes elektroonikapõhistes toodetes.</w:t>
      </w:r>
    </w:p>
    <w:p w:rsidR="00000000" w:rsidDel="00000000" w:rsidP="00000000" w:rsidRDefault="00000000" w:rsidRPr="00000000" w14:paraId="00000094">
      <w:pPr>
        <w:spacing w:after="240" w:before="240" w:lineRule="auto"/>
        <w:rPr/>
      </w:pPr>
      <w:r>
        <w:rPr>
          <w:rtl w:val="0"/>
        </w:rPr>
        <w:t xml:space="preserve">Üheks suuremaks konkurentsikeskkonnaks on sõltumatud insenerid ja väikesed</w:t>
        <w:br w:type="textWrapping"/>
        <w:t xml:space="preserve"> arendusbürood, kes pakuvad elektroonika projekteerimise teenuseid projektipõhiselt.</w:t>
        <w:br w:type="textWrapping"/>
        <w:t xml:space="preserve"> Samuti võivad ettevõtted arendada kõik lahendused täielikult oma sisemistes</w:t>
        <w:br w:type="textWrapping"/>
        <w:t xml:space="preserve"> arendusosakondades. Meie eelis seisneb selles, et pakume juba eelnevalt välja töötatud</w:t>
        <w:br w:type="textWrapping"/>
        <w:t xml:space="preserve"> ja testitud lahendusi, mis vähendavad klientide arendusaega ja -riske.</w:t>
      </w:r>
    </w:p>
    <w:p w:rsidR="00000000" w:rsidDel="00000000" w:rsidP="00000000" w:rsidRDefault="00000000" w:rsidRPr="00000000" w14:paraId="00000095">
      <w:pPr>
        <w:spacing w:after="240" w:before="240" w:lineRule="auto"/>
        <w:rPr/>
      </w:pPr>
      <w:r>
        <w:rPr>
          <w:rtl w:val="0"/>
        </w:rPr>
        <w:t xml:space="preserve">Meie lähenemise eelised klientide jaoks on järgmised:</w:t>
      </w:r>
    </w:p>
    <w:p w:rsidR="00000000" w:rsidDel="00000000" w:rsidP="00000000" w:rsidRDefault="00000000" w:rsidRPr="00000000" w14:paraId="00000096">
      <w:pPr>
        <w:spacing w:after="240" w:before="240" w:lineRule="auto"/>
        <w:rPr/>
      </w:pPr>
      <w:r>
        <w:rPr>
          <w:rtl w:val="0"/>
        </w:rPr>
        <w:t xml:space="preserve">• valmis ja testitud riistvaraskeemid ning trükkplaatide projektid, mida saab kiiresti</w:t>
        <w:br w:type="textWrapping"/>
        <w:t xml:space="preserve"> kohandada konkreetse toote jaoks;</w:t>
      </w:r>
    </w:p>
    <w:p w:rsidR="00000000" w:rsidDel="00000000" w:rsidP="00000000" w:rsidRDefault="00000000" w:rsidRPr="00000000" w14:paraId="00000097">
      <w:pPr>
        <w:spacing w:after="240" w:before="240" w:lineRule="auto"/>
        <w:rPr/>
      </w:pPr>
      <w:r>
        <w:rPr>
          <w:rtl w:val="0"/>
        </w:rPr>
        <w:t xml:space="preserve">• ligipääs RISC-V arhitektuuril põhinevatele mikrokontrolleritele ja protsessoritele</w:t>
        <w:br w:type="textWrapping"/>
        <w:t xml:space="preserve"> Euroopa arendajatelt;</w:t>
      </w:r>
    </w:p>
    <w:p w:rsidR="00000000" w:rsidDel="00000000" w:rsidP="00000000" w:rsidRDefault="00000000" w:rsidRPr="00000000" w14:paraId="00000098">
      <w:pPr>
        <w:spacing w:after="240" w:before="240" w:lineRule="auto"/>
        <w:rPr/>
      </w:pPr>
      <w:r>
        <w:rPr>
          <w:rtl w:val="0"/>
        </w:rPr>
        <w:t xml:space="preserve">• tehniline dokumentatsioon ja arendustööriistad, mis lihtsustavad lahenduste</w:t>
        <w:br w:type="textWrapping"/>
        <w:t xml:space="preserve"> integreerimist olemasolevatesse toodetesse;</w:t>
      </w:r>
    </w:p>
    <w:p w:rsidR="00000000" w:rsidDel="00000000" w:rsidP="00000000" w:rsidRDefault="00000000" w:rsidRPr="00000000" w14:paraId="00000099">
      <w:pPr>
        <w:spacing w:after="240" w:before="240" w:lineRule="auto"/>
        <w:rPr/>
      </w:pPr>
      <w:r>
        <w:rPr>
          <w:rtl w:val="0"/>
        </w:rPr>
        <w:t xml:space="preserve">• võimalus kasutada standardiseeritud tehnoloogilist baasi, ilma et oleks vaja kogu</w:t>
        <w:br w:type="textWrapping"/>
        <w:t xml:space="preserve"> riistvara ja tarkvara nullist projekteerida;</w:t>
      </w:r>
    </w:p>
    <w:p w:rsidR="00000000" w:rsidDel="00000000" w:rsidP="00000000" w:rsidRDefault="00000000" w:rsidRPr="00000000" w14:paraId="0000009A">
      <w:pPr>
        <w:spacing w:after="240" w:before="240" w:lineRule="auto"/>
        <w:rPr/>
      </w:pPr>
      <w:r>
        <w:rPr>
          <w:rtl w:val="0"/>
        </w:rPr>
        <w:t xml:space="preserve">• tehniline tugi ning vajadusel võimalus kaasata meie spetsialiste lahenduste</w:t>
        <w:br w:type="textWrapping"/>
        <w:t xml:space="preserve"> kohandamiseks konkreetsete toodete jaoks.</w:t>
      </w:r>
    </w:p>
    <w:p w:rsidR="00000000" w:rsidDel="00000000" w:rsidP="00000000" w:rsidRDefault="00000000" w:rsidRPr="00000000" w14:paraId="0000009B">
      <w:pPr>
        <w:spacing w:after="240" w:before="240" w:lineRule="auto"/>
        <w:rPr/>
      </w:pPr>
      <w:r>
        <w:rPr>
          <w:rtl w:val="0"/>
        </w:rPr>
        <w:t xml:space="preserve">Selline mudel võimaldab tootjatel keskenduda oma toodete funktsionaalsusele ja</w:t>
        <w:br w:type="textWrapping"/>
        <w:t xml:space="preserve"> turuletoomisele, samal ajal kui ettevõte pakub neile usaldusväärset tehnoloogilist</w:t>
        <w:br w:type="textWrapping"/>
        <w:t xml:space="preserve"> baasi elektroonikalahenduste arendamiseks.</w:t>
      </w:r>
    </w:p>
    <w:p w:rsidR="00000000" w:rsidDel="00000000" w:rsidP="00000000" w:rsidRDefault="00000000" w:rsidRPr="00000000" w14:paraId="0000009C">
      <w:pPr>
        <w:rPr>
          <w:b w:val="1"/>
          <w:bCs w:val="1"/>
          <w:sz w:val="26"/>
          <w:szCs w:val="26"/>
        </w:rPr>
      </w:pPr>
      <w:r>
        <w:rPr>
          <w:rtl w:val="0"/>
        </w:rPr>
      </w:r>
    </w:p>
    <w:p w:rsidR="00000000" w:rsidDel="00000000" w:rsidP="00000000" w:rsidRDefault="00000000" w:rsidRPr="00000000" w14:paraId="0000009D">
      <w:pPr>
        <w:rPr>
          <w:b w:val="1"/>
          <w:bCs w:val="1"/>
          <w:sz w:val="26"/>
          <w:szCs w:val="26"/>
        </w:rPr>
      </w:pPr>
      <w:r>
        <w:rPr>
          <w:rtl w:val="0"/>
        </w:rPr>
      </w:r>
    </w:p>
    <w:p w:rsidR="00000000" w:rsidDel="00000000" w:rsidP="00000000" w:rsidRDefault="00000000" w:rsidRPr="00000000" w14:paraId="0000009E">
      <w:pPr>
        <w:rPr>
          <w:b w:val="1"/>
          <w:bCs w:val="1"/>
          <w:sz w:val="26"/>
          <w:szCs w:val="26"/>
        </w:rPr>
      </w:pPr>
      <w:r>
        <w:rPr>
          <w:rtl w:val="0"/>
        </w:rPr>
      </w:r>
    </w:p>
    <w:p w:rsidR="00000000" w:rsidDel="00000000" w:rsidP="00000000" w:rsidRDefault="00000000" w:rsidRPr="00000000" w14:paraId="0000009F">
      <w:pPr>
        <w:rPr>
          <w:b w:val="1"/>
          <w:bCs w:val="1"/>
          <w:sz w:val="26"/>
          <w:szCs w:val="26"/>
        </w:rPr>
      </w:pPr>
      <w:r>
        <w:rPr>
          <w:rtl w:val="0"/>
        </w:rPr>
      </w:r>
    </w:p>
    <w:p w:rsidR="00000000" w:rsidDel="00000000" w:rsidP="00000000" w:rsidRDefault="00000000" w:rsidRPr="00000000" w14:paraId="000000A0">
      <w:pPr>
        <w:rPr>
          <w:b w:val="1"/>
          <w:bCs w:val="1"/>
          <w:sz w:val="26"/>
          <w:szCs w:val="26"/>
        </w:rPr>
      </w:pPr>
      <w:r>
        <w:rPr>
          <w:rtl w:val="0"/>
        </w:rPr>
      </w:r>
    </w:p>
    <w:p w:rsidR="00000000" w:rsidDel="00000000" w:rsidP="00000000" w:rsidRDefault="00000000" w:rsidRPr="00000000" w14:paraId="000000A1">
      <w:pPr>
        <w:rPr>
          <w:b w:val="1"/>
          <w:bCs w:val="1"/>
          <w:sz w:val="26"/>
          <w:szCs w:val="26"/>
        </w:rPr>
      </w:pPr>
      <w:r>
        <w:rPr>
          <w:rtl w:val="0"/>
        </w:rPr>
      </w:r>
    </w:p>
    <w:p w:rsidR="00000000" w:rsidDel="00000000" w:rsidP="00000000" w:rsidRDefault="00000000" w:rsidRPr="00000000" w14:paraId="000000A2">
      <w:pPr>
        <w:pStyle w:val="Heading2"/>
        <w:rPr>
          <w:b w:val="1"/>
          <w:bCs w:val="1"/>
          <w:sz w:val="26"/>
          <w:szCs w:val="26"/>
        </w:rPr>
      </w:pPr>
      <w:bookmarkStart w:colFirst="0" w:colLast="0" w:name="_asg1zk4zkgia" w:id="6"/>
      <w:bookmarkEnd w:id="6"/>
      <w:r>
        <w:rPr>
          <w:rtl w:val="0"/>
        </w:rPr>
        <w:t xml:space="preserve">2 Tootmisharu ja ettevõttekeskkond</w:t>
      </w:r>
    </w:p>
    <w:p w:rsidR="00000000" w:rsidDel="00000000" w:rsidP="00000000" w:rsidRDefault="00000000" w:rsidRPr="00000000" w14:paraId="000000A3">
      <w:pPr>
        <w:pStyle w:val="Heading3"/>
        <w:rPr/>
      </w:pPr>
      <w:bookmarkStart w:colFirst="0" w:colLast="0" w:name="_uhvkjsyt2b0t" w:id="7"/>
      <w:bookmarkEnd w:id="7"/>
      <w:r>
        <w:rPr>
          <w:rtl w:val="0"/>
        </w:rPr>
        <w:t xml:space="preserve">2.1 Tootmisharu arengusuunad</w:t>
      </w:r>
    </w:p>
    <w:p w:rsidR="00000000" w:rsidDel="00000000" w:rsidP="00000000" w:rsidRDefault="00000000" w:rsidRPr="00000000" w14:paraId="000000A4">
      <w:pPr>
        <w:spacing w:after="240" w:before="0" w:lineRule="auto"/>
        <w:rPr/>
      </w:pPr>
      <w:r>
        <w:rPr>
          <w:rtl w:val="0"/>
        </w:rPr>
        <w:t xml:space="preserve">Ettevõte koosneb hetkel kolmest inimest ning seetõttu ei ole võimalik kohe</w:t>
        <w:br w:type="textWrapping"/>
        <w:t xml:space="preserve"> luua suurt hulka tehnoloogilisi lahendusi ainult sisemiste ressursside abil.</w:t>
        <w:br w:type="textWrapping"/>
        <w:t xml:space="preserve"> Peamiseks väljakutseks ettevõtte käivitamisel on piisava hulga kvalifitseeritud</w:t>
        <w:br w:type="textWrapping"/>
        <w:t xml:space="preserve"> inseneride ja arendajate leidmine. Seetõttu on ettevõtte kasvustrateegia suunatud</w:t>
        <w:br w:type="textWrapping"/>
        <w:t xml:space="preserve"> koostöövõrgustiku loomisele ning väliste arendajate kaasamisele.</w:t>
      </w:r>
    </w:p>
    <w:p w:rsidR="00000000" w:rsidDel="00000000" w:rsidP="00000000" w:rsidRDefault="00000000" w:rsidRPr="00000000" w14:paraId="000000A5">
      <w:pPr>
        <w:spacing w:after="240" w:before="240" w:lineRule="auto"/>
        <w:rPr/>
      </w:pPr>
      <w:r>
        <w:rPr>
          <w:rtl w:val="0"/>
        </w:rPr>
        <w:t xml:space="preserve">Üheks võimalikuks laienemisviisiks on teatud litsentside osaline avamine tasuta</w:t>
        <w:br w:type="textWrapping"/>
        <w:t xml:space="preserve"> kasutamiseks. Sellisel juhul saavad ettevõtted ja arendajad kasutada meie</w:t>
        <w:br w:type="textWrapping"/>
        <w:t xml:space="preserve"> riistvara- ja tarkvaralahendusi ilma esialgse litsentsitasuta, kuid vastutasuks</w:t>
        <w:br w:type="textWrapping"/>
        <w:t xml:space="preserve"> saab ettevõte protsendi nende toodete müügist, mis on arendatud meie</w:t>
        <w:br w:type="textWrapping"/>
        <w:t xml:space="preserve"> tehnoloogiliste lahenduste põhjal. Selline mudel võimaldab vähendada</w:t>
        <w:br w:type="textWrapping"/>
        <w:t xml:space="preserve"> sisenemisbarjääri uutele klientidele ning samal ajal luua pikaajalise</w:t>
        <w:br w:type="textWrapping"/>
        <w:t xml:space="preserve"> tulustruktuuri. Samas rakendatakse selgeid lepingulisi piiranguid ja</w:t>
        <w:br w:type="textWrapping"/>
        <w:t xml:space="preserve"> litsentsitingimusi, et vältida lahenduste loata kopeerimist või kasutamist.</w:t>
      </w:r>
    </w:p>
    <w:p w:rsidR="00000000" w:rsidDel="00000000" w:rsidP="00000000" w:rsidRDefault="00000000" w:rsidRPr="00000000" w14:paraId="000000A6">
      <w:pPr>
        <w:spacing w:after="240" w:before="240" w:lineRule="auto"/>
        <w:rPr/>
      </w:pPr>
      <w:r>
        <w:rPr>
          <w:rtl w:val="0"/>
        </w:rPr>
        <w:t xml:space="preserve">Teiseks oluliseks arengusuunaks on tehnoloogiliste lahenduste standardiseerimine</w:t>
        <w:br w:type="textWrapping"/>
        <w:t xml:space="preserve"> ja modulaarne ülesehitus. Ettevõtte eesmärk on luua litsentsipakette, mida saab</w:t>
        <w:br w:type="textWrapping"/>
        <w:t xml:space="preserve"> lihtsalt omavahel kombineerida ja integreerida. Näiteks võib klient omandada</w:t>
        <w:br w:type="textWrapping"/>
        <w:t xml:space="preserve"> litsentsi mikrokontrolleri lahendusele ning hiljem lisada sellele teise litsentsi,</w:t>
        <w:br w:type="textWrapping"/>
        <w:t xml:space="preserve"> näiteks kaamerasüsteemi arhitektuuri või mõne muu riistvarakomponendi jaoks.</w:t>
        <w:br w:type="textWrapping"/>
        <w:t xml:space="preserve"> Selline modulaarne lähenemine lihtsustab uute toodete arendamist ning võimaldab</w:t>
        <w:br w:type="textWrapping"/>
        <w:t xml:space="preserve"> tootjatel laiendada oma seadmete funktsionaalsust ilma keeruka</w:t>
        <w:br w:type="textWrapping"/>
        <w:t xml:space="preserve"> ümberprojekteerimiseta.</w:t>
      </w:r>
    </w:p>
    <w:p w:rsidR="00000000" w:rsidDel="00000000" w:rsidP="00000000" w:rsidRDefault="00000000" w:rsidRPr="00000000" w14:paraId="000000A7">
      <w:pPr>
        <w:spacing w:after="240" w:before="240" w:lineRule="auto"/>
        <w:rPr/>
      </w:pPr>
      <w:r>
        <w:rPr>
          <w:rtl w:val="0"/>
        </w:rPr>
        <w:t xml:space="preserve">Kolmandaks ettevõtte arengusuunaks on koostöö ülikoolidega. Ettevõte võib pakkuda</w:t>
        <w:br w:type="textWrapping"/>
        <w:t xml:space="preserve"> ülikoolidele ja õppeasutustele tasuta litsentse oma arendusplatvormidele, et</w:t>
        <w:br w:type="textWrapping"/>
        <w:t xml:space="preserve"> toetada inseneriharidust ning võimaldada tudengitel õppida ja töötada nende</w:t>
        <w:br w:type="textWrapping"/>
        <w:t xml:space="preserve"> tehnoloogiate abil. Selline koostöö loob võimaluse kaasata tudengeid ja</w:t>
        <w:br w:type="textWrapping"/>
        <w:t xml:space="preserve"> teadlasi uute lahenduste arendamisse. Kui ülikoolide poolt loodud tehnoloogiad</w:t>
        <w:br w:type="textWrapping"/>
        <w:t xml:space="preserve"> integreeritakse ettevõtte litsentsipakettidesse, võivad arendajad saada</w:t>
        <w:br w:type="textWrapping"/>
        <w:t xml:space="preserve"> kokkulepitud protsendi nende lahenduste edasisest kasutamisest või</w:t>
        <w:br w:type="textWrapping"/>
        <w:t xml:space="preserve"> litsentsimisest.</w:t>
      </w:r>
    </w:p>
    <w:p w:rsidR="00000000" w:rsidDel="00000000" w:rsidP="00000000" w:rsidRDefault="00000000" w:rsidRPr="00000000" w14:paraId="000000A8">
      <w:pPr>
        <w:spacing w:after="240" w:before="240" w:lineRule="auto"/>
        <w:rPr/>
      </w:pPr>
      <w:r>
        <w:rPr>
          <w:rtl w:val="0"/>
        </w:rPr>
        <w:t xml:space="preserve">Selline koostööpõhine lähenemine võimaldab ettevõttel laiendada oma</w:t>
        <w:br w:type="textWrapping"/>
        <w:t xml:space="preserve"> tehnoloogiliste lahenduste portfelli, suurendada arendajate kogukonda ning</w:t>
        <w:br w:type="textWrapping"/>
        <w:t xml:space="preserve"> luua pikaajalisi partnerlussuhteid nii tööstuse kui ka akadeemilise sektoriga.</w:t>
      </w:r>
    </w:p>
    <w:p w:rsidR="00000000" w:rsidDel="00000000" w:rsidP="00000000" w:rsidRDefault="00000000" w:rsidRPr="00000000" w14:paraId="000000A9">
      <w:pPr>
        <w:pStyle w:val="Heading3"/>
        <w:rPr/>
      </w:pPr>
      <w:bookmarkStart w:colFirst="0" w:colLast="0" w:name="_t14e0p8crn9a" w:id="8"/>
      <w:bookmarkEnd w:id="8"/>
      <w:r>
        <w:rPr>
          <w:rtl w:val="0"/>
        </w:rPr>
      </w:r>
    </w:p>
    <w:p w:rsidR="00000000" w:rsidDel="00000000" w:rsidP="00000000" w:rsidRDefault="00000000" w:rsidRPr="00000000" w14:paraId="000000AA">
      <w:pPr>
        <w:pStyle w:val="Heading3"/>
        <w:rPr/>
      </w:pPr>
      <w:bookmarkStart w:colFirst="0" w:colLast="0" w:name="_d8ygf9dsjz29" w:id="9"/>
      <w:bookmarkEnd w:id="9"/>
      <w:r>
        <w:rPr>
          <w:rtl w:val="0"/>
        </w:rPr>
      </w:r>
    </w:p>
    <w:p w:rsidR="00000000" w:rsidDel="00000000" w:rsidP="00000000" w:rsidRDefault="00000000" w:rsidRPr="00000000" w14:paraId="000000AB">
      <w:pPr>
        <w:pStyle w:val="Heading3"/>
        <w:rPr/>
      </w:pPr>
      <w:bookmarkStart w:colFirst="0" w:colLast="0" w:name="_sfzzn3w42hk9" w:id="10"/>
      <w:bookmarkEnd w:id="10"/>
      <w:r>
        <w:rPr>
          <w:rtl w:val="0"/>
        </w:rPr>
        <w:t xml:space="preserve">2.2 Muutused ettevõttekeskkonnas</w:t>
      </w:r>
    </w:p>
    <w:p w:rsidR="00000000" w:rsidDel="00000000" w:rsidP="00000000" w:rsidRDefault="00000000" w:rsidRPr="00000000" w14:paraId="000000AC">
      <w:pPr>
        <w:rPr/>
      </w:pPr>
      <w:r>
        <w:rPr>
          <w:rtl w:val="0"/>
        </w:rPr>
        <w:t xml:space="preserve">Kuna ettevõtte eesmärk on pakkuda tehnoloogilisi lahendusi ja litsentse üha</w:t>
        <w:br w:type="textWrapping"/>
        <w:t xml:space="preserve"> suuremale hulgale klientidele, on vaja tulevikus suurendada ka arendajate ja</w:t>
        <w:br w:type="textWrapping"/>
        <w:t xml:space="preserve"> spetsialistide arvu. Ettevõtte kasvu tagajärjel muutuvad töötajate rollid</w:t>
        <w:br w:type="textWrapping"/>
        <w:t xml:space="preserve"> spetsialiseeritumaks, sest erinevad arendusvaldkonnad - näiteks</w:t>
        <w:br w:type="textWrapping"/>
        <w:t xml:space="preserve"> mikroarhitektuur, trükkplaatide projekteerimine, embedded-tarkvara arendus ja</w:t>
        <w:br w:type="textWrapping"/>
        <w:t xml:space="preserve"> süsteemide integratsioon - nõuavad spetsiifilisi teadmisi ja kogemusi.</w:t>
      </w:r>
    </w:p>
    <w:p w:rsidR="00000000" w:rsidDel="00000000" w:rsidP="00000000" w:rsidRDefault="00000000" w:rsidRPr="00000000" w14:paraId="000000AD">
      <w:pPr>
        <w:rPr/>
      </w:pPr>
      <w:r>
        <w:rPr>
          <w:rtl w:val="0"/>
        </w:rPr>
        <w:t xml:space="preserve">Ettevõtte platvormi ja litsentside portfelli laienemisega suureneb ka vajadus</w:t>
        <w:br w:type="textWrapping"/>
        <w:t xml:space="preserve"> tehniliste ekspertide järele kes suudavad hinnata uute lahenduste kvaliteeti</w:t>
        <w:br w:type="textWrapping"/>
        <w:t xml:space="preserve"> ning kontrollida partnerite ja väliste arendajate loodud tehnoloogiaid enne</w:t>
        <w:br w:type="textWrapping"/>
        <w:t xml:space="preserve"> nende lisamist ettevõtte litsentsipakettidesse. See on oluline, et tagada</w:t>
        <w:br w:type="textWrapping"/>
        <w:t xml:space="preserve"> pakutavate lahenduste tehniline kvaliteet, turvalisus ja ühilduvus teiste</w:t>
        <w:br w:type="textWrapping"/>
        <w:t xml:space="preserve"> ettevõtte arendusplatvormidega.</w:t>
      </w:r>
    </w:p>
    <w:p w:rsidR="00000000" w:rsidDel="00000000" w:rsidP="00000000" w:rsidRDefault="00000000" w:rsidRPr="00000000" w14:paraId="000000AE">
      <w:pPr>
        <w:rPr/>
      </w:pPr>
      <w:r>
        <w:rPr>
          <w:rtl w:val="0"/>
        </w:rPr>
        <w:t xml:space="preserve">Lisaks muutub oluliseks ka standardite ja dokumentatsiooni haldamine, et</w:t>
        <w:br w:type="textWrapping"/>
        <w:t xml:space="preserve"> erinevad litsentsitud lahendused oleksid omavahel hõlpsasti integreeritavad.</w:t>
        <w:br w:type="textWrapping"/>
        <w:t xml:space="preserve"> Seetõttu peab ettevõte investeerima nii tehniliste spetsialistide kui ka</w:t>
        <w:br w:type="textWrapping"/>
        <w:t xml:space="preserve">juhtimissprotsesside arendamisse, et tagada platvormi jätkusuutlik kasv ja</w:t>
        <w:br w:type="textWrapping"/>
        <w:t xml:space="preserve"> usaldusväärsus klientide jaoks.</w:t>
      </w:r>
    </w:p>
    <w:p w:rsidR="00000000" w:rsidDel="00000000" w:rsidP="00000000" w:rsidRDefault="00000000" w:rsidRPr="00000000" w14:paraId="000000AF">
      <w:pPr>
        <w:rPr>
          <w:b w:val="1"/>
          <w:bCs w:val="1"/>
          <w:sz w:val="26"/>
          <w:szCs w:val="26"/>
        </w:rPr>
      </w:pPr>
      <w:r>
        <w:rPr>
          <w:rtl w:val="0"/>
        </w:rPr>
      </w:r>
    </w:p>
    <w:p w:rsidR="00000000" w:rsidDel="00000000" w:rsidP="00000000" w:rsidRDefault="00000000" w:rsidRPr="00000000" w14:paraId="000000B0">
      <w:pPr>
        <w:rPr>
          <w:b w:val="1"/>
          <w:bCs w:val="1"/>
          <w:sz w:val="26"/>
          <w:szCs w:val="26"/>
        </w:rPr>
      </w:pPr>
      <w:r>
        <w:rPr>
          <w:rtl w:val="0"/>
        </w:rPr>
      </w:r>
    </w:p>
    <w:p w:rsidR="00000000" w:rsidDel="00000000" w:rsidP="00000000" w:rsidRDefault="00000000" w:rsidRPr="00000000" w14:paraId="000000B1">
      <w:pPr>
        <w:jc w:val="center"/>
        <w:rPr/>
      </w:pPr>
      <w:r>
        <w:rPr>
          <w:rtl w:val="0"/>
        </w:rPr>
      </w:r>
    </w:p>
    <w:p w:rsidR="00000000" w:rsidDel="00000000" w:rsidP="00000000" w:rsidRDefault="00000000" w:rsidRPr="00000000" w14:paraId="000000B2">
      <w:pPr>
        <w:rPr/>
      </w:pPr>
      <w:r>
        <w:rPr>
          <w:rtl w:val="0"/>
        </w:rPr>
      </w:r>
    </w:p>
    <w:p w:rsidR="00000000" w:rsidDel="00000000" w:rsidP="00000000" w:rsidRDefault="00000000" w:rsidRPr="00000000" w14:paraId="000000B3">
      <w:pPr>
        <w:rPr/>
      </w:pPr>
      <w:r>
        <w:rPr>
          <w:rtl w:val="0"/>
        </w:rPr>
      </w:r>
    </w:p>
    <w:p w:rsidR="00000000" w:rsidDel="00000000" w:rsidP="00000000" w:rsidRDefault="00000000" w:rsidRPr="00000000" w14:paraId="000000B4">
      <w:pPr>
        <w:rPr/>
      </w:pPr>
      <w:r>
        <w:rPr>
          <w:rtl w:val="0"/>
        </w:rPr>
      </w:r>
    </w:p>
    <w:p w:rsidR="00000000" w:rsidDel="00000000" w:rsidP="00000000" w:rsidRDefault="00000000" w:rsidRPr="00000000" w14:paraId="000000B5">
      <w:pPr>
        <w:rPr/>
      </w:pPr>
      <w:r>
        <w:rPr>
          <w:rtl w:val="0"/>
        </w:rPr>
      </w:r>
    </w:p>
    <w:p w:rsidR="00000000" w:rsidDel="00000000" w:rsidP="00000000" w:rsidRDefault="00000000" w:rsidRPr="00000000" w14:paraId="000000B6">
      <w:pPr>
        <w:rPr/>
      </w:pPr>
      <w:r>
        <w:rPr>
          <w:rtl w:val="0"/>
        </w:rPr>
      </w:r>
    </w:p>
    <w:p w:rsidR="00000000" w:rsidDel="00000000" w:rsidP="00000000" w:rsidRDefault="00000000" w:rsidRPr="00000000" w14:paraId="000000B7">
      <w:pPr>
        <w:rPr/>
      </w:pPr>
      <w:r>
        <w:rPr>
          <w:rtl w:val="0"/>
        </w:rPr>
      </w:r>
    </w:p>
    <w:p w:rsidR="00000000" w:rsidDel="00000000" w:rsidP="00000000" w:rsidRDefault="00000000" w:rsidRPr="00000000" w14:paraId="000000B8">
      <w:pPr>
        <w:rPr/>
      </w:pPr>
      <w:r>
        <w:rPr>
          <w:rtl w:val="0"/>
        </w:rPr>
      </w:r>
    </w:p>
    <w:p w:rsidR="00000000" w:rsidDel="00000000" w:rsidP="00000000" w:rsidRDefault="00000000" w:rsidRPr="00000000" w14:paraId="000000B9">
      <w:pPr>
        <w:rPr/>
      </w:pPr>
      <w:r>
        <w:rPr>
          <w:rtl w:val="0"/>
        </w:rPr>
      </w:r>
    </w:p>
    <w:p w:rsidR="00000000" w:rsidDel="00000000" w:rsidP="00000000" w:rsidRDefault="00000000" w:rsidRPr="00000000" w14:paraId="000000BA">
      <w:pPr>
        <w:rPr/>
      </w:pPr>
      <w:r>
        <w:rPr>
          <w:rtl w:val="0"/>
        </w:rPr>
      </w:r>
    </w:p>
    <w:p w:rsidR="00000000" w:rsidDel="00000000" w:rsidP="00000000" w:rsidRDefault="00000000" w:rsidRPr="00000000" w14:paraId="000000BB">
      <w:pPr>
        <w:rPr/>
      </w:pPr>
      <w:r>
        <w:rPr>
          <w:rtl w:val="0"/>
        </w:rPr>
      </w:r>
    </w:p>
    <w:p w:rsidR="00000000" w:rsidDel="00000000" w:rsidP="00000000" w:rsidRDefault="00000000" w:rsidRPr="00000000" w14:paraId="000000BC">
      <w:pPr>
        <w:rPr/>
      </w:pPr>
      <w:r>
        <w:rPr>
          <w:rtl w:val="0"/>
        </w:rPr>
      </w:r>
    </w:p>
    <w:p w:rsidR="00000000" w:rsidDel="00000000" w:rsidP="00000000" w:rsidRDefault="00000000" w:rsidRPr="00000000" w14:paraId="000000BD">
      <w:pPr>
        <w:rPr/>
      </w:pPr>
      <w:r>
        <w:rPr>
          <w:rtl w:val="0"/>
        </w:rPr>
      </w:r>
    </w:p>
    <w:p w:rsidR="00000000" w:rsidDel="00000000" w:rsidP="00000000" w:rsidRDefault="00000000" w:rsidRPr="00000000" w14:paraId="000000BE">
      <w:pPr>
        <w:rPr/>
      </w:pPr>
      <w:r>
        <w:rPr>
          <w:rtl w:val="0"/>
        </w:rPr>
      </w:r>
    </w:p>
    <w:p w:rsidR="00000000" w:rsidDel="00000000" w:rsidP="00000000" w:rsidRDefault="00000000" w:rsidRPr="00000000" w14:paraId="000000BF">
      <w:pPr>
        <w:rPr/>
      </w:pPr>
      <w:r>
        <w:rPr>
          <w:rtl w:val="0"/>
        </w:rPr>
      </w:r>
    </w:p>
    <w:p w:rsidR="00000000" w:rsidDel="00000000" w:rsidP="00000000" w:rsidRDefault="00000000" w:rsidRPr="00000000" w14:paraId="000000C0">
      <w:pPr>
        <w:rPr/>
      </w:pPr>
      <w:r>
        <w:rPr>
          <w:rtl w:val="0"/>
        </w:rPr>
      </w:r>
    </w:p>
    <w:p w:rsidR="00000000" w:rsidDel="00000000" w:rsidP="00000000" w:rsidRDefault="00000000" w:rsidRPr="00000000" w14:paraId="000000C1">
      <w:pPr>
        <w:rPr/>
      </w:pPr>
      <w:r>
        <w:rPr>
          <w:rtl w:val="0"/>
        </w:rPr>
      </w:r>
    </w:p>
    <w:p w:rsidR="00000000" w:rsidDel="00000000" w:rsidP="00000000" w:rsidRDefault="00000000" w:rsidRPr="00000000" w14:paraId="000000C2">
      <w:pPr>
        <w:rPr/>
      </w:pPr>
      <w:r>
        <w:rPr>
          <w:rtl w:val="0"/>
        </w:rPr>
      </w:r>
    </w:p>
    <w:p w:rsidR="00000000" w:rsidDel="00000000" w:rsidP="00000000" w:rsidRDefault="00000000" w:rsidRPr="00000000" w14:paraId="000000C3">
      <w:pPr>
        <w:rPr/>
      </w:pPr>
      <w:r>
        <w:rPr>
          <w:rtl w:val="0"/>
        </w:rPr>
      </w:r>
    </w:p>
    <w:p w:rsidR="00000000" w:rsidDel="00000000" w:rsidP="00000000" w:rsidRDefault="00000000" w:rsidRPr="00000000" w14:paraId="000000C4">
      <w:pPr>
        <w:pStyle w:val="Heading2"/>
        <w:rPr>
          <w:b w:val="1"/>
          <w:bCs w:val="1"/>
          <w:sz w:val="28"/>
          <w:szCs w:val="28"/>
        </w:rPr>
      </w:pPr>
      <w:bookmarkStart w:colFirst="0" w:colLast="0" w:name="_dh0g5eiswndy" w:id="11"/>
      <w:bookmarkEnd w:id="11"/>
      <w:r>
        <w:rPr>
          <w:rtl w:val="0"/>
        </w:rPr>
        <w:t xml:space="preserve">3 Äriprojekt</w:t>
      </w:r>
    </w:p>
    <w:p w:rsidR="00000000" w:rsidDel="00000000" w:rsidP="00000000" w:rsidRDefault="00000000" w:rsidRPr="00000000" w14:paraId="000000C5">
      <w:pPr>
        <w:pStyle w:val="Heading3"/>
        <w:rPr/>
      </w:pPr>
      <w:bookmarkStart w:colFirst="0" w:colLast="0" w:name="_e12u3wsnwx58" w:id="12"/>
      <w:bookmarkEnd w:id="12"/>
      <w:r>
        <w:rPr>
          <w:rtl w:val="0"/>
        </w:rPr>
        <w:t xml:space="preserve">3.1 Teenus</w:t>
      </w:r>
    </w:p>
    <w:p w:rsidR="00000000" w:rsidDel="00000000" w:rsidP="00000000" w:rsidRDefault="00000000" w:rsidRPr="00000000" w14:paraId="000000C6">
      <w:pPr>
        <w:rPr/>
      </w:pPr>
      <w:r>
        <w:rPr>
          <w:rtl w:val="0"/>
        </w:rPr>
        <w:t xml:space="preserve">Ettevõte pakub riistvara- ja tarkvaralahenduste litsentseerimist, mis põhinevad</w:t>
        <w:br w:type="textWrapping"/>
        <w:t xml:space="preserve"> RISC-V arhitektuuril. Pakutavad lahendused võivad olla erineva keerukusastmega,</w:t>
        <w:br w:type="textWrapping"/>
        <w:t xml:space="preserve"> alates väiksematest komponentidest, näiteks üksikutest mikrokontrolleri</w:t>
        <w:br w:type="textWrapping"/>
        <w:t xml:space="preserve"> kasutusskeemidest või tarkvaramoodulitest, kuni terviklike süsteemiarhitektuuride</w:t>
        <w:br w:type="textWrapping"/>
        <w:t xml:space="preserve"> ja referentsdisainideni, mida saab kasutada elektroonikaseadmete arendamise</w:t>
        <w:br w:type="textWrapping"/>
        <w:t xml:space="preserve"> aluseks.</w:t>
      </w:r>
    </w:p>
    <w:p w:rsidR="00000000" w:rsidDel="00000000" w:rsidP="00000000" w:rsidRDefault="00000000" w:rsidRPr="00000000" w14:paraId="000000C7">
      <w:pPr>
        <w:rPr/>
      </w:pPr>
      <w:r>
        <w:rPr>
          <w:rtl w:val="0"/>
        </w:rPr>
        <w:t xml:space="preserve">Lahenduste ulatus sõltub kliendi vajadustest. Mõned kliendid võivad vajada vaid</w:t>
        <w:br w:type="textWrapping"/>
        <w:t xml:space="preserve"> ühte kindlat tehnoloogilist komponenti, näiteks valmis riistvaraskeemi või</w:t>
        <w:br w:type="textWrapping"/>
        <w:t xml:space="preserve"> baastarkvara mikrokontrolleri jaoks. Teised kliendid võivad aga kasutada</w:t>
        <w:br w:type="textWrapping"/>
        <w:t xml:space="preserve"> ettevõtte poolt pakutavaid terviklikke lahendusi, mis sisaldavad mitut</w:t>
        <w:br w:type="textWrapping"/>
        <w:t xml:space="preserve"> omavahel integreeritud litsentsi, näiteks mikrokontrolleri arhitektuuri,</w:t>
        <w:br w:type="textWrapping"/>
        <w:t xml:space="preserve"> süsteemi juhtimisloogikat ja täiendavaid riistvaramooduleid.</w:t>
      </w:r>
    </w:p>
    <w:p w:rsidR="00000000" w:rsidDel="00000000" w:rsidP="00000000" w:rsidRDefault="00000000" w:rsidRPr="00000000" w14:paraId="000000C8">
      <w:pPr>
        <w:rPr/>
      </w:pPr>
      <w:r>
        <w:rPr>
          <w:rtl w:val="0"/>
        </w:rPr>
        <w:t xml:space="preserve">Selline paindlik lähenemine võimaldab ettevõttel pakkuda lahendusi nii</w:t>
        <w:br w:type="textWrapping"/>
        <w:t xml:space="preserve"> väiksematele arendajatele kui ka suurematele tootmisettevõtetele, kes soovivad</w:t>
        <w:br w:type="textWrapping"/>
        <w:t xml:space="preserve"> kiirendada oma elektroonikatoodete arendamist ja turuletoomist.</w:t>
      </w:r>
    </w:p>
    <w:p w:rsidR="00000000" w:rsidDel="00000000" w:rsidP="00000000" w:rsidRDefault="00000000" w:rsidRPr="00000000" w14:paraId="000000C9">
      <w:pPr>
        <w:pStyle w:val="Heading3"/>
        <w:rPr/>
      </w:pPr>
      <w:bookmarkStart w:colFirst="0" w:colLast="0" w:name="_51ax7ijvxk7w" w:id="13"/>
      <w:bookmarkEnd w:id="13"/>
      <w:r>
        <w:rPr>
          <w:rtl w:val="0"/>
        </w:rPr>
      </w:r>
    </w:p>
    <w:p w:rsidR="00000000" w:rsidDel="00000000" w:rsidP="00000000" w:rsidRDefault="00000000" w:rsidRPr="00000000" w14:paraId="000000CA">
      <w:pPr>
        <w:pStyle w:val="Heading3"/>
        <w:rPr>
          <w:b w:val="1"/>
          <w:bCs w:val="1"/>
          <w:sz w:val="26"/>
          <w:szCs w:val="26"/>
        </w:rPr>
      </w:pPr>
      <w:bookmarkStart w:colFirst="0" w:colLast="0" w:name="_8k1o3s7s3vhe" w:id="14"/>
      <w:bookmarkEnd w:id="14"/>
      <w:r>
        <w:rPr>
          <w:rtl w:val="0"/>
        </w:rPr>
        <w:t xml:space="preserve">3.2 Turg</w:t>
      </w:r>
    </w:p>
    <w:p w:rsidR="00000000" w:rsidDel="00000000" w:rsidP="00000000" w:rsidRDefault="00000000" w:rsidRPr="00000000" w14:paraId="000000CB">
      <w:pPr>
        <w:pStyle w:val="Heading4"/>
        <w:rPr/>
      </w:pPr>
      <w:bookmarkStart w:colFirst="0" w:colLast="0" w:name="_8798ezje10zl" w:id="15"/>
      <w:bookmarkEnd w:id="15"/>
      <w:r>
        <w:rPr>
          <w:rtl w:val="0"/>
        </w:rPr>
        <w:t xml:space="preserve">3.2.1 Turu kirjeldus</w:t>
      </w:r>
    </w:p>
    <w:p w:rsidR="00000000" w:rsidDel="00000000" w:rsidP="00000000" w:rsidRDefault="00000000" w:rsidRPr="00000000" w14:paraId="000000CC">
      <w:pPr>
        <w:spacing w:after="240" w:before="0" w:lineRule="auto"/>
        <w:rPr/>
      </w:pPr>
      <w:r>
        <w:rPr>
          <w:rtl w:val="0"/>
        </w:rPr>
        <w:t xml:space="preserve">Elektroonika- ja pooljuhtide turg Euroopas on pidevas arengus, ning ettevõtted otsivad</w:t>
        <w:br w:type="textWrapping"/>
        <w:t xml:space="preserve"> uusi võimalusi oma toodete moderniseerimiseks ning tootearenduse kiirendamiseks.</w:t>
        <w:br w:type="textWrapping"/>
        <w:t xml:space="preserve"> Paljud tootmisettevõtted vajavad kaasaegseid riistvara- ja tarkvaralahendusi, kuid</w:t>
        <w:br w:type="textWrapping"/>
        <w:t xml:space="preserve"> kogu süsteemi arendamine algusest peale on sageli keeruline, kulukas ja ajamahukas.</w:t>
      </w:r>
    </w:p>
    <w:p w:rsidR="00000000" w:rsidDel="00000000" w:rsidP="00000000" w:rsidRDefault="00000000" w:rsidRPr="00000000" w14:paraId="000000CD">
      <w:pPr>
        <w:spacing w:after="240" w:before="240" w:lineRule="auto"/>
        <w:rPr/>
      </w:pPr>
      <w:r>
        <w:rPr>
          <w:rtl w:val="0"/>
        </w:rPr>
        <w:t xml:space="preserve">Eriti suur vajadus on paindlike ja kohandatavate lahendtuse järele, mis võimaldavad</w:t>
        <w:br w:type="textWrapping"/>
        <w:t xml:space="preserve"> tootjatel luua erinevaid elektroonikaseadmeid ilma sõltuvuseta suletud</w:t>
        <w:br w:type="textWrapping"/>
        <w:t xml:space="preserve"> tehnoloogiaplatvormidest. RISC-V arhitektuur on selles kontekstis väga</w:t>
        <w:br w:type="textWrapping"/>
        <w:t xml:space="preserve"> oluline, kuna see pakub avatud standardit ning võimaldab ettevõtetel arendada</w:t>
        <w:br w:type="textWrapping"/>
        <w:t xml:space="preserve"> oma lahendusi suurema kontrolli ja väiksemate litsentsikuludega.</w:t>
      </w:r>
    </w:p>
    <w:p w:rsidR="00000000" w:rsidDel="00000000" w:rsidP="00000000" w:rsidRDefault="00000000" w:rsidRPr="00000000" w14:paraId="000000CE">
      <w:pPr>
        <w:spacing w:after="240" w:before="240" w:lineRule="auto"/>
        <w:rPr/>
      </w:pPr>
      <w:r>
        <w:rPr>
          <w:rtl w:val="0"/>
        </w:rPr>
        <w:t xml:space="preserve">Lisaks suurematele tootmisettevõtetele on turul ka väiksemad arendusfirmad ja</w:t>
        <w:br w:type="textWrapping"/>
        <w:t xml:space="preserve"> idufirmad, kellel puuduvad ressursid keerukate riistvaralahenduste iseseisvaks</w:t>
        <w:br w:type="textWrapping"/>
        <w:t xml:space="preserve"> väljatöötamiseks. Sellised ettevõtted vajavad valmis tehnoloogilisi komponente ja</w:t>
        <w:br w:type="textWrapping"/>
        <w:t xml:space="preserve"> referentsdisainilahendusi, mis võimaldavad neil keskenduda oma toote põhifunktsioonide</w:t>
        <w:br w:type="textWrapping"/>
        <w:t xml:space="preserve"> arendamisele.</w:t>
      </w:r>
    </w:p>
    <w:p w:rsidR="00000000" w:rsidDel="00000000" w:rsidP="00000000" w:rsidRDefault="00000000" w:rsidRPr="00000000" w14:paraId="000000CF">
      <w:pPr>
        <w:spacing w:after="240" w:before="240" w:lineRule="auto"/>
        <w:rPr/>
      </w:pPr>
      <w:r>
        <w:rPr>
          <w:rtl w:val="0"/>
        </w:rPr>
        <w:t xml:space="preserve">Samuti on kasvav nõudlus standardiseeritud ja omavahel ühilduvate lahenduste järele,</w:t>
        <w:br w:type="textWrapping"/>
        <w:t xml:space="preserve"> mis võimaldavad erinevaid tehnoloogilisi komponente mugavalt integreerida. See loob</w:t>
        <w:br w:type="textWrapping"/>
        <w:t xml:space="preserve"> võimaluse pakkuda modulaarseid litsentsipakette, mida saab kasutada erinevates</w:t>
        <w:br w:type="textWrapping"/>
        <w:t xml:space="preserve"> rakendusvaldkondades, alates tarbeelektroonikast kuni tööstuslike süsteemideni.</w:t>
      </w:r>
    </w:p>
    <w:p w:rsidR="00000000" w:rsidDel="00000000" w:rsidP="00000000" w:rsidRDefault="00000000" w:rsidRPr="00000000" w14:paraId="000000D0">
      <w:pPr>
        <w:spacing w:after="240" w:before="240" w:lineRule="auto"/>
        <w:rPr/>
      </w:pPr>
      <w:r>
        <w:rPr>
          <w:rtl w:val="0"/>
        </w:rPr>
        <w:t xml:space="preserve">Seetõttu on turul olemas selge vajadus ettevõtte järele, mis pakub usaldusväärseid,</w:t>
        <w:br w:type="textWrapping"/>
        <w:t xml:space="preserve"> eelnevalt arendatud ning lihtsalt integreeritavaid riistvara- ja</w:t>
        <w:br w:type="textWrapping"/>
        <w:t xml:space="preserve"> tarkvaralahendusi, vähendades klientide arenduskulusid ja kiirendades toodete</w:t>
        <w:br w:type="textWrapping"/>
        <w:t xml:space="preserve"> turuletoomist.</w:t>
      </w:r>
    </w:p>
    <w:p w:rsidR="00000000" w:rsidDel="00000000" w:rsidP="00000000" w:rsidRDefault="00000000" w:rsidRPr="00000000" w14:paraId="000000D1">
      <w:pPr>
        <w:pStyle w:val="Heading4"/>
        <w:rPr/>
      </w:pPr>
      <w:bookmarkStart w:colFirst="0" w:colLast="0" w:name="_gtff8tz22ei2" w:id="16"/>
      <w:bookmarkEnd w:id="16"/>
      <w:r>
        <w:rPr>
          <w:rtl w:val="0"/>
        </w:rPr>
      </w:r>
    </w:p>
    <w:p w:rsidR="00000000" w:rsidDel="00000000" w:rsidP="00000000" w:rsidRDefault="00000000" w:rsidRPr="00000000" w14:paraId="000000D2">
      <w:pPr>
        <w:pStyle w:val="Heading4"/>
        <w:rPr/>
      </w:pPr>
      <w:bookmarkStart w:colFirst="0" w:colLast="0" w:name="_kxjmhvyapnwa" w:id="17"/>
      <w:bookmarkEnd w:id="17"/>
      <w:r>
        <w:rPr>
          <w:rtl w:val="0"/>
        </w:rPr>
        <w:t xml:space="preserve">3.2.2 Tarbijaskonna määratlus</w:t>
      </w:r>
    </w:p>
    <w:p w:rsidR="00000000" w:rsidDel="00000000" w:rsidP="00000000" w:rsidRDefault="00000000" w:rsidRPr="00000000" w14:paraId="000000D3">
      <w:pPr>
        <w:spacing w:after="240" w:before="0" w:lineRule="auto"/>
        <w:rPr/>
      </w:pPr>
      <w:r>
        <w:rPr>
          <w:rtl w:val="0"/>
        </w:rPr>
        <w:t xml:space="preserve">Tarbijaskonnaks on ettevõtted ja arendusorganisatsioonid, kes tegelevad</w:t>
        <w:br w:type="textWrapping"/>
        <w:t xml:space="preserve"> elektroonikaseadmete arendamise või tootmisega ning vajavad usaldusväärseid</w:t>
        <w:br w:type="textWrapping"/>
        <w:t xml:space="preserve"> riistvara- ja tarkvaralahendusi. Nende hulka kuuluvad nii suuremad</w:t>
        <w:br w:type="textWrapping"/>
        <w:t xml:space="preserve"> tootmisettevõtted kui ka väiksemad tehnoloogiafirmad ja idufirmad, kellel puuduvad</w:t>
        <w:br w:type="textWrapping"/>
        <w:t xml:space="preserve"> ressursid või kogemus kogu süsteemi iseseisvaks arendamiseks.</w:t>
      </w:r>
    </w:p>
    <w:p w:rsidR="00000000" w:rsidDel="00000000" w:rsidP="00000000" w:rsidRDefault="00000000" w:rsidRPr="00000000" w14:paraId="000000D4">
      <w:pPr>
        <w:spacing w:after="240" w:before="240" w:lineRule="auto"/>
        <w:rPr/>
      </w:pPr>
      <w:r>
        <w:rPr>
          <w:rtl w:val="0"/>
        </w:rPr>
        <w:t xml:space="preserve">Lisaks kuuluvad sihtgruppi ka ettevõtted kes otsivad pikaajalisi tehnoloogilisi</w:t>
        <w:br w:type="textWrapping"/>
        <w:t xml:space="preserve"> partnereid, et kasutada standardiseeritud ja laiendatavaid lahendusi oma toodete</w:t>
        <w:br w:type="textWrapping"/>
        <w:t xml:space="preserve"> arendamisel. Sellised kliendid on huvitatud mitte ainult üksikutest komponentidest,</w:t>
        <w:br w:type="textWrapping"/>
        <w:t xml:space="preserve"> vaid ka terviklikest litsentsipakettidest, mida saab järk-järgult laiendada, uuendada ja</w:t>
        <w:br w:type="textWrapping"/>
        <w:t xml:space="preserve"> integreerida vastavalt toodete arengule.</w:t>
      </w:r>
    </w:p>
    <w:p w:rsidR="00000000" w:rsidDel="00000000" w:rsidP="00000000" w:rsidRDefault="00000000" w:rsidRPr="00000000" w14:paraId="000000D5">
      <w:pPr>
        <w:pStyle w:val="Heading4"/>
        <w:rPr/>
      </w:pPr>
      <w:bookmarkStart w:colFirst="0" w:colLast="0" w:name="_b5c30312vebr" w:id="18"/>
      <w:bookmarkEnd w:id="18"/>
      <w:r>
        <w:rPr>
          <w:rtl w:val="0"/>
        </w:rPr>
      </w:r>
    </w:p>
    <w:p w:rsidR="00000000" w:rsidDel="00000000" w:rsidP="00000000" w:rsidRDefault="00000000" w:rsidRPr="00000000" w14:paraId="000000D6">
      <w:pPr>
        <w:pStyle w:val="Heading4"/>
        <w:rPr/>
      </w:pPr>
      <w:bookmarkStart w:colFirst="0" w:colLast="0" w:name="_xrisizjvcrhw" w:id="19"/>
      <w:bookmarkEnd w:id="19"/>
      <w:r>
        <w:rPr>
          <w:rtl w:val="0"/>
        </w:rPr>
        <w:t xml:space="preserve">3.2.3 Turu-uuringute läbiviimine</w:t>
      </w:r>
    </w:p>
    <w:p w:rsidR="00000000" w:rsidDel="00000000" w:rsidP="00000000" w:rsidRDefault="00000000" w:rsidRPr="00000000" w14:paraId="000000D7">
      <w:pPr>
        <w:spacing w:after="240" w:lineRule="auto"/>
        <w:rPr/>
      </w:pPr>
      <w:r>
        <w:rPr>
          <w:rtl w:val="0"/>
        </w:rPr>
      </w:r>
    </w:p>
    <w:p w:rsidR="00000000" w:rsidDel="00000000" w:rsidP="00000000" w:rsidRDefault="00000000" w:rsidRPr="00000000" w14:paraId="000000D8">
      <w:pPr>
        <w:spacing w:after="240" w:lineRule="auto"/>
        <w:rPr/>
      </w:pPr>
      <w:r>
        <w:rPr>
          <w:rtl w:val="0"/>
        </w:rPr>
        <w:t xml:space="preserve">Turu-uuringute läbiviimine on oluline et mõista paremini klientide vajadusi,</w:t>
        <w:br w:type="textWrapping"/>
        <w:t xml:space="preserve"> tehnilisi nõudeid ning ootusi riistvara- ja tarkvaralahenduste osas. See aitab</w:t>
        <w:br w:type="textWrapping"/>
        <w:t xml:space="preserve"> suunata ettevõtte arendustegevust ning kujundada litsentsipakette vastavalt</w:t>
        <w:br w:type="textWrapping"/>
        <w:t xml:space="preserve"> reaalsele turu nõudlusele.</w:t>
      </w:r>
    </w:p>
    <w:p w:rsidR="00000000" w:rsidDel="00000000" w:rsidP="00000000" w:rsidRDefault="00000000" w:rsidRPr="00000000" w14:paraId="000000D9">
      <w:pPr>
        <w:spacing w:after="240" w:before="240" w:lineRule="auto"/>
        <w:rPr/>
      </w:pPr>
      <w:r>
        <w:rPr>
          <w:rtl w:val="0"/>
        </w:rPr>
        <w:t xml:space="preserve">Turu-uuringute käigus on kasulik koguda infot järgmiste küsimuste kohta:</w:t>
      </w:r>
    </w:p>
    <w:p w:rsidR="00000000" w:rsidDel="00000000" w:rsidP="00000000" w:rsidRDefault="00000000" w:rsidRPr="00000000" w14:paraId="000000DA">
      <w:pPr>
        <w:spacing w:after="240" w:before="240" w:lineRule="auto"/>
        <w:rPr/>
      </w:pPr>
      <w:r>
        <w:rPr>
          <w:rtl w:val="0"/>
        </w:rPr>
        <w:t xml:space="preserve">• kas ettevõte arendab ise elektroonikaseadmeid või kasutab väliseid lahendusi;</w:t>
      </w:r>
    </w:p>
    <w:p w:rsidR="00000000" w:rsidDel="00000000" w:rsidP="00000000" w:rsidRDefault="00000000" w:rsidRPr="00000000" w14:paraId="000000DB">
      <w:pPr>
        <w:spacing w:after="240" w:before="240" w:lineRule="auto"/>
        <w:rPr/>
      </w:pPr>
      <w:r>
        <w:rPr>
          <w:rtl w:val="0"/>
        </w:rPr>
        <w:t xml:space="preserve">• milliseid tehnoloogilisi komponente või arhitektuure on vaja (näiteks</w:t>
        <w:br w:type="textWrapping"/>
        <w:t xml:space="preserve"> mikrokontrollerid, protsessorid, trükkplaatide skeemid või tarkvaramoodulid);</w:t>
      </w:r>
    </w:p>
    <w:p w:rsidR="00000000" w:rsidDel="00000000" w:rsidP="00000000" w:rsidRDefault="00000000" w:rsidRPr="00000000" w14:paraId="000000DC">
      <w:pPr>
        <w:spacing w:after="240" w:before="240" w:lineRule="auto"/>
        <w:rPr/>
      </w:pPr>
      <w:r>
        <w:rPr>
          <w:rtl w:val="0"/>
        </w:rPr>
        <w:t xml:space="preserve">• millised on peamised probleemid olemasolevate lahendustega (hind, keerukus,</w:t>
        <w:br w:type="textWrapping"/>
        <w:t xml:space="preserve"> integreeritavus, sõltuvus kindlatest platvormidest);</w:t>
      </w:r>
    </w:p>
    <w:p w:rsidR="00000000" w:rsidDel="00000000" w:rsidP="00000000" w:rsidRDefault="00000000" w:rsidRPr="00000000" w14:paraId="000000DD">
      <w:pPr>
        <w:spacing w:after="240" w:before="240" w:lineRule="auto"/>
        <w:rPr/>
      </w:pPr>
      <w:r>
        <w:rPr>
          <w:rtl w:val="0"/>
        </w:rPr>
        <w:t xml:space="preserve">• kui palju ollakse valmis investeerima valmis tehnoloogilistesse lahendustesse</w:t>
        <w:br w:type="textWrapping"/>
        <w:t xml:space="preserve"> või litsentsidesse;</w:t>
      </w:r>
    </w:p>
    <w:p w:rsidR="00000000" w:rsidDel="00000000" w:rsidP="00000000" w:rsidRDefault="00000000" w:rsidRPr="00000000" w14:paraId="000000DE">
      <w:pPr>
        <w:spacing w:after="240" w:before="240" w:lineRule="auto"/>
        <w:rPr/>
      </w:pPr>
      <w:r>
        <w:rPr>
          <w:rtl w:val="0"/>
        </w:rPr>
        <w:t xml:space="preserve">• kui oluline on lahenduste standardiseeritus ja ühilduvus teiste süsteemidega.</w:t>
      </w:r>
    </w:p>
    <w:p w:rsidR="00000000" w:rsidDel="00000000" w:rsidP="00000000" w:rsidRDefault="00000000" w:rsidRPr="00000000" w14:paraId="000000DF">
      <w:pPr>
        <w:spacing w:after="240" w:before="240" w:lineRule="auto"/>
        <w:rPr/>
      </w:pPr>
      <w:r>
        <w:rPr>
          <w:rtl w:val="0"/>
        </w:rPr>
        <w:t xml:space="preserve">Kogutud andmed annavad parema ülevaate turu vajadustest ning aitavad otsustada,</w:t>
        <w:br w:type="textWrapping"/>
        <w:t xml:space="preserve"> millistele lahendustele ja litsentsidele peaks ettevõte keskenduma. Samuti</w:t>
        <w:br w:type="textWrapping"/>
        <w:t xml:space="preserve"> võimaldab see paremini planeerida arendustegevust ning kaasata sobivate</w:t>
        <w:br w:type="textWrapping"/>
        <w:t xml:space="preserve"> oskustega spetsialiste.</w:t>
      </w:r>
    </w:p>
    <w:p w:rsidR="00000000" w:rsidDel="00000000" w:rsidP="00000000" w:rsidRDefault="00000000" w:rsidRPr="00000000" w14:paraId="000000DF1">
      <w:pPr>
        <w:spacing w:after="240" w:before="240" w:lineRule="auto"/>
        <w:rPr>
          <w:b w:val="1"/>
          <w:bCs w:val="1"/>
        </w:rPr>
      </w:pPr>
      <w:r>
        <w:rPr>
          <w:b w:val="1"/>
          <w:bCs w:val="1"/>
          <w:rtl w:val="0"/>
        </w:rPr>
        <w:t xml:space="preserve">Turu maht ja kasvuprognoosid (sekundaarsed allikad)</w:t>
      </w:r>
    </w:p>
    <w:p w:rsidR="00000000" w:rsidDel="00000000" w:rsidP="00000000" w:rsidRDefault="00000000" w:rsidRPr="00000000" w14:paraId="000000DF2">
      <w:pPr>
        <w:spacing w:after="240" w:before="240" w:lineRule="auto"/>
        <w:rPr/>
      </w:pPr>
      <w:r>
        <w:rPr>
          <w:rtl w:val="0"/>
        </w:rPr>
        <w:t xml:space="preserve">Kuigi ettevõte ei ole veel iseseisvat turu-uuringut läbi viinud, on olemas mitu sõltumatut analüüsi, mis kinnitavad RISC-V lahenduste turu kiiret kasvu ja selget nõudlust Euroopas. Alljärgnevalt on esitatud kokkuvõte peamistest sekundaarsetest allikatest, mis toetavad ettevõtte äriidee elujõulisust.</w:t>
      </w:r>
    </w:p>
    <w:p w:rsidR="00000000" w:rsidDel="00000000" w:rsidP="00000000" w:rsidRDefault="00000000" w:rsidRPr="00000000" w14:paraId="000000DF3">
      <w:pPr>
        <w:spacing w:after="240" w:before="240" w:lineRule="auto"/>
        <w:rPr/>
      </w:pPr>
      <w:r>
        <w:rPr>
          <w:rtl w:val="0"/>
        </w:rPr>
        <w:t xml:space="preserve">Mordor Intelligence (2026) prognoosib, et globaalne RISC-V tehnoloogiate turg kasvab 1,89 miljardilt USA dollarilt 2026. aastal 10,62 miljardi USA dollarini 2031. aastaks, mis vastab keskmisele aastakasvule (CAGR) 41,23 %. Aruanne toob esile, et üks peamisi kasvumootoreid on avaliku sektori rahastus, sealhulgas Euroopa Liidu investeeringud sõltumatute protsessorite arendamisse.</w:t>
      </w:r>
    </w:p>
    <w:p w:rsidR="00000000" w:rsidDel="00000000" w:rsidP="00000000" w:rsidRDefault="00000000" w:rsidRPr="00000000" w14:paraId="000000DF4">
      <w:pPr>
        <w:spacing w:after="240" w:before="240" w:lineRule="auto"/>
        <w:rPr/>
      </w:pPr>
      <w:r>
        <w:rPr>
          <w:rtl w:val="0"/>
        </w:rPr>
        <w:t xml:space="preserve">Next Move Strategy Consulting (2025) hindab, et RISC-V turg jõudis 2025. aastal 2,20 miljardi USA dollarini ning kasvab 2030. aastaks 9,08 miljardi USA dollarini, CAGR-iga 32,8 %. Omdia (2024) tööstusanalüüs prognoosib, et RISC-V-põhiste protsessorite tarned kasvavad ajavahemikus 2024–2030 ligikaudu 50 % aastas, jõudes 17 miljardi tarnitud protsessorini aastal 2030, mis moodustab umbes veerandi globaalsest protsessoriturust. Tööstuslikud rakendused moodustavad prognoosi järgi 46 % tarnetest, kiireim kasv on aga autotööstuses (+66 % aastas).</w:t>
      </w:r>
    </w:p>
    <w:p w:rsidR="00000000" w:rsidDel="00000000" w:rsidP="00000000" w:rsidRDefault="00000000" w:rsidRPr="00000000" w14:paraId="000000DF5">
      <w:pPr>
        <w:spacing w:after="240" w:before="240" w:lineRule="auto"/>
        <w:rPr>
          <w:b w:val="1"/>
          <w:bCs w:val="1"/>
        </w:rPr>
      </w:pPr>
      <w:r>
        <w:rPr>
          <w:b w:val="1"/>
          <w:bCs w:val="1"/>
          <w:rtl w:val="0"/>
        </w:rPr>
        <w:t xml:space="preserve">Euroopa kontekst ja poliitiline toetus</w:t>
      </w:r>
    </w:p>
    <w:p w:rsidR="00000000" w:rsidDel="00000000" w:rsidP="00000000" w:rsidRDefault="00000000" w:rsidRPr="00000000" w14:paraId="000000DF6">
      <w:pPr>
        <w:spacing w:after="240" w:before="240" w:lineRule="auto"/>
        <w:rPr/>
      </w:pPr>
      <w:r>
        <w:rPr>
          <w:rtl w:val="0"/>
        </w:rPr>
        <w:t xml:space="preserve">Euroopa Liidu Chips Act (jõustus 2023. aastal) mobiliseerib kogu ELis üle 43 miljardi euro avaliku ja erasektori investeeringuid, eesmärgiga kahekordistada ELi ülemaailmne turuosa pooljuhtide tööstuses 2030. aastaks 20 %-ni. Chips Act määratleb RISC-V kui ühe järgmise põlvkonna võtmetehnoloogiatest, millesse Euroopa peab investeerima tehnoloogilise suveräänsuse tagamiseks.</w:t>
      </w:r>
    </w:p>
    <w:p w:rsidR="00000000" w:rsidDel="00000000" w:rsidP="00000000" w:rsidRDefault="00000000" w:rsidRPr="00000000" w14:paraId="000000DF7">
      <w:pPr>
        <w:spacing w:after="240" w:before="240" w:lineRule="auto"/>
        <w:rPr/>
      </w:pPr>
      <w:r>
        <w:rPr>
          <w:rtl w:val="0"/>
        </w:rPr>
        <w:t xml:space="preserve">2025. aasta märtsis käivitati EuroHPC Joint Undertaking juhtimisel projekt DARE (Digital Autonomy with RISC-V in Europe), mille esimese faasi eelarve on 240 miljonit eurot. Konsortsium ühendab 38 partnerit 13 Euroopa riigist, sealhulgas selliseid RISC-V tegijaid nagu Codasip, Openchip ja Axelera AI. See on selge signaal, et Euroopa institutsioonid peavad RISC-V ökosüsteemi arendamist strateegiliselt oluliseks — mis loob soodsa keskkonna ka väiksematele Euroopa ettevõtetele, kes pakuvad sellele arhitektuurile toetuvaid lahendusi.</w:t>
      </w:r>
    </w:p>
    <w:p w:rsidR="00000000" w:rsidDel="00000000" w:rsidP="00000000" w:rsidRDefault="00000000" w:rsidRPr="00000000" w14:paraId="000000DF8">
      <w:pPr>
        <w:spacing w:after="240" w:before="240" w:lineRule="auto"/>
        <w:rPr/>
      </w:pPr>
      <w:r>
        <w:rPr>
          <w:rtl w:val="0"/>
        </w:rPr>
        <w:t xml:space="preserve">Samal ajal on Barcelona Supercomputing Centeri juhtiva insener Teresa Cervero sõnul (EE Times, 2024) Euroopas endiselt puudus RISC-V põhistest idufirmadest ja väikestest ettevõtetest, kes pakuksid turule tooteid, teenuseid või lahendusi. See kinnitab, et turul on selge vaba nišš just selliste ettevõtete jaoks nagu meie — Euroopa päritolu RISC-V lahenduste litsentseerijatele, kes teenindavad kohalikke tootjaid ja arendajaid.</w:t>
      </w:r>
    </w:p>
    <w:p w:rsidR="00000000" w:rsidDel="00000000" w:rsidP="00000000" w:rsidRDefault="00000000" w:rsidRPr="00000000" w14:paraId="000000DF9">
      <w:pPr>
        <w:spacing w:after="240" w:before="240" w:lineRule="auto"/>
        <w:rPr>
          <w:b w:val="1"/>
          <w:bCs w:val="1"/>
        </w:rPr>
      </w:pPr>
      <w:r>
        <w:rPr>
          <w:b w:val="1"/>
          <w:bCs w:val="1"/>
          <w:rtl w:val="0"/>
        </w:rPr>
        <w:t xml:space="preserve">Järeldused ettevõtte seisukohast</w:t>
      </w:r>
    </w:p>
    <w:p w:rsidR="00000000" w:rsidDel="00000000" w:rsidP="00000000" w:rsidRDefault="00000000" w:rsidRPr="00000000" w14:paraId="000000DFA">
      <w:pPr>
        <w:spacing w:after="240" w:before="240" w:lineRule="auto"/>
        <w:rPr/>
      </w:pPr>
      <w:r>
        <w:rPr>
          <w:rtl w:val="0"/>
        </w:rPr>
        <w:t xml:space="preserve">Kolme sõltumatu analüüsifirma (Mordor Intelligence, Next Move Strategy Consulting, Omdia) prognoosid näitavad kõrget CAGR-i vahemikus 33–50 % järgmise 5–6 aasta jooksul. Isegi konservatiivse hinnangu kohaselt kasvab ülemaailmne RISC-V turg vähemalt viiekordseks 2030. aastaks. See tähendab, et ettevõtte äriplaanis toodud eesmärk saavutada 2028. aastaks 5 litsentsilepingut Euroopa tootmisettevõtetega on realistlik ning oluliselt väiksem kui turu üldine kasv võimaldaks. Lisaks suurendab Chips Act ja DARE avaliku sektori rahastus otseselt tõenäosust, et ettevõte saab Horizon Europe programmi kaudu prototüübijärgse rahastuse (vt jaotis 4.2).</w:t>
      </w:r>
    </w:p>
    <w:p w:rsidR="00000000" w:rsidDel="00000000" w:rsidP="00000000" w:rsidRDefault="00000000" w:rsidRPr="00000000" w14:paraId="000000DFB">
      <w:pPr>
        <w:spacing w:after="240" w:before="240" w:lineRule="auto"/>
        <w:rPr>
          <w:b w:val="1"/>
          <w:bCs w:val="1"/>
        </w:rPr>
      </w:pPr>
      <w:r>
        <w:rPr>
          <w:b w:val="1"/>
          <w:bCs w:val="1"/>
          <w:rtl w:val="0"/>
        </w:rPr>
        <w:t xml:space="preserve">Kasutatud allikad</w:t>
      </w:r>
    </w:p>
    <w:p w:rsidR="00000000" w:rsidDel="00000000" w:rsidP="00000000" w:rsidRDefault="00000000" w:rsidRPr="00000000" w14:paraId="000000DFC">
      <w:pPr>
        <w:spacing w:after="120" w:before="120" w:lineRule="auto"/>
        <w:rPr/>
      </w:pPr>
      <w:r>
        <w:rPr>
          <w:rtl w:val="0"/>
        </w:rPr>
        <w:t xml:space="preserve">1. Mordor Intelligence. RISC-V Tech Market Share, Size &amp; Growth Outlook to 2031. 2026. https://www.mordorintelligence.com/industry-reports/risc-v-tech-market</w:t>
      </w:r>
    </w:p>
    <w:p w:rsidR="00000000" w:rsidDel="00000000" w:rsidP="00000000" w:rsidRDefault="00000000" w:rsidRPr="00000000" w14:paraId="000000DFD">
      <w:pPr>
        <w:spacing w:after="120" w:before="120" w:lineRule="auto"/>
        <w:rPr/>
      </w:pPr>
      <w:r>
        <w:rPr>
          <w:rtl w:val="0"/>
        </w:rPr>
        <w:t xml:space="preserve">2. Next Move Strategy Consulting. RISC-V Market Size, Share and Analysis 2025–2030. 2025. https://www.nextmsc.com/report/risc-v-market-se3796</w:t>
      </w:r>
    </w:p>
    <w:p w:rsidR="00000000" w:rsidDel="00000000" w:rsidP="00000000" w:rsidRDefault="00000000" w:rsidRPr="00000000" w14:paraId="000000DFE">
      <w:pPr>
        <w:spacing w:after="120" w:before="120" w:lineRule="auto"/>
        <w:rPr/>
      </w:pPr>
      <w:r>
        <w:rPr>
          <w:rtl w:val="0"/>
        </w:rPr>
        <w:t xml:space="preserve">3. Omdia / Informa Tech. RISC-V adoption will be accelerated by AI. 2024. https://omdia.tech.informa.com/pr/2024/may/risc-v-adoption-will-be-accelerated-by-ai-according-to-new-omdia-research</w:t>
      </w:r>
    </w:p>
    <w:p w:rsidR="00000000" w:rsidDel="00000000" w:rsidP="00000000" w:rsidRDefault="00000000" w:rsidRPr="00000000" w14:paraId="000000DFF">
      <w:pPr>
        <w:spacing w:after="120" w:before="120" w:lineRule="auto"/>
        <w:rPr/>
      </w:pPr>
      <w:r>
        <w:rPr>
          <w:rtl w:val="0"/>
        </w:rPr>
        <w:t xml:space="preserve">4. European Commission. European Chips Act. Jõustunud 21.09.2023. https://digital-strategy.ec.europa.eu/en/policies/european-chips-act</w:t>
      </w:r>
    </w:p>
    <w:p w:rsidR="00000000" w:rsidDel="00000000" w:rsidP="00000000" w:rsidRDefault="00000000" w:rsidRPr="00000000" w14:paraId="000000E00">
      <w:pPr>
        <w:spacing w:after="120" w:before="120" w:lineRule="auto"/>
        <w:rPr/>
      </w:pPr>
      <w:r>
        <w:rPr>
          <w:rtl w:val="0"/>
        </w:rPr>
        <w:t xml:space="preserve">5. EuroHPC Joint Undertaking. Advancing European Sovereignty in HPC with RISC-V (DARE project). 2025. https://www.eurohpc-ju.europa.eu/advancing-european-sovereignty-hpc-risc-v-2025-03-06_en</w:t>
      </w:r>
    </w:p>
    <w:p w:rsidR="00000000" w:rsidDel="00000000" w:rsidP="00000000" w:rsidRDefault="00000000" w:rsidRPr="00000000" w14:paraId="000000E01">
      <w:pPr>
        <w:spacing w:after="240" w:before="120" w:lineRule="auto"/>
        <w:rPr/>
      </w:pPr>
      <w:r>
        <w:rPr>
          <w:rtl w:val="0"/>
        </w:rPr>
        <w:t xml:space="preserve">6. EE Times. European Union Seeks Chip Sovereignty Using RISC-V (intervjuu Teresa Cervero, BSC). 2024. https://www.eetimes.com/european-union-seeks-chip-sovereignty-using-risc-v/</w:t>
      </w:r>
    </w:p>
    <w:p w:rsidR="00000000" w:rsidDel="00000000" w:rsidP="00000000" w:rsidRDefault="00000000" w:rsidRPr="00000000" w14:paraId="000000E0">
      <w:pPr>
        <w:pStyle w:val="Heading4"/>
        <w:rPr/>
      </w:pPr>
      <w:bookmarkStart w:colFirst="0" w:colLast="0" w:name="_jfu5amibg1qs" w:id="20"/>
      <w:bookmarkEnd w:id="20"/>
      <w:r>
        <w:rPr>
          <w:rtl w:val="0"/>
        </w:rPr>
        <w:t xml:space="preserve">3.2.4 Teenuse nõudlust mõjutavad tegurid</w:t>
      </w:r>
    </w:p>
    <w:p w:rsidR="00000000" w:rsidDel="00000000" w:rsidP="00000000" w:rsidRDefault="00000000" w:rsidRPr="00000000" w14:paraId="000000E1">
      <w:pPr>
        <w:spacing w:after="240" w:lineRule="auto"/>
        <w:rPr/>
      </w:pPr>
      <w:r>
        <w:rPr>
          <w:rtl w:val="0"/>
        </w:rPr>
        <w:t xml:space="preserve">Elektroonika- ja pooljuhtide turg on pidevas muutumises ning seda mõjutavad nii</w:t>
        <w:br w:type="textWrapping"/>
        <w:t xml:space="preserve"> tehnoloogilised kui ka majanduslikud tegurid. Üheks oluliseks trendiks on avatud</w:t>
        <w:br w:type="textWrapping"/>
        <w:t xml:space="preserve"> arhitektuuride, nagu RISC-V, kasvav kasutuselevõtt, mis võib suurendada nõudlust</w:t>
        <w:br w:type="textWrapping"/>
        <w:t xml:space="preserve"> paindlike ja kohandatavate lahenduste järele.</w:t>
      </w:r>
    </w:p>
    <w:p w:rsidR="00000000" w:rsidDel="00000000" w:rsidP="00000000" w:rsidRDefault="00000000" w:rsidRPr="00000000" w14:paraId="000000E2">
      <w:pPr>
        <w:spacing w:after="240" w:before="240" w:lineRule="auto"/>
        <w:rPr/>
      </w:pPr>
      <w:r>
        <w:rPr>
          <w:rtl w:val="0"/>
        </w:rPr>
        <w:t xml:space="preserve">Samas võib turul suureneda konkurents nii suurte rahvusvaheliste</w:t>
        <w:br w:type="textWrapping"/>
        <w:t xml:space="preserve"> pooljuhtettevõtete kui ka väiksemate arendusfirmade poolt. Lisaks võivad</w:t>
        <w:br w:type="textWrapping"/>
        <w:t xml:space="preserve"> tootmisettevõtted otsustada arendada oma lahendusi iseseisvalt, mis vähendab</w:t>
        <w:br w:type="textWrapping"/>
        <w:t xml:space="preserve"> vajadust väliste litsentside järele.</w:t>
      </w:r>
    </w:p>
    <w:p w:rsidR="00000000" w:rsidDel="00000000" w:rsidP="00000000" w:rsidRDefault="00000000" w:rsidRPr="00000000" w14:paraId="000000E3">
      <w:pPr>
        <w:spacing w:after="240" w:before="240" w:lineRule="auto"/>
        <w:rPr/>
      </w:pPr>
      <w:r>
        <w:rPr>
          <w:rtl w:val="0"/>
        </w:rPr>
        <w:t xml:space="preserve">Oluliseks teguriks on ka standardiseerimise ja ühilduvuse areng. Kui turul kujunevad</w:t>
        <w:br w:type="textWrapping"/>
        <w:t xml:space="preserve"> välja kindlad standardid, suureneb nõudlus lahenduste järele, mis on nende</w:t>
        <w:br w:type="textWrapping"/>
        <w:t xml:space="preserve"> standard itega kooskõlas ning mida saab lihtsalt integreerida teiste süsteemidega.</w:t>
      </w:r>
    </w:p>
    <w:p w:rsidR="00000000" w:rsidDel="00000000" w:rsidP="00000000" w:rsidRDefault="00000000" w:rsidRPr="00000000" w14:paraId="000000E4">
      <w:pPr>
        <w:spacing w:after="240" w:before="240" w:lineRule="auto"/>
        <w:rPr/>
      </w:pPr>
      <w:r>
        <w:rPr>
          <w:rtl w:val="0"/>
        </w:rPr>
        <w:t>On tähtis jälgida ka turul kujunevaid standardeid ja tehnoloogilisi suundi.</w:t>
        <w:br w:type="textWrapping"/>
        <w:t xml:space="preserve"> Kui teatud arhitektuurid või lahendused muutuvad domineerivaks, peab ettevõte</w:t>
        <w:br w:type="textWrapping"/>
        <w:t xml:space="preserve"> kohandama oma pakkumist vastavalt, et tagada ühilduvus ja konkurentsivõime.</w:t>
      </w:r>
    </w:p>
    <w:p w:rsidR="00000000" w:rsidDel="00000000" w:rsidP="00000000" w:rsidRDefault="00000000" w:rsidRPr="00000000" w14:paraId="000000E5">
      <w:pPr>
        <w:spacing w:after="240" w:before="240" w:lineRule="auto"/>
        <w:rPr/>
      </w:pPr>
      <w:r>
        <w:rPr>
          <w:rtl w:val="0"/>
        </w:rPr>
        <w:t xml:space="preserve">Lisaks tuleb arvestada riskiga et tehnoloogilisi lahendusi võidakse kasutada ilma</w:t>
        <w:br w:type="textWrapping"/>
        <w:t xml:space="preserve"> vastava loata, mistõttu on oluline arendada tugevaid litsentsimudeleid ja</w:t>
        <w:br w:type="textWrapping"/>
        <w:t xml:space="preserve"> lepingulisi kaitsemehhanisme. </w:t>
      </w:r>
      <w:r>
        <w:rPr>
          <w:rFonts w:ascii="Roboto" w:cs="Roboto" w:eastAsia="Roboto" w:hAnsi="Roboto"/>
          <w:sz w:val="21"/>
          <w:szCs w:val="21"/>
          <w:highlight w:val="white"/>
          <w:rtl w:val="0"/>
        </w:rPr>
        <w:t xml:space="preserve">Vajadusel peab olema valmis ka juriidilisteks- ja kohtuasjadeks et kaitsta oma intellektuaalomandi. </w:t>
      </w:r>
      <w:r>
        <w:rPr>
          <w:rtl w:val="0"/>
        </w:rPr>
      </w:r>
    </w:p>
    <w:p w:rsidR="00000000" w:rsidDel="00000000" w:rsidP="00000000" w:rsidRDefault="00000000" w:rsidRPr="00000000" w14:paraId="000000E6">
      <w:pPr>
        <w:spacing w:after="240" w:before="240" w:lineRule="auto"/>
        <w:rPr/>
      </w:pPr>
      <w:r>
        <w:rPr>
          <w:rtl w:val="0"/>
        </w:rPr>
        <w:t xml:space="preserve">Ettevõtte edukus sõltub võimest kohaneda nende muutustega, pakkudes</w:t>
        <w:br w:type="textWrapping"/>
        <w:t xml:space="preserve"> konkurentsivõimelisi, usaldusväärseid ja hästi integreeritavaid lahendusi.</w:t>
      </w:r>
    </w:p>
    <w:p w:rsidR="00000000" w:rsidDel="00000000" w:rsidP="00000000" w:rsidRDefault="00000000" w:rsidRPr="00000000" w14:paraId="000000E7">
      <w:pPr>
        <w:pStyle w:val="Heading4"/>
        <w:rPr/>
      </w:pPr>
      <w:bookmarkStart w:colFirst="0" w:colLast="0" w:name="_dnal4skdv71c" w:id="21"/>
      <w:bookmarkEnd w:id="21"/>
      <w:r>
        <w:rPr>
          <w:rtl w:val="0"/>
        </w:rPr>
        <w:t xml:space="preserve">3.2.5 Konkurents</w:t>
      </w:r>
    </w:p>
    <w:p w:rsidR="00000000" w:rsidDel="00000000" w:rsidP="00000000" w:rsidRDefault="00000000" w:rsidRPr="00000000" w14:paraId="000000E8">
      <w:pPr>
        <w:spacing w:after="240" w:before="0" w:lineRule="auto"/>
        <w:rPr/>
      </w:pPr>
      <w:r>
        <w:rPr>
          <w:rtl w:val="0"/>
        </w:rPr>
        <w:t xml:space="preserve">Ettevõtte peamisteks konkurentideks on suured rahvusvahelised</w:t>
        <w:br w:type="textWrapping"/>
        <w:t xml:space="preserve"> pooljuhtettevõtted ning erinevad riistvara- ja tarkvaralahendusi pakkuvad</w:t>
        <w:br w:type="textWrapping"/>
        <w:t xml:space="preserve"> arendusfirmad. Lisaks konkureerib ettevõte ka tootmisettevõtete sisemiste</w:t>
        <w:br w:type="textWrapping"/>
        <w:t xml:space="preserve"> arendusosakondadega, kes arendavad lahendusi iseseisvalt.</w:t>
      </w:r>
    </w:p>
    <w:p w:rsidR="00000000" w:rsidDel="00000000" w:rsidP="00000000" w:rsidRDefault="00000000" w:rsidRPr="00000000" w14:paraId="000000E9">
      <w:pPr>
        <w:spacing w:after="240" w:before="240" w:lineRule="auto"/>
        <w:rPr/>
      </w:pPr>
      <w:r>
        <w:rPr>
          <w:rtl w:val="0"/>
        </w:rPr>
        <w:t xml:space="preserve">Viimastel aastatel on Euroopas kasvanud trend tuua mikroelektroonika tootmine</w:t>
        <w:br w:type="textWrapping"/>
        <w:t xml:space="preserve"> ja arendus tagasi piirkonda, et vähendada sõltuvust välismaalistest tarneahelatest ja</w:t>
        <w:br w:type="textWrapping"/>
        <w:t xml:space="preserve"> suurendada tehnoloogilist sõltumatust. See loob turul uusi võimalusi, kuid</w:t>
        <w:br w:type="textWrapping"/>
        <w:t xml:space="preserve"> samal ajal suurendab ka konkurentsi kohalike ja rahvusvaheliste ettevõtete vahel.</w:t>
      </w:r>
    </w:p>
    <w:p w:rsidR="00000000" w:rsidDel="00000000" w:rsidP="00000000" w:rsidRDefault="00000000" w:rsidRPr="00000000" w14:paraId="000000EA">
      <w:pPr>
        <w:spacing w:after="240" w:before="240" w:lineRule="auto"/>
        <w:rPr/>
      </w:pPr>
      <w:r>
        <w:rPr>
          <w:rtl w:val="0"/>
        </w:rPr>
        <w:t xml:space="preserve">Ettevõtte eelis seisneb selles, et ta keskendub Euroopa arendajate ja tootjate</w:t>
        <w:br w:type="textWrapping"/>
        <w:t xml:space="preserve"> vajadustele, pakkudes lahendusi, mis on kohandatud kohaliku turu nõuetele ning</w:t>
        <w:br w:type="textWrapping"/>
        <w:t xml:space="preserve"> toetavad regionaalset tehnoloogilist ökosüsteemi. RISC-V arhitektuur võimaldab</w:t>
        <w:br w:type="textWrapping"/>
        <w:t xml:space="preserve"> luua paindlikke ja avatud lahendusi, mis ei sõltu suletud litsentsimudelitest</w:t>
        <w:br w:type="textWrapping"/>
        <w:t xml:space="preserve"> ning sobivad hästi Euroopa strateegiliste eesmärkidega.</w:t>
      </w:r>
    </w:p>
    <w:p w:rsidR="00000000" w:rsidDel="00000000" w:rsidP="00000000" w:rsidRDefault="00000000" w:rsidRPr="00000000" w14:paraId="000000EB">
      <w:pPr>
        <w:spacing w:after="240" w:before="240" w:lineRule="auto"/>
        <w:rPr/>
      </w:pPr>
      <w:r>
        <w:rPr>
          <w:rtl w:val="0"/>
        </w:rPr>
        <w:t xml:space="preserve">Lisaks pakub ettevõte standardiseeritud ja modulaarseid litsentsipakette,</w:t>
        <w:br w:type="textWrapping"/>
        <w:t xml:space="preserve"> mis lihtsustavad erinevate tehnoloogiliste komponentide integreerimist.</w:t>
        <w:br w:type="textWrapping"/>
        <w:t xml:space="preserve"> See võimaldab tootjatel kiiremini arendada uusi tooteid ning vähendada</w:t>
        <w:br w:type="textWrapping"/>
        <w:t xml:space="preserve"> sõltuvust keerukatest ja kallistest arendusprotsessidest.</w:t>
      </w:r>
    </w:p>
    <w:p w:rsidR="00000000" w:rsidDel="00000000" w:rsidP="00000000" w:rsidRDefault="00000000" w:rsidRPr="00000000" w14:paraId="000000EC">
      <w:pPr>
        <w:spacing w:after="240" w:before="240" w:lineRule="auto"/>
        <w:rPr/>
      </w:pPr>
      <w:r>
        <w:rPr>
          <w:rtl w:val="0"/>
        </w:rPr>
        <w:t xml:space="preserve">Oluliseks konkurentsieeliseks on ka võimalus pakkuda koostööpõhist mudelit,</w:t>
        <w:br w:type="textWrapping"/>
        <w:t xml:space="preserve"> kus kliendid ja partnerid saavad osaleda lahenduste arendamises. See aitab</w:t>
        <w:br w:type="textWrapping"/>
        <w:t xml:space="preserve"> luua tugeva tehnoloogilise kogukonna ning kiirendada innovatsiooni Euroopa</w:t>
        <w:br w:type="textWrapping"/>
        <w:t xml:space="preserve"> mikroelektroonika sektoris.</w:t>
      </w:r>
    </w:p>
    <w:p w:rsidR="00000000" w:rsidDel="00000000" w:rsidP="00000000" w:rsidRDefault="00000000" w:rsidRPr="00000000" w14:paraId="000000ED">
      <w:pPr>
        <w:spacing w:after="240" w:before="240" w:lineRule="auto"/>
        <w:rPr/>
      </w:pPr>
      <w:r>
        <w:rPr>
          <w:rtl w:val="0"/>
        </w:rPr>
        <w:t xml:space="preserve">Selline lähenemine võimaldab ettevõttel positsioneerida end mitte ainult</w:t>
        <w:br w:type="textWrapping"/>
        <w:t xml:space="preserve"> teenusepakkujana, vaid ka olulise osana Euroopa kasvavast</w:t>
        <w:br w:type="textWrapping"/>
        <w:t xml:space="preserve"> pooljuhtide ja elektroonika ökosüsteemist.</w:t>
      </w:r>
    </w:p>
    <w:p w:rsidR="00000000" w:rsidDel="00000000" w:rsidP="00000000" w:rsidRDefault="00000000" w:rsidRPr="00000000" w14:paraId="000000EE">
      <w:pPr>
        <w:pStyle w:val="Heading3"/>
        <w:rPr/>
      </w:pPr>
      <w:bookmarkStart w:colFirst="0" w:colLast="0" w:name="_q7cu4uzd3a0i" w:id="22"/>
      <w:bookmarkEnd w:id="22"/>
      <w:r>
        <w:rPr>
          <w:rtl w:val="0"/>
        </w:rPr>
      </w:r>
    </w:p>
    <w:p w:rsidR="00000000" w:rsidDel="00000000" w:rsidP="00000000" w:rsidRDefault="00000000" w:rsidRPr="00000000" w14:paraId="000000EF">
      <w:pPr>
        <w:pStyle w:val="Heading3"/>
        <w:rPr/>
      </w:pPr>
      <w:bookmarkStart w:colFirst="0" w:colLast="0" w:name="_zcrux72bxrgc" w:id="23"/>
      <w:bookmarkEnd w:id="23"/>
      <w:r>
        <w:rPr>
          <w:rtl w:val="0"/>
        </w:rPr>
      </w:r>
    </w:p>
    <w:p w:rsidR="00000000" w:rsidDel="00000000" w:rsidP="00000000" w:rsidRDefault="00000000" w:rsidRPr="00000000" w14:paraId="000000F0">
      <w:pPr>
        <w:pStyle w:val="Heading3"/>
        <w:rPr/>
      </w:pPr>
      <w:bookmarkStart w:colFirst="0" w:colLast="0" w:name="_sh6c15dk22l4" w:id="24"/>
      <w:bookmarkEnd w:id="24"/>
      <w:r>
        <w:rPr>
          <w:rtl w:val="0"/>
        </w:rPr>
        <w:t xml:space="preserve">3.3 Turustamine</w:t>
      </w:r>
    </w:p>
    <w:p w:rsidR="00000000" w:rsidDel="00000000" w:rsidP="00000000" w:rsidRDefault="00000000" w:rsidRPr="00000000" w14:paraId="000000F1">
      <w:pPr>
        <w:rPr>
          <w:b w:val="1"/>
          <w:bCs w:val="1"/>
          <w:sz w:val="26"/>
          <w:szCs w:val="26"/>
        </w:rPr>
      </w:pPr>
      <w:r>
        <w:rPr>
          <w:rtl w:val="0"/>
        </w:rPr>
      </w:r>
    </w:p>
    <w:p w:rsidR="00000000" w:rsidDel="00000000" w:rsidP="00000000" w:rsidRDefault="00000000" w:rsidRPr="00000000" w14:paraId="000000F2">
      <w:pPr>
        <w:pStyle w:val="Heading4"/>
        <w:rPr/>
      </w:pPr>
      <w:bookmarkStart w:colFirst="0" w:colLast="0" w:name="_gfir3lgiqyac" w:id="25"/>
      <w:bookmarkEnd w:id="25"/>
      <w:r>
        <w:rPr>
          <w:rtl w:val="0"/>
        </w:rPr>
        <w:t xml:space="preserve">3.3.1 Turustuskanalid</w:t>
      </w:r>
    </w:p>
    <w:p w:rsidR="00000000" w:rsidDel="00000000" w:rsidP="00000000" w:rsidRDefault="00000000" w:rsidRPr="00000000" w14:paraId="000000F3">
      <w:pPr>
        <w:spacing w:after="240" w:before="0" w:lineRule="auto"/>
        <w:rPr/>
      </w:pPr>
      <w:r>
        <w:rPr>
          <w:rtl w:val="0"/>
        </w:rPr>
        <w:t xml:space="preserve">Ettevõtte peamisteks turustuskanaliteks on digitaalsed ja otsekontaktidel põhinevad</w:t>
        <w:br w:type="textWrapping"/>
        <w:t xml:space="preserve"> lahendused, kuna sihtgrupiks on peamiselt ettevõtted ja arendusorganisatsioonid.</w:t>
        <w:br w:type="textWrapping"/>
        <w:t xml:space="preserve"> Oluline roll on professionaalsel veebiplatvormil, kus kliendid saavad tutvuda</w:t>
        <w:br w:type="textWrapping"/>
        <w:t xml:space="preserve"> pakutavate litsentside, tehniliste lahenduste ning dokumentatsiooniga. Veebileht</w:t>
        <w:br w:type="textWrapping"/>
        <w:t xml:space="preserve"> toimib peamise infokeskusena ja esmase kontaktipunktina potentsiaalsetele</w:t>
        <w:br w:type="textWrapping"/>
        <w:t xml:space="preserve"> klientidele.</w:t>
      </w:r>
    </w:p>
    <w:p w:rsidR="00000000" w:rsidDel="00000000" w:rsidP="00000000" w:rsidRDefault="00000000" w:rsidRPr="00000000" w14:paraId="000000F4">
      <w:pPr>
        <w:spacing w:after="240" w:before="240" w:lineRule="auto"/>
        <w:rPr/>
      </w:pPr>
      <w:r>
        <w:rPr>
          <w:rtl w:val="0"/>
        </w:rPr>
        <w:t xml:space="preserve">Lisaks veebilehele kasutatakse sihitud turundust tehnoloogia- ja</w:t>
        <w:br w:type="textWrapping"/>
        <w:t xml:space="preserve"> elektroonikavaldkonna kanalites, näiteks erialastes portaalides, foorumites ja</w:t>
        <w:br w:type="textWrapping"/>
        <w:t xml:space="preserve"> arendajate kogukondades. Selline lähenemine võimaldab jõuda otse nende</w:t>
        <w:br w:type="textWrapping"/>
        <w:t xml:space="preserve"> ettevõtete ja spetsialistideni, kes tegelevad elektroonikaseadmete arendamisega.</w:t>
      </w:r>
    </w:p>
    <w:p w:rsidR="00000000" w:rsidDel="00000000" w:rsidP="00000000" w:rsidRDefault="00000000" w:rsidRPr="00000000" w14:paraId="000000F5">
      <w:pPr>
        <w:spacing w:after="240" w:before="240" w:lineRule="auto"/>
        <w:rPr/>
      </w:pPr>
      <w:r>
        <w:rPr>
          <w:rtl w:val="0"/>
        </w:rPr>
        <w:t xml:space="preserve">Oluliseks turustuskanaliks on ka otsene koostöö ettevõtetega, sealhulgas</w:t>
        <w:br w:type="textWrapping"/>
        <w:t xml:space="preserve"> partnerlussuhted tootjate, arendusfirmade ja tehnoloogiaettevõtetega. Selline</w:t>
        <w:br w:type="textWrapping"/>
        <w:t xml:space="preserve"> lähenemine on eriti oluline keerukamate tehnoloogiliste lahenduste puhul, kus</w:t>
        <w:br w:type="textWrapping"/>
        <w:t xml:space="preserve"> müügiotsus eeldab põhjalikku suhtlust ja tehnilist arusaamist.</w:t>
      </w:r>
    </w:p>
    <w:p w:rsidR="00000000" w:rsidDel="00000000" w:rsidP="00000000" w:rsidRDefault="00000000" w:rsidRPr="00000000" w14:paraId="000000F6">
      <w:pPr>
        <w:spacing w:after="240" w:before="240" w:lineRule="auto"/>
        <w:rPr/>
      </w:pPr>
      <w:r>
        <w:rPr>
          <w:rtl w:val="0"/>
        </w:rPr>
        <w:t xml:space="preserve">Lisaks sellele on tähtis osalemine erialastel messidel, konverentsidel ja</w:t>
        <w:br w:type="textWrapping"/>
        <w:t xml:space="preserve"> tööstusüritustel kus on võimalik tutvustada oma lahendusi ning luua kontakte</w:t>
        <w:br w:type="textWrapping"/>
        <w:t xml:space="preserve"> potentsiaalsete klientide ja partneritega.</w:t>
      </w:r>
    </w:p>
    <w:p w:rsidR="00000000" w:rsidDel="00000000" w:rsidP="00000000" w:rsidRDefault="00000000" w:rsidRPr="00000000" w14:paraId="000000F7">
      <w:pPr>
        <w:spacing w:after="240" w:before="240" w:lineRule="auto"/>
        <w:rPr/>
      </w:pPr>
      <w:r>
        <w:rPr>
          <w:rtl w:val="0"/>
        </w:rPr>
        <w:t xml:space="preserve">Kuigi sotsiaalmeedia võib toetada ettevõtte nähtavust, ei ole see peamine</w:t>
        <w:br w:type="textWrapping"/>
        <w:t xml:space="preserve"> turustuskanal, kuna ettevõtte sihtgrupp koosneb peamiselt professionaalsetest</w:t>
        <w:br w:type="textWrapping"/>
        <w:t xml:space="preserve"> organisatsioonidest, kes otsivad spetsiifilisi tehnoloogilisi lahendusi. Vaatamata sellele ettevõttel peaksid olema lehed suuremates sotsiaalmeediates nagu Linkedin, Facebook ja Instagram - tänapäeva maailmas on see oluline.</w:t>
      </w:r>
    </w:p>
    <w:p w:rsidR="00000000" w:rsidDel="00000000" w:rsidP="00000000" w:rsidRDefault="00000000" w:rsidRPr="00000000" w14:paraId="000000F8">
      <w:pPr>
        <w:pStyle w:val="Heading4"/>
        <w:rPr/>
      </w:pPr>
      <w:bookmarkStart w:colFirst="0" w:colLast="0" w:name="_a6x0mlb4f1mj" w:id="26"/>
      <w:bookmarkEnd w:id="26"/>
      <w:r>
        <w:rPr>
          <w:rtl w:val="0"/>
        </w:rPr>
      </w:r>
    </w:p>
    <w:p w:rsidR="00000000" w:rsidDel="00000000" w:rsidP="00000000" w:rsidRDefault="00000000" w:rsidRPr="00000000" w14:paraId="000000F9">
      <w:pPr>
        <w:pStyle w:val="Heading4"/>
        <w:rPr/>
      </w:pPr>
      <w:bookmarkStart w:colFirst="0" w:colLast="0" w:name="_vpng8f91g55b" w:id="27"/>
      <w:bookmarkEnd w:id="27"/>
      <w:r>
        <w:rPr>
          <w:rtl w:val="0"/>
        </w:rPr>
        <w:t xml:space="preserve">3.3.2 Müügitoetus</w:t>
      </w:r>
    </w:p>
    <w:p w:rsidR="00000000" w:rsidDel="00000000" w:rsidP="00000000" w:rsidRDefault="00000000" w:rsidRPr="00000000" w14:paraId="000000FA">
      <w:pPr>
        <w:spacing w:after="240" w:lineRule="auto"/>
        <w:rPr/>
      </w:pPr>
      <w:r>
        <w:rPr>
          <w:rtl w:val="0"/>
        </w:rPr>
        <w:t xml:space="preserve">Uute klientide kaasamiseks kasutab ettevõte paindlikku hinnastamis- ja</w:t>
        <w:br w:type="textWrapping"/>
        <w:t xml:space="preserve"> litsentsimudelit, mis vähendab esialgset sisenemisbarjääri. Üheks peamiseks</w:t>
        <w:br w:type="textWrapping"/>
        <w:t xml:space="preserve"> meetodiks on pakkuda klientidele võimalust kasutada teatud litsentse</w:t>
        <w:br w:type="textWrapping"/>
        <w:t xml:space="preserve"> soodsamatel tingimustel või esialgu tasuta tulevaste</w:t>
        <w:br w:type="textWrapping"/>
        <w:t xml:space="preserve"> toodete müügist saadava protsendi eest.</w:t>
      </w:r>
    </w:p>
    <w:p w:rsidR="00000000" w:rsidDel="00000000" w:rsidP="00000000" w:rsidRDefault="00000000" w:rsidRPr="00000000" w14:paraId="000000FB">
      <w:pPr>
        <w:spacing w:after="240" w:before="240" w:lineRule="auto"/>
        <w:rPr/>
      </w:pPr>
      <w:r>
        <w:rPr>
          <w:rtl w:val="0"/>
        </w:rPr>
        <w:t xml:space="preserve">Selline lähenemine võimaldab potentsiaalsetel klientidel testida ettevõtte</w:t>
        <w:br w:type="textWrapping"/>
        <w:t xml:space="preserve"> pakutavaid lahendusi ilma suure alginvesteeringuta. Kui koostöö osutub</w:t>
        <w:br w:type="textWrapping"/>
        <w:t xml:space="preserve"> edukaks ja lahendused vastavad ootustele, on suurem tõenäosus, et kliendid</w:t>
        <w:br w:type="textWrapping"/>
        <w:t xml:space="preserve"> jätkavad koostööd ning kasutavad ettevõtte teisi litsentsipakette ka</w:t>
        <w:br w:type="textWrapping"/>
        <w:t xml:space="preserve"> tulevastes projektides.</w:t>
      </w:r>
    </w:p>
    <w:p w:rsidR="00000000" w:rsidDel="00000000" w:rsidP="00000000" w:rsidRDefault="00000000" w:rsidRPr="00000000" w14:paraId="000000FC">
      <w:pPr>
        <w:spacing w:after="240" w:before="240" w:lineRule="auto"/>
        <w:rPr/>
      </w:pPr>
      <w:r>
        <w:rPr>
          <w:rtl w:val="0"/>
        </w:rPr>
        <w:t xml:space="preserve">Lisaks toetab müüki modulaarne litsentsimudel, kus kliendid saavad alustada</w:t>
        <w:br w:type="textWrapping"/>
        <w:t xml:space="preserve"> ühest lahendusest ning laiendada seda vastavalt oma vajadustele. See loob</w:t>
        <w:br w:type="textWrapping"/>
        <w:t xml:space="preserve"> pikaajalise koostöövõimaluse ning suurendab klientide seotust ettevõtte</w:t>
        <w:br w:type="textWrapping"/>
        <w:t xml:space="preserve"> tehnoloogilise platvormiga.</w:t>
      </w:r>
    </w:p>
    <w:p w:rsidR="00000000" w:rsidDel="00000000" w:rsidP="00000000" w:rsidRDefault="00000000" w:rsidRPr="00000000" w14:paraId="000000FD">
      <w:pPr>
        <w:spacing w:after="240" w:before="240" w:lineRule="auto"/>
        <w:rPr/>
      </w:pPr>
      <w:r>
        <w:rPr>
          <w:rtl w:val="0"/>
        </w:rPr>
        <w:t xml:space="preserve">Olulist rolli mängib ka usaldusväärsuse loomine läbi kvaliteetse tehnilise</w:t>
        <w:br w:type="textWrapping"/>
        <w:t xml:space="preserve"> dokumentatsiooni, toe ning standardiseeritud lahenduste, mis vähendavad</w:t>
        <w:br w:type="textWrapping"/>
        <w:t xml:space="preserve"> klientide riske ja lihtsustavad otsustusprotsessi.</w:t>
      </w:r>
    </w:p>
    <w:p w:rsidR="00000000" w:rsidDel="00000000" w:rsidP="00000000" w:rsidRDefault="00000000" w:rsidRPr="00000000" w14:paraId="000000FE">
      <w:pPr>
        <w:spacing w:after="240" w:before="240" w:lineRule="auto"/>
        <w:rPr/>
      </w:pPr>
      <w:r>
        <w:rPr>
          <w:rtl w:val="0"/>
        </w:rPr>
        <w:t xml:space="preserve">Selline müügitoetuse strateegia aitab ettevõttel kasvatada kliendibaasi,</w:t>
        <w:br w:type="textWrapping"/>
        <w:t xml:space="preserve"> luua pikaajalisi partnerlussuhteid ning suurendada korduvate tehingute osakaalu.</w:t>
      </w:r>
    </w:p>
    <w:p w:rsidR="00000000" w:rsidDel="00000000" w:rsidP="00000000" w:rsidRDefault="00000000" w:rsidRPr="00000000" w14:paraId="000000FF">
      <w:pPr>
        <w:rPr/>
      </w:pPr>
      <w:r>
        <w:rPr>
          <w:rtl w:val="0"/>
        </w:rPr>
      </w:r>
    </w:p>
    <w:p w:rsidR="00000000" w:rsidDel="00000000" w:rsidP="00000000" w:rsidRDefault="00000000" w:rsidRPr="00000000" w14:paraId="00000100">
      <w:pPr>
        <w:pStyle w:val="Heading4"/>
        <w:rPr/>
      </w:pPr>
      <w:bookmarkStart w:colFirst="0" w:colLast="0" w:name="_ktfh4a7wayqs" w:id="28"/>
      <w:bookmarkEnd w:id="28"/>
      <w:r>
        <w:rPr>
          <w:rtl w:val="0"/>
        </w:rPr>
      </w:r>
    </w:p>
    <w:p w:rsidR="00000000" w:rsidDel="00000000" w:rsidP="00000000" w:rsidRDefault="00000000" w:rsidRPr="00000000" w14:paraId="00000101">
      <w:pPr>
        <w:pStyle w:val="Heading4"/>
        <w:rPr/>
      </w:pPr>
      <w:bookmarkStart w:colFirst="0" w:colLast="0" w:name="_jops26ue59zm" w:id="29"/>
      <w:bookmarkEnd w:id="29"/>
      <w:r>
        <w:rPr>
          <w:rtl w:val="0"/>
        </w:rPr>
        <w:t xml:space="preserve">3.3.3 Müügiprognoos</w:t>
      </w:r>
    </w:p>
    <w:p w:rsidR="00000000" w:rsidDel="00000000" w:rsidP="00000000" w:rsidRDefault="00000000" w:rsidRPr="00000000" w14:paraId="00000102">
      <w:pPr>
        <w:spacing w:after="240" w:lineRule="auto"/>
        <w:rPr/>
      </w:pPr>
      <w:r>
        <w:rPr>
          <w:rtl w:val="0"/>
        </w:rPr>
        <w:t xml:space="preserve">Ettevõtte eesmärgiks on igal aastal suurendada klientide arvu ning luua</w:t>
        <w:br w:type="textWrapping"/>
        <w:t xml:space="preserve"> pikaajalisi koostöösuhteid, kus kliendid kasutavad ettevõtte litsentse mitmes</w:t>
        <w:br w:type="textWrapping"/>
        <w:t xml:space="preserve"> järjestikuses projektis. Kuna tegemist on litsentsipõhise ärimudeliga, ei põhine</w:t>
        <w:br w:type="textWrapping"/>
        <w:t xml:space="preserve"> tulud ühekordsetel tellimustel, vaid korduvatel tuludel, mis tekivad</w:t>
        <w:br w:type="textWrapping"/>
        <w:t xml:space="preserve"> litsentside kasutamisest ja toodete müügist.</w:t>
      </w:r>
    </w:p>
    <w:p w:rsidR="00000000" w:rsidDel="00000000" w:rsidP="00000000" w:rsidRDefault="00000000" w:rsidRPr="00000000" w14:paraId="00000103">
      <w:pPr>
        <w:spacing w:after="240" w:before="240" w:lineRule="auto"/>
        <w:rPr/>
      </w:pPr>
      <w:r>
        <w:rPr>
          <w:rtl w:val="0"/>
        </w:rPr>
        <w:t xml:space="preserve">Esimesel tegevusaastal on eesmärgiks saavutada piisav arv pilootprojekte ja</w:t>
        <w:br w:type="textWrapping"/>
        <w:t xml:space="preserve"> esimesed litsentsilepingud, mille kaudu kliendid integreerivad ettevõtte</w:t>
        <w:br w:type="textWrapping"/>
        <w:t xml:space="preserve"> lahendusi oma toodetesse. Fookus on pigem kvaliteetsetel koostöödel kui</w:t>
        <w:br w:type="textWrapping"/>
        <w:t xml:space="preserve"> suurel mahul, et luua usaldusväärne portfell ja ulatuslik kontaktide võrgustik.</w:t>
      </w:r>
    </w:p>
    <w:p w:rsidR="00000000" w:rsidDel="00000000" w:rsidP="00000000" w:rsidRDefault="00000000" w:rsidRPr="00000000" w14:paraId="00000104">
      <w:pPr>
        <w:spacing w:after="240" w:before="240" w:lineRule="auto"/>
        <w:rPr/>
      </w:pPr>
      <w:r>
        <w:rPr>
          <w:rtl w:val="0"/>
        </w:rPr>
        <w:t xml:space="preserve">Teisel tegevusaastal on eesmärgiks suurendada litsentside arvu ning laiendada</w:t>
        <w:br w:type="textWrapping"/>
        <w:t xml:space="preserve"> koostööd olemasolevate klientidega, pakkudes neile täiendavaid ja omavahel</w:t>
        <w:br w:type="textWrapping"/>
        <w:t xml:space="preserve"> ühilduvaid lahendusi. See võimaldab kasvatada korduvtulusid ning tugevdada</w:t>
        <w:br w:type="textWrapping"/>
        <w:t xml:space="preserve"> klientide seotust ettevõtte tehnoloogilise platvormiga.</w:t>
      </w:r>
    </w:p>
    <w:p w:rsidR="00000000" w:rsidDel="00000000" w:rsidP="00000000" w:rsidRDefault="00000000" w:rsidRPr="00000000" w14:paraId="00000105">
      <w:pPr>
        <w:spacing w:after="240" w:before="240" w:lineRule="auto"/>
        <w:rPr/>
      </w:pPr>
      <w:r>
        <w:rPr>
          <w:rtl w:val="0"/>
        </w:rPr>
        <w:t xml:space="preserve">Pikaajaliselt on eesmärgiks saavutada olukord, kus ettevõtte tulud põhinevad</w:t>
        <w:br w:type="textWrapping"/>
        <w:t xml:space="preserve"> mitmel paralleelselt kasutusel oleval litsentsil, mis on integreeritud erinevatesse</w:t>
        <w:br w:type="textWrapping"/>
        <w:t xml:space="preserve"> toodetesse. Selline mudel võimaldab prognoositavat ja skaleeritavat kasvu,</w:t>
        <w:br w:type="textWrapping"/>
        <w:t xml:space="preserve"> kuna iga uus klient ja iga uus litsents suurendab kogu ökosüsteemi väärtust.</w:t>
      </w:r>
    </w:p>
    <w:p w:rsidR="00000000" w:rsidDel="00000000" w:rsidP="00000000" w:rsidRDefault="00000000" w:rsidRPr="00000000" w14:paraId="00000106">
      <w:pPr>
        <w:spacing w:after="240" w:before="240" w:lineRule="auto"/>
        <w:rPr/>
      </w:pPr>
      <w:r>
        <w:rPr>
          <w:rtl w:val="0"/>
        </w:rPr>
        <w:t xml:space="preserve">Ettevõtte kasv sõltub otseselt sellest, kui edukalt suudetakse luua</w:t>
        <w:br w:type="textWrapping"/>
        <w:t xml:space="preserve"> standardiseeritud ja laialdaselt kasutatavaid lahendusi, mis leiavad rakendust</w:t>
        <w:br w:type="textWrapping"/>
        <w:t xml:space="preserve"> mitmes erinevas tootmisprojektis.</w:t>
      </w:r>
    </w:p>
    <w:p w:rsidR="00000000" w:rsidDel="00000000" w:rsidP="00000000" w:rsidRDefault="00000000" w:rsidRPr="00000000" w14:paraId="00000107">
      <w:pPr>
        <w:rPr/>
      </w:pPr>
      <w:r>
        <w:rPr>
          <w:rtl w:val="0"/>
        </w:rPr>
      </w:r>
    </w:p>
    <w:p w:rsidR="00000000" w:rsidDel="00000000" w:rsidP="00000000" w:rsidRDefault="00000000" w:rsidRPr="00000000" w14:paraId="00000108">
      <w:pPr>
        <w:rPr>
          <w:b w:val="1"/>
          <w:bCs w:val="1"/>
          <w:sz w:val="26"/>
          <w:szCs w:val="26"/>
        </w:rPr>
      </w:pPr>
      <w:r>
        <w:rPr>
          <w:rtl w:val="0"/>
        </w:rPr>
      </w:r>
    </w:p>
    <w:p w:rsidR="00000000" w:rsidDel="00000000" w:rsidP="00000000" w:rsidRDefault="00000000" w:rsidRPr="00000000" w14:paraId="00000109">
      <w:pPr>
        <w:pStyle w:val="Heading3"/>
        <w:rPr/>
      </w:pPr>
      <w:bookmarkStart w:colFirst="0" w:colLast="0" w:name="_xv6f3eawtyj4" w:id="30"/>
      <w:bookmarkEnd w:id="30"/>
      <w:r>
        <w:rPr>
          <w:rtl w:val="0"/>
        </w:rPr>
        <w:t xml:space="preserve">3.4 Tootmine, ressursid ja infrastruktuur</w:t>
      </w:r>
    </w:p>
    <w:p w:rsidR="00000000" w:rsidDel="00000000" w:rsidP="00000000" w:rsidRDefault="00000000" w:rsidRPr="00000000" w14:paraId="0000010A">
      <w:pPr>
        <w:pStyle w:val="Heading4"/>
        <w:rPr/>
      </w:pPr>
      <w:bookmarkStart w:colFirst="0" w:colLast="0" w:name="_8fs7iak8jb5n" w:id="31"/>
      <w:bookmarkEnd w:id="31"/>
      <w:r>
        <w:rPr>
          <w:rtl w:val="0"/>
        </w:rPr>
        <w:t xml:space="preserve">3.4.1 Ettevõtte asukoha valiku põhjendus</w:t>
      </w:r>
    </w:p>
    <w:p w:rsidR="00000000" w:rsidDel="00000000" w:rsidP="00000000" w:rsidRDefault="00000000" w:rsidRPr="00000000" w14:paraId="0000010B">
      <w:pPr>
        <w:spacing w:after="240" w:before="0" w:lineRule="auto"/>
        <w:rPr/>
      </w:pPr>
      <w:r>
        <w:rPr>
          <w:rtl w:val="0"/>
        </w:rPr>
        <w:t xml:space="preserve">Ettevõtte peakontor asub Eestis, kuna riik pakub soodsat keskkonda</w:t>
        <w:br w:type="textWrapping"/>
        <w:t xml:space="preserve"> idufirmade loomiseks ja arendamiseks. Eesti lihtne ettevõtluskeskkond,</w:t>
        <w:br w:type="textWrapping"/>
        <w:t xml:space="preserve"> digitaalsed teenused ning madalamad halduskulud võimaldavad ettevõttel</w:t>
        <w:br w:type="textWrapping"/>
        <w:t xml:space="preserve"> alustada tegevust efektiivselt ja väiksema alginvesteeringuga.</w:t>
      </w:r>
    </w:p>
    <w:p w:rsidR="00000000" w:rsidDel="00000000" w:rsidP="00000000" w:rsidRDefault="00000000" w:rsidRPr="00000000" w14:paraId="0000010C">
      <w:pPr>
        <w:spacing w:after="240" w:before="240" w:lineRule="auto"/>
        <w:rPr/>
      </w:pPr>
      <w:r>
        <w:rPr>
          <w:rtl w:val="0"/>
        </w:rPr>
        <w:t xml:space="preserve">Kuigi Eesti siseturg on piiratud, ei ole see ettevõtte jaoks kriitiline,</w:t>
        <w:br w:type="textWrapping"/>
        <w:t xml:space="preserve"> kuna põhitegevus - riistvara- ja tarkvaralahenduste litsentseerimine -</w:t>
        <w:br w:type="textWrapping"/>
        <w:t xml:space="preserve"> on suunatud rahvusvahelisele turule. Eesti toimib eelkõige stardiplatvormina,</w:t>
        <w:br w:type="textWrapping"/>
        <w:t xml:space="preserve"> kus on võimalik arendada esimesed lahendused ning luua ettevõtte struktuur.</w:t>
      </w:r>
    </w:p>
    <w:p w:rsidR="00000000" w:rsidDel="00000000" w:rsidP="00000000" w:rsidRDefault="00000000" w:rsidRPr="00000000" w14:paraId="0000010D">
      <w:pPr>
        <w:spacing w:after="240" w:before="240" w:lineRule="auto"/>
        <w:rPr/>
      </w:pPr>
      <w:r>
        <w:rPr>
          <w:rtl w:val="0"/>
        </w:rPr>
        <w:t xml:space="preserve">Ettevõtte kasvades on plaanis avada filiaalid teistes Euroopa riikides,</w:t>
        <w:br w:type="textWrapping"/>
        <w:t xml:space="preserve"> eriti nendes, kus on tugev tööstus- ja elektroonikasektor. See võimaldab</w:t>
        <w:br w:type="textWrapping"/>
        <w:t xml:space="preserve"> värvata kõrgelt kvalifitseeritud spetsialiste ning luua tihedamat koostööd</w:t>
        <w:br w:type="textWrapping"/>
        <w:t xml:space="preserve"> klientidega, kes tegutsevad tootmise ja riistvaraarenduse valdkonnas.</w:t>
      </w:r>
    </w:p>
    <w:p w:rsidR="00000000" w:rsidDel="00000000" w:rsidP="00000000" w:rsidRDefault="00000000" w:rsidRPr="00000000" w14:paraId="0000010E">
      <w:pPr>
        <w:spacing w:after="240" w:before="240" w:lineRule="auto"/>
        <w:rPr/>
      </w:pPr>
      <w:r>
        <w:rPr>
          <w:rtl w:val="0"/>
        </w:rPr>
        <w:t xml:space="preserve">Füüsiline kohalolek suuremates tööstusriikides parandab ka klientidega</w:t>
        <w:br w:type="textWrapping"/>
        <w:t xml:space="preserve"> suhtlemist, võimaldab paremat tehnilist tuge ning lihtsustab</w:t>
        <w:br w:type="textWrapping"/>
        <w:t xml:space="preserve"> partnerlussuhete loomist. Selline kombinatsioon – peakontor Eestis ja</w:t>
        <w:br w:type="textWrapping"/>
        <w:t xml:space="preserve"> rahvusvahelised filiaalid – toetab ettevõtte paindlikku kasvu ja</w:t>
        <w:br w:type="textWrapping"/>
        <w:t xml:space="preserve"> rahvusvahelist laienemist.</w:t>
      </w:r>
    </w:p>
    <w:p w:rsidR="00000000" w:rsidDel="00000000" w:rsidP="00000000" w:rsidRDefault="00000000" w:rsidRPr="00000000" w14:paraId="0000010F">
      <w:pPr>
        <w:pStyle w:val="Heading4"/>
        <w:rPr/>
      </w:pPr>
      <w:bookmarkStart w:colFirst="0" w:colLast="0" w:name="_yacsvben773c" w:id="32"/>
      <w:bookmarkEnd w:id="32"/>
      <w:r>
        <w:rPr>
          <w:rtl w:val="0"/>
        </w:rPr>
      </w:r>
    </w:p>
    <w:p w:rsidR="00000000" w:rsidDel="00000000" w:rsidP="00000000" w:rsidRDefault="00000000" w:rsidRPr="00000000" w14:paraId="00000110">
      <w:pPr>
        <w:pStyle w:val="Heading4"/>
        <w:rPr/>
      </w:pPr>
      <w:bookmarkStart w:colFirst="0" w:colLast="0" w:name="_t1r9ubd884cc" w:id="33"/>
      <w:bookmarkEnd w:id="33"/>
      <w:r>
        <w:rPr>
          <w:rtl w:val="0"/>
        </w:rPr>
        <w:t xml:space="preserve">3.4.2 Tootmisprotsessi kirjeldus ja tehnoloogiline skeem</w:t>
      </w:r>
    </w:p>
    <w:p w:rsidR="00000000" w:rsidDel="00000000" w:rsidP="00000000" w:rsidRDefault="00000000" w:rsidRPr="00000000" w14:paraId="00000111">
      <w:pPr>
        <w:spacing w:after="240" w:lineRule="auto"/>
        <w:rPr/>
      </w:pPr>
      <w:r>
        <w:rPr>
          <w:rtl w:val="0"/>
        </w:rPr>
        <w:t xml:space="preserve">Ettevõtte “tootmisprotsess” ei seisne füüsilises tootmises, vaid</w:t>
        <w:br w:type="textWrapping"/>
        <w:t xml:space="preserve"> riistvara- ja tarkvaralahenduste arendamises ning nende hilisemas</w:t>
        <w:br w:type="textWrapping"/>
        <w:t xml:space="preserve"> litsentseerimises klientidele. Protsess algab kliendi vajaduste ja</w:t>
        <w:br w:type="textWrapping"/>
        <w:t xml:space="preserve"> tehniliste nõuete analüüsist.</w:t>
      </w:r>
    </w:p>
    <w:p w:rsidR="00000000" w:rsidDel="00000000" w:rsidP="00000000" w:rsidRDefault="00000000" w:rsidRPr="00000000" w14:paraId="00000112">
      <w:pPr>
        <w:spacing w:after="240" w:before="240" w:lineRule="auto"/>
        <w:rPr/>
      </w:pPr>
      <w:r>
        <w:rPr>
          <w:rtl w:val="0"/>
        </w:rPr>
        <w:t xml:space="preserve">Kui klient pöördub ettevõtte poole, selgitatakse esmalt välja, millist</w:t>
        <w:br w:type="textWrapping"/>
        <w:t xml:space="preserve"> lahendust on vaja - kas tegemist on olemasoleva litsentsipaketi</w:t>
        <w:br w:type="textWrapping"/>
        <w:t xml:space="preserve"> kasutamisega või on vajalik selle kohandamine konkreetse toote jaoks.</w:t>
        <w:br w:type="textWrapping"/>
        <w:t xml:space="preserve"> Seejärel täpsustatakse projekti ulatus, tehnilised nõuded ning</w:t>
        <w:br w:type="textWrapping"/>
        <w:t xml:space="preserve"> litsentsitingimused.</w:t>
      </w:r>
    </w:p>
    <w:p w:rsidR="00000000" w:rsidDel="00000000" w:rsidP="00000000" w:rsidRDefault="00000000" w:rsidRPr="00000000" w14:paraId="00000113">
      <w:pPr>
        <w:spacing w:after="240" w:before="240" w:lineRule="auto"/>
        <w:rPr/>
      </w:pPr>
      <w:r>
        <w:rPr>
          <w:rtl w:val="0"/>
        </w:rPr>
        <w:t xml:space="preserve">Pärast nõuete määratlemist valitakse sobiv tehnoloogiline baas ettevõtte</w:t>
        <w:br w:type="textWrapping"/>
        <w:t xml:space="preserve"> olemasolevate lahenduste hulgast või alustatakse uue lahenduse</w:t>
        <w:br w:type="textWrapping"/>
        <w:t xml:space="preserve"> arendamist. Vajadusel moodustatakse spetsialistidest meeskond, kes</w:t>
        <w:br w:type="textWrapping"/>
        <w:t xml:space="preserve"> tegeleb konkreetse arhitektuuri, skeemide, tarkvara või integratsiooni</w:t>
        <w:br w:type="textWrapping"/>
        <w:t xml:space="preserve"> väljatöötamisega.</w:t>
      </w:r>
    </w:p>
    <w:p w:rsidR="00000000" w:rsidDel="00000000" w:rsidP="00000000" w:rsidRDefault="00000000" w:rsidRPr="00000000" w14:paraId="00000114">
      <w:pPr>
        <w:spacing w:after="240" w:before="240" w:lineRule="auto"/>
        <w:rPr/>
      </w:pPr>
      <w:r>
        <w:rPr>
          <w:rtl w:val="0"/>
        </w:rPr>
        <w:t xml:space="preserve">Arendusprotsessi käigus testitakse lahendusi ning kontrollitakse nende</w:t>
        <w:br w:type="textWrapping"/>
        <w:t xml:space="preserve"> vastavust tehnilistele nõuetele ja standarditele. Testimise jaoks võib ettevõtte tellida suurte elektroonikatootjate poolt prototüüpide (nt mikrokontrolleri või trükkplaadi) tootmist, aga need on üksikud tooted testimiseks, mitte masstootmine. Oluline osa protsessist</w:t>
        <w:br w:type="textWrapping"/>
        <w:t xml:space="preserve"> on ka dokumentatsiooni loomine, mis võimaldab kliendil lahendust</w:t>
        <w:br w:type="textWrapping"/>
        <w:t xml:space="preserve"> iseseisvalt kasutada ja oma toodetesse integreerida.</w:t>
      </w:r>
    </w:p>
    <w:p w:rsidR="00000000" w:rsidDel="00000000" w:rsidP="00000000" w:rsidRDefault="00000000" w:rsidRPr="00000000" w14:paraId="00000115">
      <w:pPr>
        <w:spacing w:after="240" w:before="240" w:lineRule="auto"/>
        <w:rPr/>
      </w:pPr>
      <w:r>
        <w:rPr>
          <w:rtl w:val="0"/>
        </w:rPr>
        <w:t xml:space="preserve">Kliendiga hoitakse regulaarselt ühendust, eriti keerukamate projektide</w:t>
        <w:br w:type="textWrapping"/>
        <w:t xml:space="preserve"> puhul, et tagada lahenduse vastavus ootustele. Lihtsamate ja juba</w:t>
        <w:br w:type="textWrapping"/>
        <w:t xml:space="preserve"> valmisolevate litsentside puhul on protsess kiirem ning ei vaja</w:t>
        <w:br w:type="textWrapping"/>
        <w:t xml:space="preserve"> pidevat suhtlust.</w:t>
      </w:r>
    </w:p>
    <w:p w:rsidR="00000000" w:rsidDel="00000000" w:rsidP="00000000" w:rsidRDefault="00000000" w:rsidRPr="00000000" w14:paraId="00000116">
      <w:pPr>
        <w:spacing w:after="240" w:before="240" w:lineRule="auto"/>
        <w:rPr/>
      </w:pPr>
      <w:r>
        <w:rPr>
          <w:rtl w:val="0"/>
        </w:rPr>
        <w:t xml:space="preserve">Lõpptulemusena saab klient ligipääsu litsentseeritud tehnoloogiale,</w:t>
        <w:br w:type="textWrapping"/>
        <w:t xml:space="preserve"> mida ta saab kasutada oma toodete arendamisel ja tootmisel.</w:t>
      </w:r>
    </w:p>
    <w:p w:rsidR="00000000" w:rsidDel="00000000" w:rsidP="00000000" w:rsidRDefault="00000000" w:rsidRPr="00000000" w14:paraId="00000117">
      <w:pPr>
        <w:rPr/>
      </w:pPr>
      <w:r>
        <w:rPr>
          <w:rtl w:val="0"/>
        </w:rPr>
      </w:r>
    </w:p>
    <w:p w:rsidR="00000000" w:rsidDel="00000000" w:rsidP="00000000" w:rsidRDefault="00000000" w:rsidRPr="00000000" w14:paraId="00000118">
      <w:pPr>
        <w:pStyle w:val="Heading4"/>
        <w:rPr/>
      </w:pPr>
      <w:bookmarkStart w:colFirst="0" w:colLast="0" w:name="_ppnemmf6siwj" w:id="34"/>
      <w:bookmarkEnd w:id="34"/>
      <w:r>
        <w:rPr>
          <w:rtl w:val="0"/>
        </w:rPr>
        <w:t xml:space="preserve">3.4.3 Tootmiseks vajalikud seadmed</w:t>
      </w:r>
    </w:p>
    <w:p w:rsidR="00000000" w:rsidDel="00000000" w:rsidP="00000000" w:rsidRDefault="00000000" w:rsidRPr="00000000" w14:paraId="00000119">
      <w:pPr>
        <w:rPr/>
      </w:pPr>
      <w:r>
        <w:rPr>
          <w:rtl w:val="0"/>
        </w:rPr>
      </w:r>
    </w:p>
    <w:p w:rsidR="00000000" w:rsidDel="00000000" w:rsidP="00000000" w:rsidRDefault="00000000" w:rsidRPr="00000000" w14:paraId="0000011A">
      <w:pPr>
        <w:spacing w:after="240" w:lineRule="auto"/>
        <w:rPr/>
      </w:pPr>
      <w:r>
        <w:rPr>
          <w:rtl w:val="0"/>
        </w:rPr>
        <w:t xml:space="preserve">Ettevõtte tegevus põhineb peamiselt riistvara- ja tarkvaralahenduste</w:t>
        <w:br w:type="textWrapping"/>
        <w:t xml:space="preserve"> arendamisel, mistõttu on peamiseks töövahendiks võimekad arvutid ning</w:t>
        <w:br w:type="textWrapping"/>
        <w:t xml:space="preserve"> spetsialiseeritud arendustarkvara. Insenerid vajavad piisava jõudlusega</w:t>
        <w:br w:type="textWrapping"/>
        <w:t xml:space="preserve"> tööjaamu, et teostada skeemide projekteerimist, simulatsioone ning</w:t>
        <w:br w:type="textWrapping"/>
        <w:t xml:space="preserve"> embedded-tarkvara arendust.</w:t>
      </w:r>
    </w:p>
    <w:p w:rsidR="00000000" w:rsidDel="00000000" w:rsidP="00000000" w:rsidRDefault="00000000" w:rsidRPr="00000000" w14:paraId="0000011B">
      <w:pPr>
        <w:spacing w:after="240" w:before="240" w:lineRule="auto"/>
        <w:rPr/>
      </w:pPr>
      <w:r>
        <w:rPr>
          <w:rtl w:val="0"/>
        </w:rPr>
        <w:t xml:space="preserve">Koostööpartneritelt ja projektipõhistelt arendajatelt eeldatakse üldjuhul</w:t>
        <w:br w:type="textWrapping"/>
        <w:t xml:space="preserve"> oma töövahendite olemasolu. Püsitöötajatele tagab ettevõte vajadusel</w:t>
        <w:br w:type="textWrapping"/>
        <w:t xml:space="preserve"> sobiva riistvara ning ligipääsu vajalikele arenduskeskkondadele ja</w:t>
        <w:br w:type="textWrapping"/>
        <w:t xml:space="preserve"> tarkvaralitsentsidele.</w:t>
      </w:r>
    </w:p>
    <w:p w:rsidR="00000000" w:rsidDel="00000000" w:rsidP="00000000" w:rsidRDefault="00000000" w:rsidRPr="00000000" w14:paraId="0000011C">
      <w:pPr>
        <w:spacing w:after="240" w:before="240" w:lineRule="auto"/>
        <w:rPr/>
      </w:pPr>
      <w:r>
        <w:rPr>
          <w:rtl w:val="0"/>
        </w:rPr>
        <w:t xml:space="preserve">Lisaks arvutitele kasutatakse projekteerimis- ja simulatsioonitööriistu,</w:t>
        <w:br w:type="textWrapping"/>
        <w:t xml:space="preserve"> mis võimaldavad arendada ja testida riistvaralahendusi enne nende</w:t>
        <w:br w:type="textWrapping"/>
        <w:t xml:space="preserve"> rakendamist. Olulisel kohal on ka prototüüpimise vahendid, näiteks FPGA</w:t>
        <w:br w:type="textWrapping"/>
        <w:t xml:space="preserve"> arendusplaadid ja testseadmed, mille abil saab kontrollida lahenduste</w:t>
        <w:br w:type="textWrapping"/>
        <w:t xml:space="preserve"> funktsionaalsust reaalses keskkonnas enne lõplikku tootmist.</w:t>
      </w:r>
    </w:p>
    <w:p w:rsidR="00000000" w:rsidDel="00000000" w:rsidP="00000000" w:rsidRDefault="00000000" w:rsidRPr="00000000" w14:paraId="0000011D">
      <w:pPr>
        <w:spacing w:after="240" w:before="240" w:lineRule="auto"/>
        <w:rPr/>
      </w:pPr>
      <w:r>
        <w:rPr>
          <w:rtl w:val="0"/>
        </w:rPr>
        <w:t xml:space="preserve">Pärast edukat prototüüpimist FPGA platvormidel viiakse keerukamad</w:t>
        <w:br w:type="textWrapping"/>
        <w:t xml:space="preserve"> lahendused edasi füüsilise realiseerimise etappi, kus need implementeeritakse</w:t>
        <w:br w:type="textWrapping"/>
        <w:t xml:space="preserve"> kiipidesse. See võimaldab valideerida lahenduste töökindlust ja</w:t>
        <w:br w:type="textWrapping"/>
        <w:t xml:space="preserve"> sobivust reaalseks tootmiseks ning loob aluse nende edasiseks</w:t>
        <w:br w:type="textWrapping"/>
        <w:t xml:space="preserve"> litsentseerimiseks tootmisettevõtetele.</w:t>
      </w:r>
    </w:p>
    <w:p w:rsidR="00000000" w:rsidDel="00000000" w:rsidP="00000000" w:rsidRDefault="00000000" w:rsidRPr="00000000" w14:paraId="0000011E">
      <w:pPr>
        <w:spacing w:after="240" w:before="240" w:lineRule="auto"/>
        <w:rPr/>
      </w:pPr>
      <w:r>
        <w:rPr>
          <w:rtl w:val="0"/>
        </w:rPr>
        <w:t xml:space="preserve">Selline tehniline baas võimaldab ettevõttel arendada kvaliteetseid ja</w:t>
        <w:br w:type="textWrapping"/>
        <w:t xml:space="preserve"> usaldusväärseid lahendusi, liikudes paindlikult prototüüpimisest kuni</w:t>
        <w:br w:type="textWrapping"/>
        <w:t xml:space="preserve"> reaalse pooljuhtlahenduseni, ilma et oleks vaja omada täielikku</w:t>
        <w:br w:type="textWrapping"/>
        <w:t xml:space="preserve"> tootmistaristut.</w:t>
      </w:r>
    </w:p>
    <w:p w:rsidR="00000000" w:rsidDel="00000000" w:rsidP="00000000" w:rsidRDefault="00000000" w:rsidRPr="00000000" w14:paraId="0000011F">
      <w:pPr>
        <w:pStyle w:val="Heading4"/>
        <w:rPr/>
      </w:pPr>
      <w:bookmarkStart w:colFirst="0" w:colLast="0" w:name="_f94q6senpcu8" w:id="35"/>
      <w:bookmarkEnd w:id="35"/>
      <w:r>
        <w:rPr>
          <w:rtl w:val="0"/>
        </w:rPr>
        <w:t xml:space="preserve">3.4.4 Tööjõu vajadus</w:t>
      </w:r>
    </w:p>
    <w:p w:rsidR="00000000" w:rsidDel="00000000" w:rsidP="00000000" w:rsidRDefault="00000000" w:rsidRPr="00000000" w14:paraId="00000120">
      <w:pPr>
        <w:rPr/>
      </w:pPr>
      <w:r>
        <w:rPr>
          <w:rtl w:val="0"/>
        </w:rPr>
      </w:r>
    </w:p>
    <w:p w:rsidR="00000000" w:rsidDel="00000000" w:rsidP="00000000" w:rsidRDefault="00000000" w:rsidRPr="00000000" w14:paraId="00000121">
      <w:pPr>
        <w:spacing w:after="240" w:lineRule="auto"/>
        <w:rPr/>
      </w:pPr>
      <w:r>
        <w:rPr>
          <w:rtl w:val="0"/>
        </w:rPr>
        <w:t xml:space="preserve">Ettevõtte tööjõu vajadus sõltub otseselt arendusprojektide mahust ning</w:t>
        <w:br w:type="textWrapping"/>
        <w:t xml:space="preserve"> litsentsitavate lahenduste portfelli kasvust. Mida rohkem kliente ja projekte</w:t>
        <w:br w:type="textWrapping"/>
        <w:t xml:space="preserve"> ettevõttel on, seda suurem on vajadus kaasata täiendavaid spetsialiste</w:t>
        <w:br w:type="textWrapping"/>
        <w:t xml:space="preserve"> erinevates tehnilistes valdkondades.</w:t>
      </w:r>
    </w:p>
    <w:p w:rsidR="00000000" w:rsidDel="00000000" w:rsidP="00000000" w:rsidRDefault="00000000" w:rsidRPr="00000000" w14:paraId="00000122">
      <w:pPr>
        <w:spacing w:after="240" w:before="240" w:lineRule="auto"/>
        <w:rPr/>
      </w:pPr>
      <w:r>
        <w:rPr>
          <w:rtl w:val="0"/>
        </w:rPr>
        <w:t xml:space="preserve">Esialgses etapis kaasatakse töötajaid peamiselt projektipõhiselt, eriti</w:t>
        <w:br w:type="textWrapping"/>
        <w:t xml:space="preserve"> spetsiifiliste oskustega insenere, nagu mikroarhitektid, trükkplaatide</w:t>
        <w:br w:type="textWrapping"/>
        <w:t xml:space="preserve"> projekteerijad ja embedded-tarkvara arendajad. Selline lähenemine võimaldab</w:t>
        <w:br w:type="textWrapping"/>
        <w:t xml:space="preserve"> hoida kulud paindlikuna ning kaasata vajalikke kompetentse vastavalt</w:t>
        <w:br w:type="textWrapping"/>
        <w:t xml:space="preserve"> konkreetsetele arendusvajadustele.</w:t>
      </w:r>
    </w:p>
    <w:p w:rsidR="00000000" w:rsidDel="00000000" w:rsidP="00000000" w:rsidRDefault="00000000" w:rsidRPr="00000000" w14:paraId="00000123">
      <w:pPr>
        <w:spacing w:after="240" w:before="240" w:lineRule="auto"/>
        <w:rPr/>
      </w:pPr>
      <w:r>
        <w:rPr>
          <w:rtl w:val="0"/>
        </w:rPr>
        <w:t xml:space="preserve">Kuna ettevõte hindab ja valideerib kaasatud spetsialistide oskusi, on eesmärk</w:t>
        <w:br w:type="textWrapping"/>
        <w:t xml:space="preserve"> luua pikaajaline koostöö usaldusväärsete arendajatega. Edukalt projektides</w:t>
        <w:br w:type="textWrapping"/>
        <w:t xml:space="preserve"> osalenud spetsialistid kaasatakse ka edaspidistesse arendustesse, mis aitab</w:t>
        <w:br w:type="textWrapping"/>
        <w:t xml:space="preserve"> kujundada stabiilset ja kvalifitseeritud arendajate võrgustikku.</w:t>
      </w:r>
    </w:p>
    <w:p w:rsidR="00000000" w:rsidDel="00000000" w:rsidP="00000000" w:rsidRDefault="00000000" w:rsidRPr="00000000" w14:paraId="00000124">
      <w:pPr>
        <w:spacing w:after="240" w:before="240" w:lineRule="auto"/>
        <w:rPr/>
      </w:pPr>
      <w:r>
        <w:rPr>
          <w:rtl w:val="0"/>
        </w:rPr>
        <w:t xml:space="preserve">Ettevõtte kasvades muutub olulisemaks ka püsimeeskonna loomine, kes tegeleb</w:t>
        <w:br w:type="textWrapping"/>
        <w:t xml:space="preserve"> põhitehnoloogiate arendamise, standardiseerimise ja kvaliteedikontrolliga.</w:t>
        <w:br w:type="textWrapping"/>
        <w:t xml:space="preserve"> See tagab ettevõtte lahenduste järjepideva arengu ning võimaldab skaleerida</w:t>
        <w:br w:type="textWrapping"/>
        <w:t xml:space="preserve"> tegevust ilma kvaliteedis järeleandmisi tegemata.</w:t>
      </w:r>
    </w:p>
    <w:p w:rsidR="00000000" w:rsidDel="00000000" w:rsidP="00000000" w:rsidRDefault="00000000" w:rsidRPr="00000000" w14:paraId="00000125">
      <w:pPr>
        <w:rPr/>
      </w:pPr>
      <w:r>
        <w:rPr>
          <w:rtl w:val="0"/>
        </w:rPr>
      </w:r>
    </w:p>
    <w:p w:rsidR="00000000" w:rsidDel="00000000" w:rsidP="00000000" w:rsidRDefault="00000000" w:rsidRPr="00000000" w14:paraId="00000126">
      <w:pPr>
        <w:pStyle w:val="Heading4"/>
        <w:rPr/>
      </w:pPr>
      <w:bookmarkStart w:colFirst="0" w:colLast="0" w:name="_lsk8d9cq1s6y" w:id="36"/>
      <w:bookmarkEnd w:id="36"/>
      <w:r>
        <w:rPr>
          <w:rtl w:val="0"/>
        </w:rPr>
        <w:t xml:space="preserve">3.4.5 Tootmisvõimalus</w:t>
      </w:r>
    </w:p>
    <w:p w:rsidR="00000000" w:rsidDel="00000000" w:rsidP="00000000" w:rsidRDefault="00000000" w:rsidRPr="00000000" w14:paraId="00000127">
      <w:pPr>
        <w:rPr/>
      </w:pPr>
      <w:r>
        <w:rPr>
          <w:rtl w:val="0"/>
        </w:rPr>
        <w:t xml:space="preserve">Kuna ettevõtte arendusprotsess põhineb hajutatud meeskonnal, on võimalik</w:t>
        <w:br w:type="textWrapping"/>
        <w:t xml:space="preserve"> kaasata spetsialiste projektidesse sõltumata nende geograafilisest asukohast.</w:t>
        <w:br w:type="textWrapping"/>
        <w:t xml:space="preserve"> See võimaldab leida sobivaid insenere ja arendajaid erinevatest riikidest ning</w:t>
        <w:br w:type="textWrapping"/>
        <w:t xml:space="preserve"> tagada, et iga projektiga tegelevad just vastava valdkonna spetsialistid.</w:t>
      </w:r>
    </w:p>
    <w:p w:rsidR="00000000" w:rsidDel="00000000" w:rsidP="00000000" w:rsidRDefault="00000000" w:rsidRPr="00000000" w14:paraId="00000128">
      <w:pPr>
        <w:rPr/>
      </w:pPr>
      <w:r>
        <w:rPr>
          <w:rtl w:val="0"/>
        </w:rPr>
      </w:r>
    </w:p>
    <w:p w:rsidR="00000000" w:rsidDel="00000000" w:rsidP="00000000" w:rsidRDefault="00000000" w:rsidRPr="00000000" w14:paraId="00000129">
      <w:pPr>
        <w:rPr/>
      </w:pPr>
      <w:r>
        <w:rPr>
          <w:rtl w:val="0"/>
        </w:rPr>
        <w:t xml:space="preserve">Selline lähenemine suurendab ettevõtte paindlikkust ning võimaldab samaaegselt</w:t>
        <w:br w:type="textWrapping"/>
        <w:t xml:space="preserve"> töötada mitme projekti kallal, ilma et oleks vaja piirata tegevust ühe</w:t>
        <w:br w:type="textWrapping"/>
        <w:t xml:space="preserve"> asukohaga. Lisaks võimaldab see kiiremini reageerida klientide vajadustele</w:t>
        <w:br w:type="textWrapping"/>
        <w:t xml:space="preserve"> ning skaleerida arendustegevust vastavalt nõudlusele.</w:t>
      </w:r>
    </w:p>
    <w:p w:rsidR="00000000" w:rsidDel="00000000" w:rsidP="00000000" w:rsidRDefault="00000000" w:rsidRPr="00000000" w14:paraId="0000012A">
      <w:pPr>
        <w:rPr/>
      </w:pPr>
      <w:r>
        <w:rPr>
          <w:rtl w:val="0"/>
        </w:rPr>
      </w:r>
    </w:p>
    <w:p w:rsidR="00000000" w:rsidDel="00000000" w:rsidP="00000000" w:rsidRDefault="00000000" w:rsidRPr="00000000" w14:paraId="0000012B">
      <w:pPr>
        <w:rPr/>
      </w:pPr>
      <w:r>
        <w:rPr>
          <w:rtl w:val="0"/>
        </w:rPr>
        <w:t xml:space="preserve">Kuigi arendus toimub hajutatult on ettevõttel selged protsessid ja</w:t>
        <w:br w:type="textWrapping"/>
        <w:t xml:space="preserve"> standardid, mis tagavad töö kvaliteedi ning erinevate lahenduste</w:t>
        <w:br w:type="textWrapping"/>
        <w:t xml:space="preserve"> ühilduvuse. See võimaldab efektiivselt hallata rahvusvahelist meeskonda</w:t>
        <w:br w:type="textWrapping"/>
        <w:t xml:space="preserve"> ning tagada usaldusväärne lõpptulemus.</w:t>
      </w:r>
    </w:p>
    <w:p w:rsidR="00000000" w:rsidDel="00000000" w:rsidP="00000000" w:rsidRDefault="00000000" w:rsidRPr="00000000" w14:paraId="0000012C">
      <w:pPr>
        <w:rPr/>
      </w:pPr>
      <w:r>
        <w:rPr>
          <w:rtl w:val="0"/>
        </w:rPr>
        <w:t xml:space="preserve">Selline tootmisvõimekus toetab ettevõtte eesmärki pakkuda skaleeritavaid ja</w:t>
        <w:br w:type="textWrapping"/>
        <w:t xml:space="preserve"> rahvusvaheliselt konkurentsivõimelisi tehnoloogilisi lahendusi.</w:t>
      </w:r>
    </w:p>
    <w:p w:rsidR="00000000" w:rsidDel="00000000" w:rsidP="00000000" w:rsidRDefault="00000000" w:rsidRPr="00000000" w14:paraId="0000012D">
      <w:pPr>
        <w:rPr/>
      </w:pPr>
      <w:r>
        <w:rPr>
          <w:rtl w:val="0"/>
        </w:rPr>
      </w:r>
    </w:p>
    <w:p w:rsidR="00000000" w:rsidDel="00000000" w:rsidP="00000000" w:rsidRDefault="00000000" w:rsidRPr="00000000" w14:paraId="0000012E">
      <w:pPr>
        <w:pStyle w:val="Heading3"/>
        <w:rPr>
          <w:b w:val="1"/>
          <w:bCs w:val="1"/>
          <w:sz w:val="26"/>
          <w:szCs w:val="26"/>
        </w:rPr>
      </w:pPr>
      <w:bookmarkStart w:colFirst="0" w:colLast="0" w:name="_n6aq8ovxf2lh" w:id="37"/>
      <w:bookmarkEnd w:id="37"/>
      <w:r>
        <w:rPr>
          <w:rtl w:val="0"/>
        </w:rPr>
        <w:t xml:space="preserve">3.5 Organisatsiooni juhtimine</w:t>
      </w:r>
    </w:p>
    <w:p w:rsidR="00000000" w:rsidDel="00000000" w:rsidP="00000000" w:rsidRDefault="00000000" w:rsidRPr="00000000" w14:paraId="0000012F">
      <w:pPr>
        <w:pStyle w:val="Heading4"/>
        <w:rPr/>
      </w:pPr>
      <w:bookmarkStart w:colFirst="0" w:colLast="0" w:name="_ul9ka0cqg6z5" w:id="38"/>
      <w:bookmarkEnd w:id="38"/>
      <w:r>
        <w:rPr>
          <w:rtl w:val="0"/>
        </w:rPr>
        <w:t xml:space="preserve">3.5.1 Ettevõtte juhtkond</w:t>
      </w:r>
    </w:p>
    <w:p w:rsidR="00000000" w:rsidDel="00000000" w:rsidP="00000000" w:rsidRDefault="00000000" w:rsidRPr="00000000" w14:paraId="00000130">
      <w:pPr>
        <w:spacing w:after="120" w:before="240" w:line="276" w:lineRule="auto"/>
        <w:jc w:val="both"/>
        <w:rPr/>
      </w:pPr>
      <w:r>
        <w:rPr>
          <w:rtl w:val="0"/>
        </w:rPr>
        <w:t xml:space="preserve">Ettevõte tegutseb osaühingu (OÜ) vormis. Juhtkonnas on kolm liiget, igaüks vastutab selgelt piiritletud valdkonna eest. OÜ vorm tagab asutajate piiratud vastutuse ning sobib hästi väikese meeskonnaga tehnoloogiaiduettevõtte käivitamiseks.</w:t>
      </w:r>
    </w:p>
    <w:p w:rsidR="00000000" w:rsidDel="00000000" w:rsidP="00000000" w:rsidRDefault="00000000" w:rsidRPr="00000000" w14:paraId="00000131">
      <w:pPr>
        <w:pStyle w:val="Heading4"/>
        <w:rPr/>
      </w:pPr>
      <w:bookmarkStart w:colFirst="0" w:colLast="0" w:name="_sj0yxnfolaqr" w:id="39"/>
      <w:bookmarkEnd w:id="39"/>
      <w:r>
        <w:rPr>
          <w:rtl w:val="0"/>
        </w:rPr>
        <w:t xml:space="preserve">3.5.2 Ettevõtte juhtivtöötajate iseloomustus</w:t>
      </w:r>
    </w:p>
    <w:p w:rsidR="00000000" w:rsidDel="00000000" w:rsidP="00000000" w:rsidRDefault="00000000" w:rsidRPr="00000000" w14:paraId="00000132">
      <w:pPr>
        <w:spacing w:after="120" w:before="240" w:line="276" w:lineRule="auto"/>
        <w:jc w:val="both"/>
        <w:rPr/>
      </w:pPr>
      <w:r>
        <w:rPr>
          <w:b w:val="1"/>
          <w:bCs w:val="1"/>
          <w:rtl w:val="0"/>
        </w:rPr>
        <w:t xml:space="preserve">Äridirektor (turundus ja juhtimine): </w:t>
      </w:r>
      <w:r>
        <w:rPr>
          <w:rtl w:val="0"/>
        </w:rPr>
        <w:t xml:space="preserve">vastutab klientide leidmise, nendega suhtlemise ja turunduse eest ning koordineerib ettevõtte igapäevast juhtimist. Ta on ettevõtte peamine kontaktisik välispartnerite ja klientide suunas ning kujundab pikaajalisi koostöösuhteid Euroopa tootmisettevõtete ja elektroonikaarendajatega.</w:t>
      </w:r>
    </w:p>
    <w:p w:rsidR="00000000" w:rsidDel="00000000" w:rsidP="00000000" w:rsidRDefault="00000000" w:rsidRPr="00000000" w14:paraId="00000133">
      <w:pPr>
        <w:spacing w:after="120" w:before="240" w:line="276" w:lineRule="auto"/>
        <w:jc w:val="both"/>
        <w:rPr/>
      </w:pPr>
      <w:r>
        <w:rPr>
          <w:b w:val="1"/>
          <w:bCs w:val="1"/>
          <w:rtl w:val="0"/>
        </w:rPr>
        <w:t xml:space="preserve">Tehniline direktor (arendusprotsessid): </w:t>
      </w:r>
      <w:r>
        <w:rPr>
          <w:rtl w:val="0"/>
        </w:rPr>
        <w:t xml:space="preserve">vastutab RISC-V arhitektuuril põhinevate riistvara- ja tarkvaralahenduste arendusprotsesside juhtimise eest. Ta kavandab litsentsitavate lahenduste tehnilist arhitektuuri, koordineerib arendustiimi tööd ning tagab lahenduste kvaliteedi ja standarditele vastavuse.</w:t>
      </w:r>
    </w:p>
    <w:p w:rsidR="00000000" w:rsidDel="00000000" w:rsidP="00000000" w:rsidRDefault="00000000" w:rsidRPr="00000000" w14:paraId="00000134">
      <w:pPr>
        <w:spacing w:after="120" w:before="240" w:line="276" w:lineRule="auto"/>
        <w:jc w:val="both"/>
        <w:rPr/>
      </w:pPr>
      <w:r>
        <w:rPr>
          <w:b w:val="1"/>
          <w:bCs w:val="1"/>
          <w:rtl w:val="0"/>
        </w:rPr>
        <w:t xml:space="preserve">Operatsioonidirektor (implementeerimine, testimine ja ressursid): </w:t>
      </w:r>
      <w:r>
        <w:rPr>
          <w:rtl w:val="0"/>
        </w:rPr>
        <w:t xml:space="preserve">vastutab lahenduste implementeerimise ja testimise eest ning haldab projektipõhiste lisaressursside otsimist. Ta korraldab väliste inseneride ja arendajate kaasamist konkreetsetesse projektidesse ning tagab, et litsentsitavad lahendused vastavad tehnilistele nõuetele enne klientidele üleandmist.</w:t>
      </w:r>
    </w:p>
    <w:p w:rsidR="00000000" w:rsidDel="00000000" w:rsidP="00000000" w:rsidRDefault="00000000" w:rsidRPr="00000000" w14:paraId="00000135">
      <w:pPr>
        <w:pStyle w:val="Heading4"/>
        <w:rPr/>
      </w:pPr>
      <w:bookmarkStart w:colFirst="0" w:colLast="0" w:name="_s62iylmgd8kz" w:id="40"/>
      <w:bookmarkEnd w:id="40"/>
      <w:r>
        <w:rPr>
          <w:rtl w:val="0"/>
        </w:rPr>
        <w:t xml:space="preserve">3.5.3 Juhtimisstruktuur</w:t>
      </w:r>
    </w:p>
    <w:p w:rsidR="00000000" w:rsidDel="00000000" w:rsidP="00000000" w:rsidRDefault="00000000" w:rsidRPr="00000000" w14:paraId="00000136">
      <w:pPr>
        <w:spacing w:after="120" w:before="240" w:line="276" w:lineRule="auto"/>
        <w:jc w:val="both"/>
        <w:rPr/>
      </w:pPr>
      <w:r>
        <w:rPr>
          <w:rtl w:val="0"/>
        </w:rPr>
        <w:t xml:space="preserve">Ettevõtte kolm juhti töötavad võrdse staatusega, kuid selgelt piiritletud vastutusaladega, vältimaks otsuste dubleerimist ja konflikte.</w:t>
      </w:r>
    </w:p>
    <w:p w:rsidR="00000000" w:rsidDel="00000000" w:rsidP="00000000" w:rsidRDefault="00000000" w:rsidRPr="00000000" w14:paraId="00000137">
      <w:pPr>
        <w:spacing w:after="120" w:before="240" w:line="276" w:lineRule="auto"/>
        <w:jc w:val="both"/>
        <w:rPr/>
      </w:pPr>
      <w:r>
        <w:rPr>
          <w:b w:val="1"/>
          <w:bCs w:val="1"/>
          <w:rtl w:val="0"/>
        </w:rPr>
        <w:t xml:space="preserve">Äridirektor: </w:t>
      </w:r>
      <w:r>
        <w:rPr>
          <w:rtl w:val="0"/>
        </w:rPr>
        <w:t xml:space="preserve">vastutab ainuisikuliselt välissuhete, turunduskampaaniate, kliendiga läbirääkimiste ning ettevõtte igapäevase juhtimise eest. Teised juhid ei sekku kliendisuhtelusse ega avalikku kommunikatsiooni ilma tema heakskiiduta.</w:t>
      </w:r>
    </w:p>
    <w:p w:rsidR="00000000" w:rsidDel="00000000" w:rsidP="00000000" w:rsidRDefault="00000000" w:rsidRPr="00000000" w14:paraId="00000138">
      <w:pPr>
        <w:spacing w:after="120" w:before="240" w:line="276" w:lineRule="auto"/>
        <w:jc w:val="both"/>
        <w:rPr/>
      </w:pPr>
      <w:r>
        <w:rPr>
          <w:b w:val="1"/>
          <w:bCs w:val="1"/>
          <w:rtl w:val="0"/>
        </w:rPr>
        <w:t xml:space="preserve">Tehniline direktor: </w:t>
      </w:r>
      <w:r>
        <w:rPr>
          <w:rtl w:val="0"/>
        </w:rPr>
        <w:t xml:space="preserve">vastutab kogu arendusprotsessi eest alates nõuete analüüsist kuni riistvara skeemide, baastarkvara ja arendustööriistade tehnilise valmimiseni. Tema otsustuspädevus hõlmab tehnoloogiavalikut, arhitektuuriotsuseid ja arendusdokumentatsiooni. Ta ei sekku äriotsustesse ega ressursside värbamisse.</w:t>
      </w:r>
    </w:p>
    <w:p w:rsidR="00000000" w:rsidDel="00000000" w:rsidP="00000000" w:rsidRDefault="00000000" w:rsidRPr="00000000" w14:paraId="00000139">
      <w:pPr>
        <w:spacing w:after="120" w:before="240" w:line="276" w:lineRule="auto"/>
        <w:jc w:val="both"/>
        <w:rPr/>
      </w:pPr>
      <w:r>
        <w:rPr>
          <w:b w:val="1"/>
          <w:bCs w:val="1"/>
          <w:rtl w:val="0"/>
        </w:rPr>
        <w:t xml:space="preserve">Operatsioonidirektor: </w:t>
      </w:r>
      <w:r>
        <w:rPr>
          <w:rtl w:val="0"/>
        </w:rPr>
        <w:t xml:space="preserve">vastutab lahenduste implementeerimise, testimise ja kvaliteedikontrolli eest ning haldab projektipõhiste lisatöötajate leidmist ja lepingute koordineerimist. Ta ei tee otsuseid arenduse arhitektuuri ega klientidega seotud küsimustes.</w:t>
      </w:r>
    </w:p>
    <w:p w:rsidR="00000000" w:rsidDel="00000000" w:rsidP="00000000" w:rsidRDefault="00000000" w:rsidRPr="00000000" w14:paraId="0000013A">
      <w:pPr>
        <w:spacing w:after="120" w:before="240" w:line="276" w:lineRule="auto"/>
        <w:jc w:val="both"/>
        <w:rPr/>
      </w:pPr>
      <w:r>
        <w:rPr>
          <w:rtl w:val="0"/>
        </w:rPr>
        <w:t xml:space="preserve">Strateegilised otsused, mis puudutavad kõigi kolme valdkonda — näiteks finantseerimise taotlemine, uute partnerlussuhete sõlmimine ja meeskonna laienemine — võetakse vastu kõigi kolme juhi ühisel nõusolekul.</w:t>
      </w:r>
    </w:p>
    <w:p w:rsidR="00000000" w:rsidDel="00000000" w:rsidP="00000000" w:rsidRDefault="00000000" w:rsidRPr="00000000" w14:paraId="0000013B">
      <w:pPr>
        <w:spacing w:after="120" w:before="240" w:line="276" w:lineRule="auto"/>
        <w:jc w:val="both"/>
        <w:rPr/>
      </w:pPr>
      <w:r>
        <w:rPr/>
        <w:drawing>
          <wp:inline distB="114300" distT="114300" distL="114300" distR="114300">
            <wp:extent cx="5731200" cy="3581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581400"/>
                    </a:xfrm>
                    <a:prstGeom prst="rect"/>
                    <a:ln/>
                  </pic:spPr>
                </pic:pic>
              </a:graphicData>
            </a:graphic>
          </wp:inline>
        </w:drawing>
      </w:r>
      <w:r>
        <w:rPr>
          <w:rtl w:val="0"/>
        </w:rPr>
      </w:r>
    </w:p>
    <w:p w:rsidR="00000000" w:rsidDel="00000000" w:rsidP="00000000" w:rsidRDefault="00000000" w:rsidRPr="00000000" w14:paraId="0000013C">
      <w:pPr>
        <w:spacing w:after="120" w:before="240" w:line="276" w:lineRule="auto"/>
        <w:jc w:val="center"/>
        <w:rPr/>
      </w:pPr>
      <w:r>
        <w:rPr>
          <w:rtl w:val="0"/>
        </w:rPr>
        <w:t xml:space="preserve">Joonis 1. Ettevõte struktuur.</w:t>
      </w:r>
    </w:p>
    <w:p w:rsidR="00000000" w:rsidDel="00000000" w:rsidP="00000000" w:rsidRDefault="00000000" w:rsidRPr="00000000" w14:paraId="0000013D">
      <w:pPr>
        <w:pStyle w:val="Heading3"/>
        <w:rPr/>
      </w:pPr>
      <w:bookmarkStart w:colFirst="0" w:colLast="0" w:name="_e7zxyx646r1j" w:id="41"/>
      <w:bookmarkEnd w:id="41"/>
      <w:r>
        <w:rPr>
          <w:rtl w:val="0"/>
        </w:rPr>
        <w:t xml:space="preserve">3.6 Projekti käivitamine ja tegevusplaan</w:t>
      </w:r>
    </w:p>
    <w:p w:rsidR="00000000" w:rsidDel="00000000" w:rsidP="00000000" w:rsidRDefault="00000000" w:rsidRPr="00000000" w14:paraId="0000013E">
      <w:pPr>
        <w:spacing w:after="120" w:before="240" w:line="276" w:lineRule="auto"/>
        <w:jc w:val="both"/>
        <w:rPr/>
      </w:pPr>
      <w:r>
        <w:rPr>
          <w:rtl w:val="0"/>
        </w:rPr>
        <w:t xml:space="preserve">1.Toote idee loomine. Määratletakse ettevõtte pakutavate litsentsilahenduste põhikontseptsioon: milliseid RISC-V põhiseid riistvara skeeme, baastarkvara mooduleid ja arendustööriistu hakatakse arendama ning litsentseerima.</w:t>
      </w:r>
    </w:p>
    <w:p w:rsidR="00000000" w:rsidDel="00000000" w:rsidP="00000000" w:rsidRDefault="00000000" w:rsidRPr="00000000" w14:paraId="0000013F">
      <w:pPr>
        <w:spacing w:after="120" w:before="240" w:line="276" w:lineRule="auto"/>
        <w:jc w:val="both"/>
        <w:rPr/>
      </w:pPr>
      <w:r>
        <w:rPr>
          <w:rtl w:val="0"/>
        </w:rPr>
        <w:t xml:space="preserve">2.Ressursside uuring. Selgitatakse välja turul saadaolevad tööriistad ja platvormid, mis lihtsustavad arendustööd ning vähendavad kulusid - näiteks Codasip RISC-V protsessorikeskkonnad ja Codasip Studio arendustarkvara, samuti FPGA arendusplaadid prototüüpimiseks.</w:t>
      </w:r>
    </w:p>
    <w:p w:rsidR="00000000" w:rsidDel="00000000" w:rsidP="00000000" w:rsidRDefault="00000000" w:rsidRPr="00000000" w14:paraId="00000140">
      <w:pPr>
        <w:spacing w:after="120" w:before="240" w:line="276" w:lineRule="auto"/>
        <w:jc w:val="both"/>
        <w:rPr/>
      </w:pPr>
      <w:r>
        <w:rPr>
          <w:rtl w:val="0"/>
        </w:rPr>
        <w:t xml:space="preserve">3.Virtuaalse prototüübi loomine. Arendatakse esimene toimiv lahendus virtuaalkeskkonnas (nt FPGA simulatsioon), mis demonstreerib RISC-V arhitektuuril põhineva riistvaralahenduse funktsionaalsust ning annab aluse investorite ja potentsiaalsete klientidega suhtlemiseks.</w:t>
      </w:r>
    </w:p>
    <w:p w:rsidR="00000000" w:rsidDel="00000000" w:rsidP="00000000" w:rsidRDefault="00000000" w:rsidRPr="00000000" w14:paraId="00000141">
      <w:pPr>
        <w:spacing w:after="120" w:before="240" w:line="276" w:lineRule="auto"/>
        <w:jc w:val="both"/>
        <w:rPr/>
      </w:pPr>
      <w:r>
        <w:rPr>
          <w:rtl w:val="0"/>
        </w:rPr>
        <w:t xml:space="preserve">4.Business pitch'i koostamine. Valmistatakse ette esitlus, mis tutvustab ettevõtte ärieelist, litsentsimudelit, sihtturgu Euroopa tootmisettevõtete seas ning kasvupotentsiaali  eesmärgiga jõuda finantseerijateni.</w:t>
      </w:r>
    </w:p>
    <w:p w:rsidR="00000000" w:rsidDel="00000000" w:rsidP="00000000" w:rsidRDefault="00000000" w:rsidRPr="00000000" w14:paraId="00000142">
      <w:pPr>
        <w:spacing w:after="120" w:before="240" w:line="276" w:lineRule="auto"/>
        <w:jc w:val="both"/>
        <w:rPr/>
      </w:pPr>
      <w:r>
        <w:rPr>
          <w:rtl w:val="0"/>
        </w:rPr>
        <w:t xml:space="preserve">5.Finantseerimise taotlemine. Prototüübi olemasolul taotletakse välisrahastust, eelkõige Euroopa Liidu Horizon Europe programmi kaudu, mis toetab innovaatilisi IKT- ja mikroelektroonikaprojekte.</w:t>
      </w:r>
    </w:p>
    <w:p w:rsidR="00000000" w:rsidDel="00000000" w:rsidP="00000000" w:rsidRDefault="00000000" w:rsidRPr="00000000" w14:paraId="00000143">
      <w:pPr>
        <w:spacing w:after="120" w:before="240" w:line="276" w:lineRule="auto"/>
        <w:jc w:val="both"/>
        <w:rPr/>
      </w:pPr>
      <w:r>
        <w:rPr>
          <w:rtl w:val="0"/>
        </w:rPr>
        <w:t xml:space="preserve">6.Lisaressursside värbamine. Pärast finantseerimise saamist otsitakse projektipõhised lisatöötajad - eelkõige embedded software developerid ja hardware engineerid kes kaasatakse konkreetsete ülesannete täitmiseks toote arendamisel.</w:t>
      </w:r>
    </w:p>
    <w:p w:rsidR="00000000" w:rsidDel="00000000" w:rsidP="00000000" w:rsidRDefault="00000000" w:rsidRPr="00000000" w14:paraId="00000144">
      <w:pPr>
        <w:spacing w:after="120" w:before="240" w:line="276" w:lineRule="auto"/>
        <w:jc w:val="both"/>
        <w:rPr/>
      </w:pPr>
      <w:r>
        <w:rPr>
          <w:rtl w:val="0"/>
        </w:rPr>
        <w:t xml:space="preserve">7.Füüsilise prototüübi loomine. FPGA-l valideeritud lahendused viiakse edasi füüsilise realiseerimise etappi, kus tellitakse suurte elektroonikatootjate juures prototüüpide (mikrokontrollerid, trükkplaadid) tootmine. Eesmärk on kinnitada lahenduse töökindlus reaalses riistvararakenduses.</w:t>
      </w:r>
    </w:p>
    <w:p w:rsidR="00000000" w:rsidDel="00000000" w:rsidP="00000000" w:rsidRDefault="00000000" w:rsidRPr="00000000" w14:paraId="00000145">
      <w:pPr>
        <w:spacing w:after="120" w:before="240" w:line="276" w:lineRule="auto"/>
        <w:jc w:val="both"/>
        <w:rPr/>
      </w:pPr>
      <w:r>
        <w:rPr>
          <w:rtl w:val="0"/>
        </w:rPr>
        <w:t xml:space="preserve">8.Turundus ja klientide otsimine. Käivitatakse turundus sihtgrupile: Euroopa tootmisettevõtted ja elektroonikaarendajad. Kasutatakse erialaseid messe, konverentse, professionaalset veebiplatvormi ning otsesuhtlust potentsiaalsete klientidega.</w:t>
      </w:r>
    </w:p>
    <w:p w:rsidR="00000000" w:rsidDel="00000000" w:rsidP="00000000" w:rsidRDefault="00000000" w:rsidRPr="00000000" w14:paraId="00000146">
      <w:pPr>
        <w:spacing w:after="120" w:before="240" w:line="276" w:lineRule="auto"/>
        <w:jc w:val="both"/>
        <w:rPr/>
      </w:pPr>
      <w:r>
        <w:rPr>
          <w:rtl w:val="0"/>
        </w:rPr>
        <w:t xml:space="preserve">9.Lepingu vormistamine ja esimese reaalse toote loomine. Esimese kliendiga sõlmitakse litsentsileping ning alustatakse kliendi spetsiifiliste nõuete kohaselt kohandatud esimese tootliku versiooni väljatöötamisega.</w:t>
      </w:r>
    </w:p>
    <w:p w:rsidR="00000000" w:rsidDel="00000000" w:rsidP="00000000" w:rsidRDefault="00000000" w:rsidRPr="00000000" w14:paraId="00000147">
      <w:pPr>
        <w:pStyle w:val="Heading3"/>
        <w:rPr/>
      </w:pPr>
      <w:bookmarkStart w:colFirst="0" w:colLast="0" w:name="_cwbefsnkknb4" w:id="42"/>
      <w:bookmarkEnd w:id="42"/>
      <w:r>
        <w:rPr>
          <w:rtl w:val="0"/>
        </w:rPr>
        <w:t xml:space="preserve">3.7 Riskid</w:t>
      </w:r>
    </w:p>
    <w:p w:rsidR="00000000" w:rsidDel="00000000" w:rsidP="00000000" w:rsidRDefault="00000000" w:rsidRPr="00000000" w14:paraId="00000148">
      <w:pPr>
        <w:spacing w:after="120" w:before="240" w:line="276" w:lineRule="auto"/>
        <w:jc w:val="both"/>
        <w:rPr/>
      </w:pPr>
      <w:r>
        <w:rPr>
          <w:b w:val="1"/>
          <w:bCs w:val="1"/>
          <w:rtl w:val="0"/>
        </w:rPr>
        <w:t xml:space="preserve">Konkurentsirisk: </w:t>
      </w:r>
      <w:r>
        <w:rPr>
          <w:rtl w:val="0"/>
        </w:rPr>
        <w:t xml:space="preserve">RISC-V litsentsilahenduste turul on juba väljakujunenud tegijaid, nagu SiFive ja Andes Technology. Lisaks pakuvad ARM ja x86 arhitektuurid tootmisettevõtetele tuttavat ja hästi toetatud alternatiivi. Uuel tulijal on keeruline võita esimesi kliente ilma tõestatud referentsprojektideta.</w:t>
      </w:r>
    </w:p>
    <w:p w:rsidR="00000000" w:rsidDel="00000000" w:rsidP="00000000" w:rsidRDefault="00000000" w:rsidRPr="00000000" w14:paraId="00000149">
      <w:pPr>
        <w:spacing w:after="120" w:before="240" w:line="276" w:lineRule="auto"/>
        <w:jc w:val="both"/>
        <w:rPr/>
      </w:pPr>
      <w:r>
        <w:rPr>
          <w:b w:val="1"/>
          <w:bCs w:val="1"/>
          <w:rtl w:val="0"/>
        </w:rPr>
        <w:t xml:space="preserve">Kiire tehnoloogilise arengu risk: </w:t>
      </w:r>
      <w:r>
        <w:rPr>
          <w:rtl w:val="0"/>
        </w:rPr>
        <w:t xml:space="preserve">RISC-V standard ja selle ökosüsteem arenevad kiiresti - uued laiendused, tööriistad ja tugipaketid ilmuvad pidevalt. See nõuab arendustiimilt pidevat kompetentsi uuendamist ning litsentsitavate lahenduste regulaarset kaasajastamist, et säilitada konkurentsivõime.</w:t>
      </w:r>
    </w:p>
    <w:p w:rsidR="00000000" w:rsidDel="00000000" w:rsidP="00000000" w:rsidRDefault="00000000" w:rsidRPr="00000000" w14:paraId="0000014A">
      <w:pPr>
        <w:spacing w:after="120" w:before="240" w:line="276" w:lineRule="auto"/>
        <w:jc w:val="both"/>
        <w:rPr/>
      </w:pPr>
      <w:r>
        <w:rPr>
          <w:b w:val="1"/>
          <w:bCs w:val="1"/>
          <w:rtl w:val="0"/>
        </w:rPr>
        <w:t xml:space="preserve">Finantseerimisrisk: </w:t>
      </w:r>
      <w:r>
        <w:rPr>
          <w:rtl w:val="0"/>
        </w:rPr>
        <w:t xml:space="preserve">Riistvara skeemide ja baastarkvara arendus on ressursimahukas ning esimese müügikõlbliku litsentsipaketi valmimiseni kulub aega. Kui välisrahastust - näiteks Horizon Europe toetust - ei saada, võib arendusprotsess pidurduda asutajate piiratud isiklike vahendite tõttu.</w:t>
      </w:r>
    </w:p>
    <w:p w:rsidR="00000000" w:rsidDel="00000000" w:rsidP="00000000" w:rsidRDefault="00000000" w:rsidRPr="00000000" w14:paraId="0000014B">
      <w:pPr>
        <w:spacing w:after="120" w:before="240" w:line="276" w:lineRule="auto"/>
        <w:jc w:val="both"/>
        <w:rPr/>
      </w:pPr>
      <w:r>
        <w:rPr>
          <w:b w:val="1"/>
          <w:bCs w:val="1"/>
          <w:rtl w:val="0"/>
        </w:rPr>
        <w:t xml:space="preserve">Intellektuaalomandi risk: </w:t>
      </w:r>
      <w:r>
        <w:rPr>
          <w:rtl w:val="0"/>
        </w:rPr>
        <w:t xml:space="preserve">Riistvara skeemide ja baastarkvara litsentsimudel nõuab tugevat intellektuaalomandi kaitset. Litsentsitingimuste rikkumine klientide poolt või kolmandate osapoolte patendiväited võivad põhjustada õiguslikke vaidlusi ja mainekahju. Oluline on arendada selged lepingulised kaitsemehhanismid ning olla vajadusel valmis juriidilisteks sammudeks.</w:t>
      </w:r>
    </w:p>
    <w:p w:rsidR="00000000" w:rsidDel="00000000" w:rsidP="00000000" w:rsidRDefault="00000000" w:rsidRPr="00000000" w14:paraId="0000014C">
      <w:pPr>
        <w:spacing w:after="120" w:before="240" w:line="276" w:lineRule="auto"/>
        <w:jc w:val="both"/>
        <w:rPr/>
      </w:pPr>
      <w:r>
        <w:rPr>
          <w:b w:val="1"/>
          <w:bCs w:val="1"/>
          <w:rtl w:val="0"/>
        </w:rPr>
        <w:t xml:space="preserve">Klientide omaksvõtu risk: </w:t>
      </w:r>
      <w:r>
        <w:rPr>
          <w:rtl w:val="0"/>
        </w:rPr>
        <w:t xml:space="preserve">Euroopa tootmisettevõtted on sageli konservatiivsed uute platvormide kasutuselevõtul ning eelistavad tõestatud ja laialdaselt kasutatavaid lahendusi. RISC-V eeliste kommunikeerimine ja esimeste pilootklientide leidmine võib võtta oodatust kauem aega.</w:t>
      </w:r>
    </w:p>
    <w:p w:rsidR="00000000" w:rsidDel="00000000" w:rsidP="00000000" w:rsidRDefault="00000000" w:rsidRPr="00000000" w14:paraId="0000014D">
      <w:pPr>
        <w:spacing w:after="120" w:before="240" w:line="276" w:lineRule="auto"/>
        <w:jc w:val="both"/>
        <w:rPr/>
      </w:pPr>
      <w:r>
        <w:rPr>
          <w:b w:val="1"/>
          <w:bCs w:val="1"/>
          <w:rtl w:val="0"/>
        </w:rPr>
        <w:t xml:space="preserve">Tarneahela ja komponendirisk: </w:t>
      </w:r>
      <w:r>
        <w:rPr>
          <w:rtl w:val="0"/>
        </w:rPr>
        <w:t xml:space="preserve">Ülemaailmsed tarnehäired elektroonikasektoris - nagu COVID-19 ajal ilmnenud kiibipuudus - võivad mõjutada klientide tootmisvõimekust ja vähendada nende huvi uute arendusplatvormide kasutuselevõtu vastu, mis omakorda aeglustab litsentside müüki.</w:t>
      </w:r>
    </w:p>
    <w:p w:rsidR="00000000" w:rsidDel="00000000" w:rsidP="00000000" w:rsidRDefault="00000000" w:rsidRPr="00000000" w14:paraId="0000014E">
      <w:pPr>
        <w:spacing w:after="120" w:before="240" w:line="276" w:lineRule="auto"/>
        <w:jc w:val="both"/>
        <w:rPr/>
      </w:pPr>
      <w:r>
        <w:rPr>
          <w:rtl w:val="0"/>
        </w:rPr>
      </w:r>
    </w:p>
    <w:p w:rsidR="00000000" w:rsidDel="00000000" w:rsidP="00000000" w:rsidRDefault="00000000" w:rsidRPr="00000000" w14:paraId="0000014F">
      <w:pPr>
        <w:pStyle w:val="Heading2"/>
        <w:rPr/>
      </w:pPr>
      <w:bookmarkStart w:colFirst="0" w:colLast="0" w:name="_puyseih5hrk0" w:id="43"/>
      <w:bookmarkEnd w:id="43"/>
      <w:r>
        <w:rPr>
          <w:rtl w:val="0"/>
        </w:rPr>
        <w:t xml:space="preserve">4 Finantsplaneerimine</w:t>
      </w:r>
    </w:p>
    <w:p w:rsidR="00000000" w:rsidDel="00000000" w:rsidP="00000000" w:rsidRDefault="00000000" w:rsidRPr="00000000" w14:paraId="00000150">
      <w:pPr>
        <w:rPr>
          <w:b w:val="1"/>
          <w:bCs w:val="1"/>
          <w:sz w:val="26"/>
          <w:szCs w:val="26"/>
        </w:rPr>
      </w:pPr>
      <w:r>
        <w:rPr>
          <w:rtl w:val="0"/>
        </w:rPr>
      </w:r>
    </w:p>
    <w:p w:rsidR="00000000" w:rsidDel="00000000" w:rsidP="00000000" w:rsidRDefault="00000000" w:rsidRPr="00000000" w14:paraId="00000151">
      <w:pPr>
        <w:pStyle w:val="Heading3"/>
        <w:rPr/>
      </w:pPr>
      <w:bookmarkStart w:colFirst="0" w:colLast="0" w:name="_sutz8eb3hos6" w:id="44"/>
      <w:bookmarkEnd w:id="44"/>
      <w:r>
        <w:rPr>
          <w:rtl w:val="0"/>
        </w:rPr>
        <w:t xml:space="preserve">4.1 Projekti investeeringute maksumus</w:t>
      </w:r>
    </w:p>
    <w:p w:rsidR="00000000" w:rsidDel="00000000" w:rsidP="00000000" w:rsidRDefault="00000000" w:rsidRPr="00000000" w14:paraId="00000152">
      <w:pPr>
        <w:rPr>
          <w:b w:val="1"/>
          <w:bCs w:val="1"/>
          <w:sz w:val="26"/>
          <w:szCs w:val="26"/>
        </w:rPr>
      </w:pPr>
      <w:r>
        <w:rPr>
          <w:rtl w:val="0"/>
        </w:rPr>
      </w:r>
    </w:p>
    <w:p w:rsidR="00000000" w:rsidDel="00000000" w:rsidP="00000000" w:rsidRDefault="00000000" w:rsidRPr="00000000" w14:paraId="00000153">
      <w:pPr>
        <w:jc w:val="center"/>
        <w:rPr>
          <w:sz w:val="24"/>
          <w:szCs w:val="24"/>
        </w:rPr>
      </w:pPr>
      <w:r>
        <w:rPr>
          <w:sz w:val="24"/>
          <w:szCs w:val="24"/>
          <w:rtl w:val="0"/>
        </w:rPr>
        <w:t xml:space="preserve">Tabel 1. Investeeringute maksumus.</w:t>
      </w:r>
    </w:p>
    <w:p w:rsidR="00000000" w:rsidDel="00000000" w:rsidP="00000000" w:rsidRDefault="00000000" w:rsidRPr="00000000" w14:paraId="00000154">
      <w:pPr>
        <w:rPr>
          <w:b w:val="1"/>
          <w:bCs w:val="1"/>
          <w:sz w:val="26"/>
          <w:szCs w:val="26"/>
        </w:rPr>
      </w:pPr>
      <w:r>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2025"/>
        <w:gridCol w:w="1350"/>
        <w:gridCol w:w="2235"/>
        <w:tblGridChange w:id="0">
          <w:tblGrid>
            <w:gridCol w:w="3330"/>
            <w:gridCol w:w="2025"/>
            <w:gridCol w:w="135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b w:val="1"/>
                <w:bCs w:val="1"/>
                <w:sz w:val="26"/>
                <w:szCs w:val="26"/>
              </w:rPr>
            </w:pPr>
            <w:r>
              <w:rPr>
                <w:rtl w:val="0"/>
              </w:rPr>
              <w:t xml:space="preserve">Nimi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b w:val="1"/>
                <w:bCs w:val="1"/>
                <w:sz w:val="26"/>
                <w:szCs w:val="26"/>
              </w:rPr>
            </w:pPr>
            <w:r>
              <w:rPr>
                <w:rtl w:val="0"/>
              </w:rPr>
              <w:t xml:space="preserve">Hind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b w:val="1"/>
                <w:bCs w:val="1"/>
                <w:sz w:val="26"/>
                <w:szCs w:val="26"/>
              </w:rPr>
            </w:pPr>
            <w:r>
              <w:rPr>
                <w:rtl w:val="0"/>
              </w:rPr>
              <w:t xml:space="preserve">Kogus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b w:val="1"/>
                <w:bCs w:val="1"/>
                <w:sz w:val="26"/>
                <w:szCs w:val="26"/>
              </w:rPr>
            </w:pPr>
            <w:r>
              <w:rPr>
                <w:rtl w:val="0"/>
              </w:rPr>
              <w:t xml:space="preserve">Summa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pPr>
            <w:r>
              <w:rPr>
                <w:rtl w:val="0"/>
              </w:rPr>
              <w:t xml:space="preserve">Osaühingu asutamise riigilõiv</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pPr>
            <w:r>
              <w:rPr>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r>
              <w:rPr>
                <w:rtl w:val="0"/>
              </w:rPr>
              <w:t xml:space="preserve">200,00 €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Asutajate palgakulu (3 isikut)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20 400,00 €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61 200,00 €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Tarkvaralitsentsid (Codasip Studio, 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FPGA arendusplaadid ja testseadmed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5 000,00 €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5 000,00 €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IP-kaitse ja patendid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Raamatupidamine ja juriidilised kulud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3 600,00 €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3 600,00 €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pPr>
            <w:r>
              <w:rPr>
                <w:rtl w:val="0"/>
              </w:rPr>
              <w:t xml:space="preserve">Kokku</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Pr>
                <w:rtl w:val="0"/>
              </w:rPr>
              <w:t xml:space="preserve">81 000,00 €</w:t>
            </w:r>
          </w:p>
        </w:tc>
      </w:tr>
    </w:tbl>
    <w:p w:rsidR="00000000" w:rsidDel="00000000" w:rsidP="00000000" w:rsidRDefault="00000000" w:rsidRPr="00000000" w14:paraId="00000175">
      <w:pPr>
        <w:rPr>
          <w:b w:val="1"/>
          <w:bCs w:val="1"/>
          <w:sz w:val="26"/>
          <w:szCs w:val="26"/>
        </w:rPr>
      </w:pPr>
      <w:r>
        <w:rPr>
          <w:rtl w:val="0"/>
        </w:rPr>
      </w:r>
    </w:p>
    <w:p w:rsidR="00000000" w:rsidDel="00000000" w:rsidP="00000000" w:rsidRDefault="00000000" w:rsidRPr="00000000" w14:paraId="00000176">
      <w:pPr>
        <w:pStyle w:val="Heading3"/>
        <w:rPr/>
      </w:pPr>
      <w:bookmarkStart w:colFirst="0" w:colLast="0" w:name="_b3gsbpe2bsaj" w:id="45"/>
      <w:bookmarkEnd w:id="45"/>
      <w:r>
        <w:rPr>
          <w:rtl w:val="0"/>
        </w:rPr>
        <w:t xml:space="preserve">4.2 Finantseerimise allikad</w:t>
      </w:r>
    </w:p>
    <w:p w:rsidR="00000000" w:rsidDel="00000000" w:rsidP="00000000" w:rsidRDefault="00000000" w:rsidRPr="00000000" w14:paraId="00000177">
      <w:pPr>
        <w:spacing w:after="120" w:before="240" w:line="276" w:lineRule="auto"/>
        <w:jc w:val="both"/>
        <w:rPr/>
      </w:pPr>
      <w:r>
        <w:rPr>
          <w:b w:val="1"/>
          <w:bCs w:val="1"/>
          <w:rtl w:val="0"/>
        </w:rPr>
        <w:t xml:space="preserve">Algusfaas - asutajate isiklikud vahendid: </w:t>
      </w:r>
      <w:r>
        <w:rPr>
          <w:rtl w:val="0"/>
        </w:rPr>
        <w:t xml:space="preserve">Ettevõtte käivitamisel rahastatakse tegevust kolme asutaja isiklikest vahenditest. See katab esmased kulud: OÜ asutamise riigilõiv, arendustarkvara litsentsid (nt Codasip Studio), FPGA arendusplaadid ja muu vajalik infrastruktuur.</w:t>
      </w:r>
    </w:p>
    <w:p w:rsidR="00000000" w:rsidDel="00000000" w:rsidP="00000000" w:rsidRDefault="00000000" w:rsidRPr="00000000" w14:paraId="00000178">
      <w:pPr>
        <w:spacing w:after="120" w:before="240" w:line="276" w:lineRule="auto"/>
        <w:jc w:val="both"/>
        <w:rPr/>
      </w:pPr>
      <w:r>
        <w:rPr>
          <w:b w:val="1"/>
          <w:bCs w:val="1"/>
          <w:rtl w:val="0"/>
        </w:rPr>
        <w:t xml:space="preserve">Prototüübijärgne faas - välisrahastus ja grandid: </w:t>
      </w:r>
      <w:r>
        <w:rPr>
          <w:rtl w:val="0"/>
        </w:rPr>
        <w:t xml:space="preserve">Pärast töötava prototüübi valmimist taotletakse toetust arendusprogrammidest, näiteks Euroopa Liidu Horizon Europe fondist, mis rahastab innovaatilisi IKT- ja mikroelektroonikaprojekte. Lisaks võib kaaluda Eesti Ettevõtluse ja Innovatsiooni Sihtasutuse (EIS, endine EAS) toetusi ning muid regionaalseid startup-programme.</w:t>
      </w:r>
    </w:p>
    <w:p w:rsidR="00000000" w:rsidDel="00000000" w:rsidP="00000000" w:rsidRDefault="00000000" w:rsidRPr="00000000" w14:paraId="00000179">
      <w:pPr>
        <w:spacing w:after="120" w:before="240" w:line="276" w:lineRule="auto"/>
        <w:jc w:val="both"/>
        <w:rPr/>
      </w:pPr>
      <w:r>
        <w:rPr>
          <w:b w:val="1"/>
          <w:bCs w:val="1"/>
          <w:rtl w:val="0"/>
        </w:rPr>
        <w:t xml:space="preserve">Toodete turule toomise järk - omatulu litsentsimaksudest: </w:t>
      </w:r>
      <w:r>
        <w:rPr>
          <w:rtl w:val="0"/>
        </w:rPr>
        <w:t xml:space="preserve">Pärast esimeste litsentsilepingute sõlmimist muutub ettevõtte peamiseks rahastusallikaks litsentsimaksudest ja toodete müügist saadavast protsendist tulenev omatulu. Pikaajaline eesmärk on jõuda olukorda, kus mitmed paralleelselt kasutatavad litsentsid tagavad prognoositava ja skaleeritava tuluvoo, mis katab kõik ettevõtte tegevuskulud.</w:t>
      </w:r>
    </w:p>
    <w:p w:rsidR="00000000" w:rsidDel="00000000" w:rsidP="00000000" w:rsidRDefault="00000000" w:rsidRPr="00000000" w14:paraId="0000017A">
      <w:pPr>
        <w:pStyle w:val="Heading3"/>
        <w:rPr/>
      </w:pPr>
      <w:bookmarkStart w:colFirst="0" w:colLast="0" w:name="_qcpcxzl3rku1" w:id="46"/>
      <w:bookmarkEnd w:id="46"/>
      <w:r>
        <w:rPr>
          <w:rtl w:val="0"/>
        </w:rPr>
        <w:t xml:space="preserve">4.3 Kulude arvestus</w:t>
      </w:r>
    </w:p>
    <w:p w:rsidR="00000000" w:rsidDel="00000000" w:rsidP="00000000" w:rsidRDefault="00000000" w:rsidRPr="00000000" w14:paraId="0000017B">
      <w:pPr>
        <w:rPr>
          <w:b w:val="1"/>
          <w:bCs w:val="1"/>
          <w:sz w:val="26"/>
          <w:szCs w:val="26"/>
        </w:rPr>
      </w:pPr>
      <w:r>
        <w:rPr>
          <w:rtl w:val="0"/>
        </w:rPr>
      </w:r>
    </w:p>
    <w:p w:rsidR="00000000" w:rsidDel="00000000" w:rsidP="00000000" w:rsidRDefault="00000000" w:rsidRPr="00000000" w14:paraId="0000017C">
      <w:pPr>
        <w:pStyle w:val="Heading4"/>
        <w:rPr/>
      </w:pPr>
      <w:bookmarkStart w:colFirst="0" w:colLast="0" w:name="_m5nnhmrg0t2k" w:id="47"/>
      <w:bookmarkEnd w:id="47"/>
      <w:r>
        <w:rPr>
          <w:rtl w:val="0"/>
        </w:rPr>
        <w:t xml:space="preserve">4.3.1 Muutuvkulud</w:t>
      </w:r>
    </w:p>
    <w:p w:rsidR="00000000" w:rsidDel="00000000" w:rsidP="00000000" w:rsidRDefault="00000000" w:rsidRPr="00000000" w14:paraId="0000017D">
      <w:pPr>
        <w:spacing w:after="120" w:before="240" w:lineRule="auto"/>
        <w:jc w:val="both"/>
        <w:rPr/>
      </w:pPr>
      <w:r>
        <w:rPr>
          <w:rtl w:val="0"/>
        </w:rPr>
        <w:t xml:space="preserve">Muutuvkulud on otseselt seotud arendusprojektide mahu ja sõlmitud litsentsilepingute arvuga. 2026. aastal muutuvkulusid praktiliselt ei ole, kuna ettevõte tegeleb prototüübi arendamise ja turundamisega ning müüki veel ei toimu. Projektipõhised töötajad kaasatakse alates 2027. aastast, mil esimesed litsentsilepingud on sõlmimisel.</w:t>
      </w:r>
    </w:p>
    <w:p w:rsidR="00000000" w:rsidDel="00000000" w:rsidP="00000000" w:rsidRDefault="00000000" w:rsidRPr="00000000" w14:paraId="0000017E">
      <w:pPr>
        <w:rPr/>
      </w:pPr>
      <w:r>
        <w:rPr>
          <w:rtl w:val="0"/>
        </w:rPr>
      </w:r>
    </w:p>
    <w:p w:rsidR="00000000" w:rsidDel="00000000" w:rsidP="00000000" w:rsidRDefault="00000000" w:rsidRPr="00000000" w14:paraId="0000017F">
      <w:pPr>
        <w:jc w:val="center"/>
        <w:rPr>
          <w:sz w:val="24"/>
          <w:szCs w:val="24"/>
        </w:rPr>
      </w:pPr>
      <w:r>
        <w:rPr>
          <w:sz w:val="24"/>
          <w:szCs w:val="24"/>
          <w:rtl w:val="0"/>
        </w:rPr>
        <w:t xml:space="preserve">Tabel 2. Muutuvkulude arvestus.</w:t>
      </w:r>
    </w:p>
    <w:p w:rsidR="00000000" w:rsidDel="00000000" w:rsidP="00000000" w:rsidRDefault="00000000" w:rsidRPr="00000000" w14:paraId="00000180">
      <w:pPr>
        <w:rPr>
          <w:b w:val="1"/>
          <w:bCs w:val="1"/>
          <w:sz w:val="26"/>
          <w:szCs w:val="26"/>
        </w:rPr>
      </w:pPr>
      <w:r>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950"/>
        <w:gridCol w:w="1890"/>
        <w:gridCol w:w="1815"/>
        <w:tblGridChange w:id="0">
          <w:tblGrid>
            <w:gridCol w:w="3285"/>
            <w:gridCol w:w="1950"/>
            <w:gridCol w:w="1890"/>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b w:val="1"/>
                <w:bCs w:val="1"/>
                <w:sz w:val="26"/>
                <w:szCs w:val="26"/>
              </w:rPr>
            </w:pPr>
            <w:r>
              <w:rPr>
                <w:rtl w:val="0"/>
              </w:rPr>
              <w:t xml:space="preserve">Nimi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b w:val="1"/>
                <w:bCs w:val="1"/>
                <w:sz w:val="26"/>
                <w:szCs w:val="26"/>
              </w:rPr>
            </w:pPr>
            <w:r>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b w:val="1"/>
                <w:bCs w:val="1"/>
                <w:sz w:val="26"/>
                <w:szCs w:val="26"/>
              </w:rPr>
            </w:pPr>
            <w:r>
              <w:rPr>
                <w:rtl w:val="0"/>
              </w:rPr>
              <w:t xml:space="preserve">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b w:val="1"/>
                <w:bCs w:val="1"/>
                <w:sz w:val="26"/>
                <w:szCs w:val="26"/>
              </w:rPr>
            </w:pPr>
            <w:r>
              <w:rPr>
                <w:rtl w:val="0"/>
              </w:rPr>
              <w:t xml:space="preserve">2028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Pr>
                <w:rtl w:val="0"/>
              </w:rPr>
              <w:t xml:space="preserve">Projektipõhiste töötajate tasud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bCs w:val="1"/>
                <w:sz w:val="26"/>
                <w:szCs w:val="26"/>
              </w:rPr>
            </w:pPr>
            <w:r>
              <w:rPr>
                <w:rtl w:val="0"/>
              </w:rPr>
              <w:t xml:space="preserve">54 000,00 €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sz w:val="26"/>
                <w:szCs w:val="26"/>
              </w:rPr>
            </w:pPr>
            <w:r>
              <w:rPr>
                <w:rtl w:val="0"/>
              </w:rPr>
              <w:t xml:space="preserve">162 000,00 €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Pr>
                <w:rtl w:val="0"/>
              </w:rPr>
              <w:t xml:space="preserve">Prototüüpide tellimine (PCB, MCU)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bCs w:val="1"/>
                <w:sz w:val="26"/>
                <w:szCs w:val="26"/>
              </w:rPr>
            </w:pPr>
            <w:r>
              <w:rPr>
                <w:rtl w:val="0"/>
              </w:rPr>
              <w:t xml:space="preserve">15 000,00 €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bCs w:val="1"/>
                <w:sz w:val="26"/>
                <w:szCs w:val="26"/>
              </w:rPr>
            </w:pPr>
            <w:r>
              <w:rPr>
                <w:rtl w:val="0"/>
              </w:rPr>
              <w:t xml:space="preserve">40 000,00 €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Pr>
                <w:rtl w:val="0"/>
              </w:rPr>
              <w:t xml:space="preserve">Müügikomisjonid ja partnertasud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b w:val="1"/>
                <w:bCs w:val="1"/>
                <w:sz w:val="26"/>
                <w:szCs w:val="26"/>
              </w:rPr>
            </w:pPr>
            <w:r>
              <w:rPr>
                <w:rtl w:val="0"/>
              </w:rPr>
              <w:t xml:space="preserve">3 000,00 €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bCs w:val="1"/>
                <w:sz w:val="26"/>
                <w:szCs w:val="26"/>
              </w:rPr>
            </w:pPr>
            <w:r>
              <w:rPr>
                <w:rtl w:val="0"/>
              </w:rPr>
              <w:t xml:space="preserve">12 000,00 €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Pr>
                <w:rtl w:val="0"/>
              </w:rPr>
              <w:t xml:space="preserve">Lähetuskulud (kliendid, messid)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bCs w:val="1"/>
                <w:sz w:val="26"/>
                <w:szCs w:val="26"/>
              </w:rPr>
            </w:pPr>
            <w:r>
              <w:rPr>
                <w:rtl w:val="0"/>
              </w:rPr>
              <w:t xml:space="preserve">6 000,00 €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sz w:val="26"/>
                <w:szCs w:val="26"/>
              </w:rPr>
            </w:pPr>
            <w:r>
              <w:rPr>
                <w:rtl w:val="0"/>
              </w:rPr>
              <w:t xml:space="preserve">10 000,00 €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pPr>
            <w:r>
              <w:rPr>
                <w:rtl w:val="0"/>
              </w:rPr>
              <w:t xml:space="preserve">Kokku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b w:val="1"/>
                <w:bCs w:val="1"/>
                <w:sz w:val="26"/>
                <w:szCs w:val="26"/>
              </w:rPr>
            </w:pPr>
            <w:r>
              <w:rPr>
                <w:rtl w:val="0"/>
              </w:rPr>
              <w:t xml:space="preserve">78 000,00 €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bCs w:val="1"/>
                <w:sz w:val="26"/>
                <w:szCs w:val="26"/>
              </w:rPr>
            </w:pPr>
            <w:r>
              <w:rPr>
                <w:rtl w:val="0"/>
              </w:rPr>
              <w:t xml:space="preserve">224 000,00 €</w:t>
            </w:r>
          </w:p>
        </w:tc>
      </w:tr>
    </w:tbl>
    <w:p w:rsidR="00000000" w:rsidDel="00000000" w:rsidP="00000000" w:rsidRDefault="00000000" w:rsidRPr="00000000" w14:paraId="00000199">
      <w:pPr>
        <w:rPr/>
      </w:pPr>
      <w:r>
        <w:rPr>
          <w:rtl w:val="0"/>
        </w:rPr>
      </w:r>
    </w:p>
    <w:p w:rsidR="00000000" w:rsidDel="00000000" w:rsidP="00000000" w:rsidRDefault="00000000" w:rsidRPr="00000000" w14:paraId="0000019A">
      <w:pPr>
        <w:pStyle w:val="Heading4"/>
        <w:rPr/>
      </w:pPr>
      <w:bookmarkStart w:colFirst="0" w:colLast="0" w:name="_y9jrgxx5twiv" w:id="48"/>
      <w:bookmarkEnd w:id="48"/>
      <w:r>
        <w:rPr>
          <w:rtl w:val="0"/>
        </w:rPr>
      </w:r>
    </w:p>
    <w:p w:rsidR="00000000" w:rsidDel="00000000" w:rsidP="00000000" w:rsidRDefault="00000000" w:rsidRPr="00000000" w14:paraId="0000019B">
      <w:pPr>
        <w:pStyle w:val="Heading4"/>
        <w:rPr/>
      </w:pPr>
      <w:bookmarkStart w:colFirst="0" w:colLast="0" w:name="_vdtasq9eyzqc" w:id="49"/>
      <w:bookmarkEnd w:id="49"/>
      <w:r>
        <w:rPr>
          <w:rtl w:val="0"/>
        </w:rPr>
        <w:t xml:space="preserve">4.3.2 Püsikulud</w:t>
      </w:r>
    </w:p>
    <w:p w:rsidR="00000000" w:rsidDel="00000000" w:rsidP="00000000" w:rsidRDefault="00000000" w:rsidRPr="00000000" w14:paraId="0000019C">
      <w:pPr>
        <w:rPr/>
      </w:pPr>
      <w:r>
        <w:rPr>
          <w:rtl w:val="0"/>
        </w:rPr>
        <w:t xml:space="preserve">Püsikulud on ettevõtte tegevuse jätkamiseks vajalikud kulud sõltumata müügimahust. </w:t>
      </w:r>
    </w:p>
    <w:p w:rsidR="00000000" w:rsidDel="00000000" w:rsidP="00000000" w:rsidRDefault="00000000" w:rsidRPr="00000000" w14:paraId="0000019D">
      <w:pPr>
        <w:rPr/>
      </w:pPr>
      <w:r>
        <w:rPr>
          <w:rtl w:val="0"/>
        </w:rPr>
      </w:r>
    </w:p>
    <w:p w:rsidR="00000000" w:rsidDel="00000000" w:rsidP="00000000" w:rsidRDefault="00000000" w:rsidRPr="00000000" w14:paraId="0000019E">
      <w:pPr>
        <w:jc w:val="center"/>
        <w:rPr>
          <w:sz w:val="24"/>
          <w:szCs w:val="24"/>
        </w:rPr>
      </w:pPr>
      <w:r>
        <w:rPr>
          <w:sz w:val="24"/>
          <w:szCs w:val="24"/>
          <w:rtl w:val="0"/>
        </w:rPr>
        <w:t xml:space="preserve">Tabel 3. Püsikulude arvestus.</w:t>
      </w:r>
    </w:p>
    <w:p w:rsidR="00000000" w:rsidDel="00000000" w:rsidP="00000000" w:rsidRDefault="00000000" w:rsidRPr="00000000" w14:paraId="0000019F">
      <w:pPr>
        <w:rPr>
          <w:b w:val="1"/>
          <w:bCs w:val="1"/>
          <w:sz w:val="26"/>
          <w:szCs w:val="26"/>
        </w:rPr>
      </w:pPr>
      <w:r>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950"/>
        <w:gridCol w:w="1470"/>
        <w:gridCol w:w="2235"/>
        <w:tblGridChange w:id="0">
          <w:tblGrid>
            <w:gridCol w:w="3285"/>
            <w:gridCol w:w="1950"/>
            <w:gridCol w:w="147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b w:val="1"/>
                <w:bCs w:val="1"/>
                <w:sz w:val="26"/>
                <w:szCs w:val="26"/>
              </w:rPr>
            </w:pPr>
            <w:r>
              <w:rPr>
                <w:rtl w:val="0"/>
              </w:rPr>
              <w:t xml:space="preserve">Nimi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b w:val="1"/>
                <w:bCs w:val="1"/>
                <w:sz w:val="26"/>
                <w:szCs w:val="26"/>
              </w:rPr>
            </w:pPr>
            <w:r>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b w:val="1"/>
                <w:bCs w:val="1"/>
                <w:sz w:val="26"/>
                <w:szCs w:val="26"/>
              </w:rPr>
            </w:pPr>
            <w:r>
              <w:rPr>
                <w:rtl w:val="0"/>
              </w:rPr>
              <w:t xml:space="preserve">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b w:val="1"/>
                <w:bCs w:val="1"/>
                <w:sz w:val="26"/>
                <w:szCs w:val="26"/>
              </w:rPr>
            </w:pPr>
            <w:r>
              <w:rPr>
                <w:rtl w:val="0"/>
              </w:rPr>
              <w:t xml:space="preserve">2028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Asutajate palgakulu (3 isikut)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61 200,00 €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122 400,00 €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183 600,00 €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Tarkvaralitsentsid (Codasip Studio, 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8 000,00 €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8 000,00 €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9 000,00 €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FPGA arendusplaadid ja testseadmed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5 000,00 €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3 000,00 €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3 000,00 €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Server ja pilveteenused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1 200,00 €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1 500,00 €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2 000,00 €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IP-kaitse ja patendid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3 000,00 €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5 000,00 €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7 000,00 €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Raamatupidamine ja juriidilised kulud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3 600,00 €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3 600,00 €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4 200,00 €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Reklaam ja turundus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2 000,00 €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8 000,00 €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15 000,00 €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b w:val="1"/>
                <w:bCs w:val="1"/>
                <w:sz w:val="26"/>
                <w:szCs w:val="26"/>
              </w:rPr>
            </w:pPr>
            <w:r>
              <w:rPr>
                <w:rtl w:val="0"/>
              </w:rPr>
              <w:t xml:space="preserve">Kokku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84 000,00 €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151 500,00 €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Pr>
                <w:rtl w:val="0"/>
              </w:rPr>
              <w:t xml:space="preserve">223 800,00 €</w:t>
            </w:r>
          </w:p>
        </w:tc>
      </w:tr>
    </w:tbl>
    <w:p w:rsidR="00000000" w:rsidDel="00000000" w:rsidP="00000000" w:rsidRDefault="00000000" w:rsidRPr="00000000" w14:paraId="000001C4">
      <w:pPr>
        <w:rPr>
          <w:b w:val="1"/>
          <w:bCs w:val="1"/>
          <w:sz w:val="26"/>
          <w:szCs w:val="26"/>
        </w:rPr>
      </w:pPr>
      <w:r>
        <w:rPr>
          <w:rtl w:val="0"/>
        </w:rPr>
      </w:r>
    </w:p>
    <w:p w:rsidR="00000000" w:rsidDel="00000000" w:rsidP="00000000" w:rsidRDefault="00000000" w:rsidRPr="00000000" w14:paraId="000001C5">
      <w:pPr>
        <w:rPr>
          <w:b w:val="1"/>
          <w:bCs w:val="1"/>
          <w:sz w:val="26"/>
          <w:szCs w:val="26"/>
        </w:rPr>
      </w:pPr>
      <w:r>
        <w:rPr>
          <w:rtl w:val="0"/>
        </w:rPr>
      </w:r>
    </w:p>
    <w:p w:rsidR="00000000" w:rsidDel="00000000" w:rsidP="00000000" w:rsidRDefault="00000000" w:rsidRPr="00000000" w14:paraId="000001C6">
      <w:pPr>
        <w:pStyle w:val="Heading3"/>
        <w:rPr/>
      </w:pPr>
      <w:bookmarkStart w:colFirst="0" w:colLast="0" w:name="_fg83v15hpuzs" w:id="50"/>
      <w:bookmarkEnd w:id="50"/>
      <w:r>
        <w:rPr>
          <w:rtl w:val="0"/>
        </w:rPr>
        <w:t xml:space="preserve">4.4 Teenuse hinnakujundus</w:t>
      </w:r>
    </w:p>
    <w:p w:rsidR="00000000" w:rsidDel="00000000" w:rsidP="00000000" w:rsidRDefault="00000000" w:rsidRPr="00000000" w14:paraId="000001C7">
      <w:pPr>
        <w:rPr>
          <w:b w:val="1"/>
          <w:bCs w:val="1"/>
          <w:sz w:val="26"/>
          <w:szCs w:val="26"/>
        </w:rPr>
      </w:pPr>
      <w:r>
        <w:rPr>
          <w:rtl w:val="0"/>
        </w:rPr>
      </w:r>
    </w:p>
    <w:p w:rsidR="00000000" w:rsidDel="00000000" w:rsidP="00000000" w:rsidRDefault="00000000" w:rsidRPr="00000000" w14:paraId="000001C8">
      <w:pPr>
        <w:pStyle w:val="Heading4"/>
        <w:rPr/>
      </w:pPr>
      <w:bookmarkStart w:colFirst="0" w:colLast="0" w:name="_b5f3tmhs3t4z" w:id="51"/>
      <w:bookmarkEnd w:id="51"/>
      <w:r>
        <w:rPr>
          <w:rtl w:val="0"/>
        </w:rPr>
        <w:t xml:space="preserve">4.4.1 Omahinna arvutus</w:t>
      </w:r>
    </w:p>
    <w:p w:rsidR="00000000" w:rsidDel="00000000" w:rsidP="00000000" w:rsidRDefault="00000000" w:rsidRPr="00000000" w14:paraId="000001C9">
      <w:pPr>
        <w:spacing w:after="120" w:before="240" w:lineRule="auto"/>
        <w:jc w:val="both"/>
        <w:rPr/>
      </w:pPr>
      <w:r>
        <w:rPr>
          <w:rtl w:val="0"/>
        </w:rPr>
        <w:t xml:space="preserve">Omahind hõlmab kõiki otsekulusid, mis on seotud litsentsitavate RISC-V lahenduste loomisega. 2026. aastal on omahind võrdne kogukuludega, kuna tulu puudub. 2027. ja 2028. aastal lisanduvad muutuvkulud (projektipõhised töötajad, prototüüpide tellimine).</w:t>
      </w:r>
    </w:p>
    <w:p w:rsidR="00000000" w:rsidDel="00000000" w:rsidP="00000000" w:rsidRDefault="00000000" w:rsidRPr="00000000" w14:paraId="000001CA">
      <w:pPr>
        <w:spacing w:after="120" w:before="240" w:lineRule="auto"/>
        <w:jc w:val="both"/>
        <w:rPr/>
      </w:pPr>
      <w:r>
        <w:rPr>
          <w:b w:val="1"/>
          <w:bCs w:val="1"/>
          <w:rtl w:val="0"/>
        </w:rPr>
        <w:t xml:space="preserve">Eeldused: </w:t>
      </w:r>
      <w:r>
        <w:rPr>
          <w:rtl w:val="0"/>
        </w:rPr>
        <w:t xml:space="preserve">2026 - ainult asutajate töö + infrastruktuur + litsentsid (vt püsikulud), müüki ei ole. 2027 - 2 litsentsilepingut, projektipõhised töötajad kaasatakse: 2 inimest × 6 kuud × 4 500 €/kuus = 54 000 €. 2028 - 5 litsentsilepingut, projektipõhised töötajad: 4 inimest × 9 kuud × 4 500 €/kuus = 162 000 €.</w:t>
      </w:r>
    </w:p>
    <w:p w:rsidR="00000000" w:rsidDel="00000000" w:rsidP="00000000" w:rsidRDefault="00000000" w:rsidRPr="00000000" w14:paraId="000001CB">
      <w:pPr>
        <w:jc w:val="center"/>
        <w:rPr/>
      </w:pPr>
      <w:r>
        <w:rPr>
          <w:sz w:val="24"/>
          <w:szCs w:val="24"/>
          <w:rtl w:val="0"/>
        </w:rPr>
        <w:t xml:space="preserve">Tabel 4. Omahinna arvestus.</w:t>
      </w:r>
      <w:r>
        <w:rPr>
          <w:rtl w:val="0"/>
        </w:rPr>
      </w:r>
    </w:p>
    <w:p w:rsidR="00000000" w:rsidDel="00000000" w:rsidP="00000000" w:rsidRDefault="00000000" w:rsidRPr="00000000" w14:paraId="000001CC">
      <w:pPr>
        <w:rPr/>
      </w:pPr>
      <w:r>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rPr>
                <w:b w:val="1"/>
                <w:bCs w:val="1"/>
                <w:sz w:val="26"/>
                <w:szCs w:val="26"/>
              </w:rPr>
            </w:pPr>
            <w:r>
              <w:rPr>
                <w:rtl w:val="0"/>
              </w:rPr>
              <w:t xml:space="preserve">Nimi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b w:val="1"/>
                <w:bCs w:val="1"/>
                <w:sz w:val="26"/>
                <w:szCs w:val="26"/>
              </w:rPr>
            </w:pPr>
            <w:r>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rPr>
                <w:b w:val="1"/>
                <w:bCs w:val="1"/>
                <w:sz w:val="26"/>
                <w:szCs w:val="26"/>
              </w:rPr>
            </w:pPr>
            <w:r>
              <w:rPr>
                <w:rtl w:val="0"/>
              </w:rPr>
              <w:t xml:space="preserve">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rPr>
                <w:b w:val="1"/>
                <w:bCs w:val="1"/>
                <w:sz w:val="26"/>
                <w:szCs w:val="26"/>
              </w:rPr>
            </w:pPr>
            <w:r>
              <w:rPr>
                <w:rtl w:val="0"/>
              </w:rPr>
              <w:t xml:space="preserve">2028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Pr>
                <w:rtl w:val="0"/>
              </w:rPr>
              <w:t xml:space="preserve">Muutuvkulud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bCs w:val="1"/>
                <w:sz w:val="26"/>
                <w:szCs w:val="26"/>
              </w:rPr>
            </w:pPr>
            <w:r>
              <w:rPr>
                <w:rtl w:val="0"/>
              </w:rPr>
              <w:t xml:space="preserve">78 000,00 €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b w:val="1"/>
                <w:bCs w:val="1"/>
                <w:sz w:val="26"/>
                <w:szCs w:val="26"/>
              </w:rPr>
            </w:pPr>
            <w:r>
              <w:rPr>
                <w:rtl w:val="0"/>
              </w:rPr>
              <w:t xml:space="preserve">224 000,00 €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Pr>
                <w:rtl w:val="0"/>
              </w:rPr>
              <w:t xml:space="preserve">Püsikulud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bCs w:val="1"/>
                <w:sz w:val="26"/>
                <w:szCs w:val="26"/>
              </w:rPr>
            </w:pPr>
            <w:r>
              <w:rPr>
                <w:rtl w:val="0"/>
              </w:rPr>
              <w:t xml:space="preserve">84 000,00 €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bCs w:val="1"/>
                <w:sz w:val="26"/>
                <w:szCs w:val="26"/>
              </w:rPr>
            </w:pPr>
            <w:r>
              <w:rPr>
                <w:rtl w:val="0"/>
              </w:rPr>
              <w:t xml:space="preserve">151 500,00 €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bCs w:val="1"/>
                <w:sz w:val="26"/>
                <w:szCs w:val="26"/>
              </w:rPr>
            </w:pPr>
            <w:r>
              <w:rPr>
                <w:rtl w:val="0"/>
              </w:rPr>
              <w:t xml:space="preserve">223 800,00 €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b w:val="1"/>
                <w:bCs w:val="1"/>
                <w:sz w:val="26"/>
                <w:szCs w:val="26"/>
              </w:rPr>
            </w:pPr>
            <w:r>
              <w:rPr>
                <w:rtl w:val="0"/>
              </w:rPr>
              <w:t xml:space="preserve">Kokku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bCs w:val="1"/>
                <w:sz w:val="26"/>
                <w:szCs w:val="26"/>
              </w:rPr>
            </w:pPr>
            <w:r>
              <w:rPr>
                <w:rtl w:val="0"/>
              </w:rPr>
              <w:t xml:space="preserve">84 000,00 €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bCs w:val="1"/>
                <w:sz w:val="26"/>
                <w:szCs w:val="26"/>
              </w:rPr>
            </w:pPr>
            <w:r>
              <w:rPr>
                <w:rtl w:val="0"/>
              </w:rPr>
              <w:t xml:space="preserve">229 500,00 €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b w:val="1"/>
                <w:bCs w:val="1"/>
                <w:sz w:val="26"/>
                <w:szCs w:val="26"/>
              </w:rPr>
            </w:pPr>
            <w:r>
              <w:rPr>
                <w:rtl w:val="0"/>
              </w:rPr>
              <w:t xml:space="preserve">447 800,00 €</w:t>
            </w:r>
          </w:p>
        </w:tc>
      </w:tr>
    </w:tbl>
    <w:p w:rsidR="00000000" w:rsidDel="00000000" w:rsidP="00000000" w:rsidRDefault="00000000" w:rsidRPr="00000000" w14:paraId="000001DD">
      <w:pPr>
        <w:rPr/>
      </w:pPr>
      <w:r>
        <w:rPr>
          <w:rtl w:val="0"/>
        </w:rPr>
      </w:r>
    </w:p>
    <w:p w:rsidR="00000000" w:rsidDel="00000000" w:rsidP="00000000" w:rsidRDefault="00000000" w:rsidRPr="00000000" w14:paraId="000001DE">
      <w:pPr>
        <w:pStyle w:val="Heading4"/>
        <w:rPr/>
      </w:pPr>
      <w:bookmarkStart w:colFirst="0" w:colLast="0" w:name="_m8cuvco9h8xn" w:id="52"/>
      <w:bookmarkEnd w:id="52"/>
      <w:r>
        <w:rPr>
          <w:rtl w:val="0"/>
        </w:rPr>
        <w:t xml:space="preserve">4.4.2 Teenuse müügihind</w:t>
      </w:r>
    </w:p>
    <w:p w:rsidR="00000000" w:rsidDel="00000000" w:rsidP="00000000" w:rsidRDefault="00000000" w:rsidRPr="00000000" w14:paraId="000001DF">
      <w:pPr>
        <w:spacing w:after="120" w:before="240" w:lineRule="auto"/>
        <w:jc w:val="both"/>
        <w:rPr/>
      </w:pPr>
      <w:r>
        <w:rPr>
          <w:rtl w:val="0"/>
        </w:rPr>
        <w:t xml:space="preserve">Ettevõtte tulumudel põhineb litsentsimaksetel, mis koosnevad kahest komponendist: esialgne ühekordne litsentsitasu (non-recurring engineering fee, NRE) ning jooksev royalty, mis on 3–5 % kliendi toodete müügikäibest. NRE katab litsentsi kohandamise ja üleandmise kulud, royalty tagab pikaajalise korduva tuluvoo.</w:t>
      </w:r>
    </w:p>
    <w:p w:rsidR="00000000" w:rsidDel="00000000" w:rsidP="00000000" w:rsidRDefault="00000000" w:rsidRPr="00000000" w14:paraId="000001E0">
      <w:pPr>
        <w:spacing w:after="120" w:before="240" w:lineRule="auto"/>
        <w:jc w:val="both"/>
        <w:rPr/>
      </w:pPr>
      <w:r>
        <w:rPr>
          <w:b w:val="1"/>
          <w:bCs w:val="1"/>
          <w:rtl w:val="0"/>
        </w:rPr>
        <w:t xml:space="preserve">Sihitud kasumimarginaal: </w:t>
      </w:r>
      <w:r>
        <w:rPr>
          <w:rtl w:val="0"/>
        </w:rPr>
        <w:t xml:space="preserve">~20 % netotulust kogukulude katmise järel (realistlik marginaal litsentsiäris iduettevõtte faasis).</w:t>
      </w:r>
    </w:p>
    <w:p w:rsidR="00000000" w:rsidDel="00000000" w:rsidP="00000000" w:rsidRDefault="00000000" w:rsidRPr="00000000" w14:paraId="000001E1">
      <w:pPr>
        <w:spacing w:after="120" w:before="240" w:lineRule="auto"/>
        <w:jc w:val="both"/>
        <w:rPr/>
      </w:pPr>
      <w:r>
        <w:rPr>
          <w:b w:val="1"/>
          <w:bCs w:val="1"/>
          <w:rtl w:val="0"/>
        </w:rPr>
        <w:t xml:space="preserve">Eeldused tehingute kohta: </w:t>
      </w:r>
      <w:r>
        <w:rPr>
          <w:rtl w:val="0"/>
        </w:rPr>
        <w:t xml:space="preserve">2026 — müüki ei ole (0 tehingut). 2027 — 2 litsentsilepingut, keskmine tehing ~ € (NRE ~ € + royalty ~ €). 2028 — 5 litsentsilepingut, keskmine tehing ~ € (portfell standardiseeritum, kohandamine odavam).</w:t>
      </w:r>
    </w:p>
    <w:p w:rsidR="00000000" w:rsidDel="00000000" w:rsidP="00000000" w:rsidRDefault="00000000" w:rsidRPr="00000000" w14:paraId="000001E2">
      <w:pPr>
        <w:jc w:val="center"/>
        <w:rPr/>
      </w:pPr>
      <w:r>
        <w:rPr>
          <w:sz w:val="24"/>
          <w:szCs w:val="24"/>
          <w:rtl w:val="0"/>
        </w:rPr>
        <w:t xml:space="preserve">Tabel 5. Müügihinna arvestus.</w:t>
      </w:r>
      <w:r>
        <w:rPr>
          <w:rtl w:val="0"/>
        </w:rPr>
      </w:r>
    </w:p>
    <w:p w:rsidR="00000000" w:rsidDel="00000000" w:rsidP="00000000" w:rsidRDefault="00000000" w:rsidRPr="00000000" w14:paraId="000001E3">
      <w:pPr>
        <w:rPr/>
      </w:pPr>
      <w:r>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rPr/>
            </w:pPr>
            <w:r>
              <w:rPr>
                <w:rtl w:val="0"/>
              </w:rPr>
              <w:t xml:space="preserve">Näitaja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b w:val="1"/>
                <w:bCs w:val="1"/>
                <w:sz w:val="26"/>
                <w:szCs w:val="26"/>
              </w:rPr>
            </w:pPr>
            <w:r>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b w:val="1"/>
                <w:bCs w:val="1"/>
                <w:sz w:val="26"/>
                <w:szCs w:val="26"/>
              </w:rPr>
            </w:pPr>
            <w:r>
              <w:rPr>
                <w:rtl w:val="0"/>
              </w:rPr>
              <w:t xml:space="preserve">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b w:val="1"/>
                <w:bCs w:val="1"/>
                <w:sz w:val="26"/>
                <w:szCs w:val="26"/>
              </w:rPr>
            </w:pPr>
            <w:r>
              <w:rPr>
                <w:rtl w:val="0"/>
              </w:rPr>
              <w:t xml:space="preserve">2028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Pr>
                <w:rtl w:val="0"/>
              </w:rPr>
              <w:t xml:space="preserve">Litsentsilepingute 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b w:val="1"/>
                <w:bCs w:val="1"/>
                <w:sz w:val="26"/>
                <w:szCs w:val="26"/>
              </w:rPr>
            </w:pPr>
            <w:r>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bCs w:val="1"/>
                <w:sz w:val="26"/>
                <w:szCs w:val="26"/>
              </w:rPr>
            </w:pPr>
            <w:r>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b w:val="1"/>
                <w:bCs w:val="1"/>
                <w:sz w:val="26"/>
                <w:szCs w:val="26"/>
              </w:rPr>
            </w:pPr>
            <w:r>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Pr>
                <w:rtl w:val="0"/>
              </w:rPr>
              <w:t xml:space="preserve">Kogukulud (püsi + muutuv)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bCs w:val="1"/>
                <w:sz w:val="26"/>
                <w:szCs w:val="26"/>
              </w:rPr>
            </w:pPr>
            <w:r>
              <w:rPr>
                <w:rtl w:val="0"/>
              </w:rPr>
              <w:t xml:space="preserve">84 000,00 €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b w:val="1"/>
                <w:bCs w:val="1"/>
                <w:sz w:val="26"/>
                <w:szCs w:val="26"/>
              </w:rPr>
            </w:pPr>
            <w:r>
              <w:rPr>
                <w:rtl w:val="0"/>
              </w:rPr>
              <w:t xml:space="preserve">229 500,00 €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b w:val="1"/>
                <w:bCs w:val="1"/>
                <w:sz w:val="26"/>
                <w:szCs w:val="26"/>
              </w:rPr>
            </w:pPr>
            <w:r>
              <w:rPr>
                <w:rtl w:val="0"/>
              </w:rPr>
              <w:t xml:space="preserve">447 800,00 €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Pr>
                <w:rtl w:val="0"/>
              </w:rPr>
              <w:t xml:space="preserve">Vajalik kogutulu (kasum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b w:val="1"/>
                <w:bCs w:val="1"/>
                <w:sz w:val="26"/>
                <w:szCs w:val="26"/>
              </w:rPr>
            </w:pPr>
            <w:r>
              <w:rPr>
                <w:rtl w:val="0"/>
              </w:rPr>
              <w:t xml:space="preserve">100 800,00 €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bCs w:val="1"/>
                <w:sz w:val="26"/>
                <w:szCs w:val="26"/>
              </w:rPr>
            </w:pPr>
            <w:r>
              <w:rPr>
                <w:rtl w:val="0"/>
              </w:rPr>
              <w:t xml:space="preserve">275 400,00 €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bCs w:val="1"/>
                <w:sz w:val="26"/>
                <w:szCs w:val="26"/>
              </w:rPr>
            </w:pPr>
            <w:r>
              <w:rPr>
                <w:rtl w:val="0"/>
              </w:rPr>
              <w:t xml:space="preserve">537 360,00 €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Pr>
                <w:rtl w:val="0"/>
              </w:rPr>
              <w:t xml:space="preserve">Planeeritud kogutulu</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bCs w:val="1"/>
                <w:sz w:val="26"/>
                <w:szCs w:val="26"/>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b w:val="1"/>
                <w:bCs w:val="1"/>
                <w:sz w:val="26"/>
                <w:szCs w:val="26"/>
              </w:rPr>
            </w:pPr>
            <w:r>
              <w:rPr>
                <w:rtl w:val="0"/>
              </w:rPr>
              <w:t xml:space="preserve">124 000,00 €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b w:val="1"/>
                <w:bCs w:val="1"/>
                <w:sz w:val="26"/>
                <w:szCs w:val="26"/>
              </w:rPr>
            </w:pPr>
            <w:r>
              <w:rPr>
                <w:rtl w:val="0"/>
              </w:rPr>
              <w:t xml:space="preserve">475 000,00 €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Pr>
                <w:rtl w:val="0"/>
              </w:rPr>
              <w:t xml:space="preserve">Keskm. NRE tasu tehingu kohta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b w:val="1"/>
                <w:bCs w:val="1"/>
                <w:sz w:val="26"/>
                <w:szCs w:val="26"/>
              </w:rPr>
            </w:pPr>
            <w:r>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b w:val="1"/>
                <w:bCs w:val="1"/>
                <w:sz w:val="26"/>
                <w:szCs w:val="26"/>
              </w:rPr>
            </w:pPr>
            <w:r>
              <w:rPr>
                <w:rtl w:val="0"/>
              </w:rPr>
              <w:t xml:space="preserve">50 000,00 €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b w:val="1"/>
                <w:bCs w:val="1"/>
                <w:sz w:val="26"/>
                <w:szCs w:val="26"/>
              </w:rPr>
            </w:pPr>
            <w:r>
              <w:rPr>
                <w:rtl w:val="0"/>
              </w:rPr>
              <w:t xml:space="preserve">60 000,00 €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Pr>
                <w:rtl w:val="0"/>
              </w:rPr>
              <w:t xml:space="preserve">Keskm. royalty tehingu kohta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b w:val="1"/>
                <w:bCs w:val="1"/>
                <w:sz w:val="26"/>
                <w:szCs w:val="26"/>
              </w:rPr>
            </w:pPr>
            <w:r>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b w:val="1"/>
                <w:bCs w:val="1"/>
                <w:sz w:val="26"/>
                <w:szCs w:val="26"/>
              </w:rPr>
            </w:pPr>
            <w:r>
              <w:rPr>
                <w:rtl w:val="0"/>
              </w:rPr>
              <w:t xml:space="preserve">12 000,00 €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b w:val="1"/>
                <w:bCs w:val="1"/>
                <w:sz w:val="26"/>
                <w:szCs w:val="26"/>
              </w:rPr>
            </w:pPr>
            <w:r>
              <w:rPr>
                <w:rtl w:val="0"/>
              </w:rPr>
              <w:t xml:space="preserve">35 000,00 €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pPr>
            <w:r>
              <w:rPr>
                <w:rtl w:val="0"/>
              </w:rPr>
              <w:t xml:space="preserve">Kokku</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b w:val="1"/>
                <w:bCs w:val="1"/>
                <w:sz w:val="26"/>
                <w:szCs w:val="26"/>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b w:val="1"/>
                <w:bCs w:val="1"/>
                <w:sz w:val="26"/>
                <w:szCs w:val="26"/>
              </w:rPr>
            </w:pPr>
            <w:r>
              <w:rPr>
                <w:rtl w:val="0"/>
              </w:rPr>
              <w:t xml:space="preserve">62 000,00 €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b w:val="1"/>
                <w:bCs w:val="1"/>
                <w:sz w:val="26"/>
                <w:szCs w:val="26"/>
              </w:rPr>
            </w:pPr>
            <w:r>
              <w:rPr>
                <w:rtl w:val="0"/>
              </w:rPr>
              <w:t xml:space="preserve">95 000,00 €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pPr>
            <w:r>
              <w:rPr>
                <w:rtl w:val="0"/>
              </w:rPr>
              <w:t xml:space="preserve">Royalty määr (% kliendi käibest)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b w:val="1"/>
                <w:bCs w:val="1"/>
                <w:sz w:val="26"/>
                <w:szCs w:val="26"/>
              </w:rPr>
            </w:pPr>
            <w:r>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b w:val="1"/>
                <w:bCs w:val="1"/>
                <w:sz w:val="26"/>
                <w:szCs w:val="26"/>
              </w:rPr>
            </w:pPr>
            <w:r>
              <w:rPr>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b w:val="1"/>
                <w:bCs w:val="1"/>
                <w:sz w:val="26"/>
                <w:szCs w:val="26"/>
              </w:rPr>
            </w:pPr>
            <w:r>
              <w:rPr>
                <w:rtl w:val="0"/>
              </w:rPr>
              <w:t xml:space="preserve">3–5 %</w:t>
            </w:r>
          </w:p>
        </w:tc>
      </w:tr>
    </w:tbl>
    <w:p w:rsidR="00000000" w:rsidDel="00000000" w:rsidP="00000000" w:rsidRDefault="00000000" w:rsidRPr="00000000" w14:paraId="00000208">
      <w:pPr>
        <w:rPr/>
      </w:pPr>
      <w:r>
        <w:rPr>
          <w:rtl w:val="0"/>
        </w:rPr>
      </w:r>
    </w:p>
    <w:p w:rsidR="00000000" w:rsidDel="00000000" w:rsidP="00000000" w:rsidRDefault="00000000" w:rsidRPr="00000000" w14:paraId="00000209">
      <w:pPr>
        <w:pStyle w:val="Heading4"/>
        <w:rPr/>
      </w:pPr>
      <w:bookmarkStart w:colFirst="0" w:colLast="0" w:name="_6s7xqa9e9jke" w:id="53"/>
      <w:bookmarkEnd w:id="53"/>
      <w:r>
        <w:rPr>
          <w:rtl w:val="0"/>
        </w:rPr>
        <w:t xml:space="preserve">4.4.3 Kulu-maht-kasum analüüs</w:t>
      </w:r>
    </w:p>
    <w:p w:rsidR="00000000" w:rsidDel="00000000" w:rsidP="00000000" w:rsidRDefault="00000000" w:rsidRPr="00000000" w14:paraId="0000020A">
      <w:pPr>
        <w:spacing w:after="120" w:before="240" w:lineRule="auto"/>
        <w:jc w:val="both"/>
        <w:rPr/>
      </w:pPr>
      <w:r>
        <w:rPr>
          <w:rtl w:val="0"/>
        </w:rPr>
        <w:t xml:space="preserve">Kasumilävi (break-even) näitab, mitu litsentsilepingut on vaja sõlmida, et katta kõik püsikulud. 2026. aastal kasumiläve analüüs ei rakendu, kuna tulu puudub — ettevõte töötab teadlikult kahjumiga (R&amp;D faas).</w:t>
      </w:r>
    </w:p>
    <w:p w:rsidR="00000000" w:rsidDel="00000000" w:rsidP="00000000" w:rsidRDefault="00000000" w:rsidRPr="00000000" w14:paraId="0000020B">
      <w:pPr>
        <w:spacing w:after="120" w:before="240" w:lineRule="auto"/>
        <w:jc w:val="both"/>
        <w:rPr/>
      </w:pPr>
      <w:r>
        <w:rPr>
          <w:b w:val="1"/>
          <w:bCs w:val="1"/>
          <w:rtl w:val="0"/>
        </w:rPr>
        <w:t xml:space="preserve">Valem: </w:t>
      </w:r>
      <w:r>
        <w:rPr>
          <w:rtl w:val="0"/>
        </w:rPr>
        <w:t xml:space="preserve">Kasumilävi (tehingutes) = Püsikulud ÷ Kattemarginaal tehingu kohta</w:t>
      </w:r>
    </w:p>
    <w:p w:rsidR="00000000" w:rsidDel="00000000" w:rsidP="00000000" w:rsidRDefault="00000000" w:rsidRPr="00000000" w14:paraId="0000020C">
      <w:pPr>
        <w:spacing w:after="120" w:before="240" w:lineRule="auto"/>
        <w:jc w:val="both"/>
        <w:rPr/>
      </w:pPr>
      <w:r>
        <w:rPr>
          <w:b w:val="1"/>
          <w:bCs w:val="1"/>
          <w:rtl w:val="0"/>
        </w:rPr>
        <w:t xml:space="preserve">Kattemarginaal = </w:t>
      </w:r>
      <w:r>
        <w:rPr>
          <w:rFonts w:ascii="Arial Unicode MS" w:cs="Arial Unicode MS" w:eastAsia="Arial Unicode MS" w:hAnsi="Arial Unicode MS"/>
          <w:rtl w:val="0"/>
        </w:rPr>
        <w:t xml:space="preserve">müügihind tehingu kohta − muutuvkulu tehingu kohta</w:t>
      </w:r>
    </w:p>
    <w:p w:rsidR="00000000" w:rsidDel="00000000" w:rsidP="00000000" w:rsidRDefault="00000000" w:rsidRPr="00000000" w14:paraId="0000020D">
      <w:pPr>
        <w:spacing w:after="120" w:before="240" w:lineRule="auto"/>
        <w:jc w:val="both"/>
        <w:rPr/>
      </w:pPr>
      <w:r>
        <w:rPr>
          <w:b w:val="1"/>
          <w:bCs w:val="1"/>
          <w:rtl w:val="0"/>
        </w:rPr>
        <w:t xml:space="preserve">Eeldused: </w:t>
      </w:r>
      <w:r>
        <w:rPr>
          <w:rtl w:val="0"/>
        </w:rPr>
        <w:t xml:space="preserve">2027 - muutuvkulu tehingu kohta: 78 000 € ÷ 2 tehingut = 39 000 €/tehing; müügihind: 62 000 €/tehing; kattemarginaal: 23 000 €/tehing. 2028 — muutuvkulu tehingu kohta: 224 000 € ÷ 5 tehingut = 44 800 €/tehing; müügihind: 95 000 €/tehing; kattemarginaal: 50 200 €/tehing.</w:t>
      </w:r>
    </w:p>
    <w:p w:rsidR="00000000" w:rsidDel="00000000" w:rsidP="00000000" w:rsidRDefault="00000000" w:rsidRPr="00000000" w14:paraId="0000020E">
      <w:pPr>
        <w:jc w:val="center"/>
        <w:rPr>
          <w:sz w:val="24"/>
          <w:szCs w:val="24"/>
        </w:rPr>
      </w:pPr>
      <w:r>
        <w:rPr>
          <w:rtl w:val="0"/>
        </w:rPr>
      </w:r>
    </w:p>
    <w:p w:rsidR="00000000" w:rsidDel="00000000" w:rsidP="00000000" w:rsidRDefault="00000000" w:rsidRPr="00000000" w14:paraId="0000020F">
      <w:pPr>
        <w:jc w:val="center"/>
        <w:rPr>
          <w:sz w:val="24"/>
          <w:szCs w:val="24"/>
        </w:rPr>
      </w:pPr>
      <w:r>
        <w:rPr>
          <w:rtl w:val="0"/>
        </w:rPr>
      </w:r>
    </w:p>
    <w:p w:rsidR="00000000" w:rsidDel="00000000" w:rsidP="00000000" w:rsidRDefault="00000000" w:rsidRPr="00000000" w14:paraId="00000210">
      <w:pPr>
        <w:jc w:val="center"/>
        <w:rPr>
          <w:sz w:val="24"/>
          <w:szCs w:val="24"/>
        </w:rPr>
      </w:pPr>
      <w:r>
        <w:rPr>
          <w:rtl w:val="0"/>
        </w:rPr>
      </w:r>
    </w:p>
    <w:p w:rsidR="00000000" w:rsidDel="00000000" w:rsidP="00000000" w:rsidRDefault="00000000" w:rsidRPr="00000000" w14:paraId="00000211">
      <w:pPr>
        <w:jc w:val="center"/>
        <w:rPr>
          <w:sz w:val="24"/>
          <w:szCs w:val="24"/>
        </w:rPr>
      </w:pPr>
      <w:r>
        <w:rPr>
          <w:rtl w:val="0"/>
        </w:rPr>
      </w:r>
    </w:p>
    <w:p w:rsidR="00000000" w:rsidDel="00000000" w:rsidP="00000000" w:rsidRDefault="00000000" w:rsidRPr="00000000" w14:paraId="00000212">
      <w:pPr>
        <w:jc w:val="center"/>
        <w:rPr>
          <w:sz w:val="24"/>
          <w:szCs w:val="24"/>
        </w:rPr>
      </w:pPr>
      <w:r>
        <w:rPr>
          <w:rtl w:val="0"/>
        </w:rPr>
      </w:r>
    </w:p>
    <w:p w:rsidR="00000000" w:rsidDel="00000000" w:rsidP="00000000" w:rsidRDefault="00000000" w:rsidRPr="00000000" w14:paraId="00000213">
      <w:pPr>
        <w:jc w:val="center"/>
        <w:rPr>
          <w:sz w:val="24"/>
          <w:szCs w:val="24"/>
        </w:rPr>
      </w:pPr>
      <w:r>
        <w:rPr>
          <w:rtl w:val="0"/>
        </w:rPr>
      </w:r>
    </w:p>
    <w:p w:rsidR="00000000" w:rsidDel="00000000" w:rsidP="00000000" w:rsidRDefault="00000000" w:rsidRPr="00000000" w14:paraId="00000214">
      <w:pPr>
        <w:jc w:val="center"/>
        <w:rPr/>
      </w:pPr>
      <w:r>
        <w:rPr>
          <w:sz w:val="24"/>
          <w:szCs w:val="24"/>
          <w:rtl w:val="0"/>
        </w:rPr>
        <w:t xml:space="preserve">Tabel 6. Kulu-maht-kasum.</w:t>
      </w:r>
      <w:r>
        <w:rPr>
          <w:rtl w:val="0"/>
        </w:rPr>
      </w:r>
    </w:p>
    <w:p w:rsidR="00000000" w:rsidDel="00000000" w:rsidP="00000000" w:rsidRDefault="00000000" w:rsidRPr="00000000" w14:paraId="00000215">
      <w:pPr>
        <w:spacing w:after="120" w:before="240" w:lineRule="auto"/>
        <w:jc w:val="both"/>
        <w:rPr/>
      </w:pPr>
      <w:r>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rPr>
                <w:b w:val="1"/>
                <w:bCs w:val="1"/>
                <w:sz w:val="26"/>
                <w:szCs w:val="26"/>
              </w:rPr>
            </w:pPr>
            <w:r>
              <w:rPr>
                <w:rtl w:val="0"/>
              </w:rPr>
              <w:t xml:space="preserve">Nimi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b w:val="1"/>
                <w:bCs w:val="1"/>
                <w:sz w:val="26"/>
                <w:szCs w:val="26"/>
              </w:rPr>
            </w:pPr>
            <w:r>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rPr>
                <w:b w:val="1"/>
                <w:bCs w:val="1"/>
                <w:sz w:val="26"/>
                <w:szCs w:val="26"/>
              </w:rPr>
            </w:pPr>
            <w:r>
              <w:rPr>
                <w:rtl w:val="0"/>
              </w:rPr>
              <w:t xml:space="preserve">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b w:val="1"/>
                <w:bCs w:val="1"/>
                <w:sz w:val="26"/>
                <w:szCs w:val="26"/>
              </w:rPr>
            </w:pPr>
            <w:r>
              <w:rPr>
                <w:rtl w:val="0"/>
              </w:rPr>
              <w:t xml:space="preserve">2028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Pr>
                <w:rtl w:val="0"/>
              </w:rPr>
              <w:t xml:space="preserve">Püsikulud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b w:val="1"/>
                <w:bCs w:val="1"/>
                <w:sz w:val="26"/>
                <w:szCs w:val="26"/>
              </w:rPr>
            </w:pPr>
            <w:r>
              <w:rPr>
                <w:rtl w:val="0"/>
              </w:rPr>
              <w:t xml:space="preserve">84 000,00 €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b w:val="1"/>
                <w:bCs w:val="1"/>
                <w:sz w:val="26"/>
                <w:szCs w:val="26"/>
              </w:rPr>
            </w:pPr>
            <w:r>
              <w:rPr>
                <w:rtl w:val="0"/>
              </w:rPr>
              <w:t xml:space="preserve">151 500,00 €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b w:val="1"/>
                <w:bCs w:val="1"/>
                <w:sz w:val="26"/>
                <w:szCs w:val="26"/>
              </w:rPr>
            </w:pPr>
            <w:r>
              <w:rPr>
                <w:rtl w:val="0"/>
              </w:rPr>
              <w:t xml:space="preserve">223 800,00 €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Pr>
                <w:rtl w:val="0"/>
              </w:rPr>
              <w:t xml:space="preserve">Müügihind tehingu kohta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b w:val="1"/>
                <w:bCs w:val="1"/>
                <w:sz w:val="26"/>
                <w:szCs w:val="26"/>
              </w:rPr>
            </w:pPr>
            <w:r>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b w:val="1"/>
                <w:bCs w:val="1"/>
                <w:sz w:val="26"/>
                <w:szCs w:val="26"/>
              </w:rPr>
            </w:pPr>
            <w:r>
              <w:rPr>
                <w:rtl w:val="0"/>
              </w:rPr>
              <w:t xml:space="preserve">62 000,00 €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b w:val="1"/>
                <w:bCs w:val="1"/>
                <w:sz w:val="26"/>
                <w:szCs w:val="26"/>
              </w:rPr>
            </w:pPr>
            <w:r>
              <w:rPr>
                <w:rtl w:val="0"/>
              </w:rPr>
              <w:t xml:space="preserve">95 000,00 €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sz w:val="20"/>
                <w:szCs w:val="20"/>
              </w:rPr>
            </w:pPr>
            <w:r>
              <w:rPr>
                <w:rtl w:val="0"/>
              </w:rPr>
              <w:t xml:space="preserve">Kogukulu tehingu kohta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b w:val="1"/>
                <w:bCs w:val="1"/>
                <w:sz w:val="26"/>
                <w:szCs w:val="26"/>
              </w:rPr>
            </w:pPr>
            <w:r>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b w:val="1"/>
                <w:bCs w:val="1"/>
                <w:sz w:val="26"/>
                <w:szCs w:val="26"/>
              </w:rPr>
            </w:pPr>
            <w:r>
              <w:rPr>
                <w:rtl w:val="0"/>
              </w:rPr>
              <w:t xml:space="preserve">114 750,00 €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b w:val="1"/>
                <w:bCs w:val="1"/>
                <w:sz w:val="26"/>
                <w:szCs w:val="26"/>
              </w:rPr>
            </w:pPr>
            <w:r>
              <w:rPr>
                <w:rtl w:val="0"/>
              </w:rPr>
              <w:t xml:space="preserve">89 560,00 €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20"/>
                <w:szCs w:val="20"/>
              </w:rPr>
            </w:pPr>
            <w:r>
              <w:rPr>
                <w:rtl w:val="0"/>
              </w:rPr>
              <w:t xml:space="preserve">Kattemarginaal tehingu kohta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b w:val="1"/>
                <w:bCs w:val="1"/>
                <w:sz w:val="26"/>
                <w:szCs w:val="26"/>
              </w:rPr>
            </w:pPr>
            <w:r>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b w:val="1"/>
                <w:bCs w:val="1"/>
                <w:sz w:val="26"/>
                <w:szCs w:val="26"/>
              </w:rPr>
            </w:pPr>
            <w:r>
              <w:rPr>
                <w:rtl w:val="0"/>
              </w:rPr>
              <w:t xml:space="preserve">23 000,00 €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b w:val="1"/>
                <w:bCs w:val="1"/>
                <w:sz w:val="26"/>
                <w:szCs w:val="26"/>
              </w:rPr>
            </w:pPr>
            <w:r>
              <w:rPr>
                <w:rtl w:val="0"/>
              </w:rPr>
              <w:t xml:space="preserve">50 200,00 €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Pr>
                <w:rtl w:val="0"/>
              </w:rPr>
              <w:t xml:space="preserve">Kasumilävi (tehingute 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b w:val="1"/>
                <w:bCs w:val="1"/>
                <w:sz w:val="26"/>
                <w:szCs w:val="26"/>
              </w:rPr>
            </w:pPr>
            <w:r>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b w:val="1"/>
                <w:bCs w:val="1"/>
                <w:sz w:val="26"/>
                <w:szCs w:val="26"/>
              </w:rPr>
            </w:pPr>
            <w:r>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b w:val="1"/>
                <w:bCs w:val="1"/>
                <w:sz w:val="26"/>
                <w:szCs w:val="26"/>
              </w:rPr>
            </w:pPr>
            <w:r>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Pr>
                <w:rtl w:val="0"/>
              </w:rPr>
              <w:t xml:space="preserve">Kasumilävi (rahana)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b w:val="1"/>
                <w:bCs w:val="1"/>
                <w:sz w:val="26"/>
                <w:szCs w:val="26"/>
              </w:rPr>
            </w:pPr>
            <w:r>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b w:val="1"/>
                <w:bCs w:val="1"/>
                <w:sz w:val="26"/>
                <w:szCs w:val="26"/>
              </w:rPr>
            </w:pPr>
            <w:r>
              <w:rPr>
                <w:rtl w:val="0"/>
              </w:rPr>
              <w:t xml:space="preserve">408 391,30 €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b w:val="1"/>
                <w:bCs w:val="1"/>
                <w:sz w:val="26"/>
                <w:szCs w:val="26"/>
              </w:rPr>
            </w:pPr>
            <w:r>
              <w:rPr>
                <w:rtl w:val="0"/>
              </w:rPr>
              <w:t xml:space="preserve">423 525,90 €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rPr>
                <w:b w:val="1"/>
                <w:bCs w:val="1"/>
                <w:sz w:val="26"/>
                <w:szCs w:val="26"/>
              </w:rPr>
            </w:pPr>
            <w:r>
              <w:rPr>
                <w:b w:val="1"/>
                <w:bCs w:val="1"/>
                <w:sz w:val="24"/>
                <w:szCs w:val="24"/>
                <w:rtl w:val="0"/>
              </w:rPr>
              <w:t xml:space="preserve">Tulemus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b w:val="1"/>
                <w:bCs w:val="1"/>
                <w:sz w:val="26"/>
                <w:szCs w:val="26"/>
              </w:rPr>
            </w:pPr>
            <w:r>
              <w:rPr>
                <w:rtl w:val="0"/>
              </w:rPr>
              <w:t xml:space="preserve">Kahjum (R&amp;D faas)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bCs w:val="1"/>
                <w:sz w:val="26"/>
                <w:szCs w:val="26"/>
              </w:rPr>
            </w:pPr>
            <w:r>
              <w:rPr>
                <w:rtl w:val="0"/>
              </w:rPr>
              <w:t xml:space="preserve">Kahjum (kaetud grantidega)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b w:val="1"/>
                <w:bCs w:val="1"/>
                <w:sz w:val="26"/>
                <w:szCs w:val="26"/>
              </w:rPr>
            </w:pPr>
            <w:r>
              <w:rPr>
                <w:rtl w:val="0"/>
              </w:rPr>
              <w:t xml:space="preserve">Kasum</w:t>
            </w:r>
          </w:p>
        </w:tc>
      </w:tr>
    </w:tbl>
    <w:p w:rsidR="00000000" w:rsidDel="00000000" w:rsidP="00000000" w:rsidRDefault="00000000" w:rsidRPr="00000000" w14:paraId="00000237">
      <w:pPr>
        <w:spacing w:after="120" w:before="240" w:lineRule="auto"/>
        <w:jc w:val="both"/>
        <w:rPr/>
      </w:pPr>
      <w:r>
        <w:rPr>
          <w:rtl w:val="0"/>
        </w:rPr>
        <w:t xml:space="preserve">2026. aastal töötab ettevõte kahjumiga 84 000 €, mis on R&amp;D faasis oodatav ja planeeritud. 2027. aastal jääb tulemus miinusesse 105 500 €, kuid see kaetakse Horizon Europe / EIS grandiga (150 000 €) - tegelik kasumilävi saavutatakse ligikaudu 6.–7. tehinguga. 2028. aastaks on ettevõte kasumlik puhaskasumiga 27 200 € (~5,7 % marginaal), mis on tüüpiline idufirma kasvufaasis.</w:t>
      </w:r>
    </w:p>
    <w:p w:rsidR="00000000" w:rsidDel="00000000" w:rsidP="00000000" w:rsidRDefault="00000000" w:rsidRPr="00000000" w14:paraId="00000238">
      <w:pPr>
        <w:rPr/>
      </w:pPr>
      <w:r>
        <w:rPr>
          <w:rtl w:val="0"/>
        </w:rPr>
      </w:r>
    </w:p>
    <w:p w:rsidR="00000000" w:rsidDel="00000000" w:rsidP="00000000" w:rsidRDefault="00000000" w:rsidRPr="00000000" w14:paraId="00000239">
      <w:pPr>
        <w:pStyle w:val="Heading3"/>
        <w:rPr/>
      </w:pPr>
      <w:bookmarkStart w:colFirst="0" w:colLast="0" w:name="_pyao9a561w62" w:id="54"/>
      <w:bookmarkEnd w:id="54"/>
      <w:r>
        <w:rPr>
          <w:rtl w:val="0"/>
        </w:rPr>
        <w:t xml:space="preserve">4.5 Kasumiplaan</w:t>
      </w:r>
    </w:p>
    <w:p w:rsidR="00000000" w:rsidDel="00000000" w:rsidP="00000000" w:rsidRDefault="00000000" w:rsidRPr="00000000" w14:paraId="0000023A">
      <w:pPr>
        <w:spacing w:after="120" w:before="240" w:lineRule="auto"/>
        <w:jc w:val="both"/>
        <w:rPr/>
      </w:pPr>
      <w:r>
        <w:rPr>
          <w:b w:val="1"/>
          <w:bCs w:val="1"/>
          <w:rtl w:val="0"/>
        </w:rPr>
        <w:t xml:space="preserve">Eeldused: </w:t>
      </w:r>
      <w:r>
        <w:rPr>
          <w:rFonts w:ascii="Arial Unicode MS" w:cs="Arial Unicode MS" w:eastAsia="Arial Unicode MS" w:hAnsi="Arial Unicode MS"/>
          <w:rtl w:val="0"/>
        </w:rPr>
        <w:t xml:space="preserve">2026 - tulu puudub, kõik kulud (84 000 €) kaetakse asutajate isiklike vahenditega. 2027 - 2 litsentsilepingut, kogutulu 124 000 €, kogukulud 229 500 €, kahjum −105 500 € (kaetakse Horizon Europe / EIS grandist 150 000 €). 2028 - 5 litsentsilepingut, kogutulu 475 000 €, kogukulud 447 800 €, kasum +27 200 €. Tulumaks: Eesti OÜ-s maksustatakse ainult väljamakstav kasum - reinvesteeritud kasum on maksuvaba; 2026 ja 2027 tulemus on kahjumis ning 2028. aasta kasum reinvesteeritakse täielikult.</w:t>
      </w:r>
    </w:p>
    <w:p w:rsidR="00000000" w:rsidDel="00000000" w:rsidP="00000000" w:rsidRDefault="00000000" w:rsidRPr="00000000" w14:paraId="0000023B">
      <w:pPr>
        <w:rPr/>
      </w:pPr>
      <w:r>
        <w:rPr>
          <w:rtl w:val="0"/>
        </w:rPr>
      </w:r>
    </w:p>
    <w:p w:rsidR="00000000" w:rsidDel="00000000" w:rsidP="00000000" w:rsidRDefault="00000000" w:rsidRPr="00000000" w14:paraId="0000023C">
      <w:pPr>
        <w:jc w:val="center"/>
        <w:rPr>
          <w:sz w:val="24"/>
          <w:szCs w:val="24"/>
        </w:rPr>
      </w:pPr>
      <w:r>
        <w:rPr>
          <w:rtl w:val="0"/>
        </w:rPr>
      </w:r>
    </w:p>
    <w:p w:rsidR="00000000" w:rsidDel="00000000" w:rsidP="00000000" w:rsidRDefault="00000000" w:rsidRPr="00000000" w14:paraId="0000023D">
      <w:pPr>
        <w:jc w:val="center"/>
        <w:rPr>
          <w:sz w:val="24"/>
          <w:szCs w:val="24"/>
        </w:rPr>
      </w:pPr>
      <w:r>
        <w:rPr>
          <w:rtl w:val="0"/>
        </w:rPr>
      </w:r>
    </w:p>
    <w:p w:rsidR="00000000" w:rsidDel="00000000" w:rsidP="00000000" w:rsidRDefault="00000000" w:rsidRPr="00000000" w14:paraId="0000023E">
      <w:pPr>
        <w:jc w:val="center"/>
        <w:rPr>
          <w:sz w:val="24"/>
          <w:szCs w:val="24"/>
        </w:rPr>
      </w:pPr>
      <w:r>
        <w:rPr>
          <w:rtl w:val="0"/>
        </w:rPr>
      </w:r>
    </w:p>
    <w:p w:rsidR="00000000" w:rsidDel="00000000" w:rsidP="00000000" w:rsidRDefault="00000000" w:rsidRPr="00000000" w14:paraId="0000023F">
      <w:pPr>
        <w:jc w:val="center"/>
        <w:rPr>
          <w:sz w:val="24"/>
          <w:szCs w:val="24"/>
        </w:rPr>
      </w:pPr>
      <w:r>
        <w:rPr>
          <w:rtl w:val="0"/>
        </w:rPr>
      </w:r>
    </w:p>
    <w:p w:rsidR="00000000" w:rsidDel="00000000" w:rsidP="00000000" w:rsidRDefault="00000000" w:rsidRPr="00000000" w14:paraId="00000240">
      <w:pPr>
        <w:jc w:val="center"/>
        <w:rPr>
          <w:sz w:val="24"/>
          <w:szCs w:val="24"/>
        </w:rPr>
      </w:pPr>
      <w:r>
        <w:rPr>
          <w:rtl w:val="0"/>
        </w:rPr>
      </w:r>
    </w:p>
    <w:p w:rsidR="00000000" w:rsidDel="00000000" w:rsidP="00000000" w:rsidRDefault="00000000" w:rsidRPr="00000000" w14:paraId="00000241">
      <w:pPr>
        <w:jc w:val="center"/>
        <w:rPr>
          <w:sz w:val="24"/>
          <w:szCs w:val="24"/>
        </w:rPr>
      </w:pPr>
      <w:r>
        <w:rPr>
          <w:rtl w:val="0"/>
        </w:rPr>
      </w:r>
    </w:p>
    <w:p w:rsidR="00000000" w:rsidDel="00000000" w:rsidP="00000000" w:rsidRDefault="00000000" w:rsidRPr="00000000" w14:paraId="00000242">
      <w:pPr>
        <w:jc w:val="center"/>
        <w:rPr>
          <w:sz w:val="24"/>
          <w:szCs w:val="24"/>
        </w:rPr>
      </w:pPr>
      <w:r>
        <w:rPr>
          <w:rtl w:val="0"/>
        </w:rPr>
      </w:r>
    </w:p>
    <w:p w:rsidR="00000000" w:rsidDel="00000000" w:rsidP="00000000" w:rsidRDefault="00000000" w:rsidRPr="00000000" w14:paraId="00000243">
      <w:pPr>
        <w:jc w:val="center"/>
        <w:rPr>
          <w:sz w:val="24"/>
          <w:szCs w:val="24"/>
        </w:rPr>
      </w:pPr>
      <w:r>
        <w:rPr>
          <w:rtl w:val="0"/>
        </w:rPr>
      </w:r>
    </w:p>
    <w:p w:rsidR="00000000" w:rsidDel="00000000" w:rsidP="00000000" w:rsidRDefault="00000000" w:rsidRPr="00000000" w14:paraId="00000244">
      <w:pPr>
        <w:jc w:val="left"/>
        <w:rPr>
          <w:sz w:val="24"/>
          <w:szCs w:val="24"/>
        </w:rPr>
      </w:pPr>
      <w:r>
        <w:rPr>
          <w:rtl w:val="0"/>
        </w:rPr>
      </w:r>
    </w:p>
    <w:p w:rsidR="00000000" w:rsidDel="00000000" w:rsidP="00000000" w:rsidRDefault="00000000" w:rsidRPr="00000000" w14:paraId="00000245">
      <w:pPr>
        <w:jc w:val="center"/>
        <w:rPr>
          <w:sz w:val="24"/>
          <w:szCs w:val="24"/>
        </w:rPr>
      </w:pPr>
      <w:r>
        <w:rPr>
          <w:sz w:val="24"/>
          <w:szCs w:val="24"/>
          <w:rtl w:val="0"/>
        </w:rPr>
        <w:t xml:space="preserve">Tabel 7. Kasumiplaan</w:t>
      </w:r>
    </w:p>
    <w:p w:rsidR="00000000" w:rsidDel="00000000" w:rsidP="00000000" w:rsidRDefault="00000000" w:rsidRPr="00000000" w14:paraId="00000246">
      <w:pPr>
        <w:rPr>
          <w:b w:val="1"/>
          <w:bCs w:val="1"/>
          <w:sz w:val="26"/>
          <w:szCs w:val="26"/>
        </w:rPr>
      </w:pPr>
      <w:r>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1"/>
                <w:bCs w:val="1"/>
                <w:rtl w:val="0"/>
              </w:rPr>
              <w:t xml:space="preserve">Näitaja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Pr>
                <w:rtl w:val="0"/>
              </w:rPr>
              <w:t xml:space="preserve">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Pr>
                <w:rtl w:val="0"/>
              </w:rPr>
              <w:t xml:space="preserve">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Kokku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Litsentsitasud (NRE)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100 000,00 €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300 000,00 €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400 000,00 €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Royalty tulud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175 000,00 €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199 000,00 €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Kokku tulud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124 000,00 €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475 000,00 €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599 000,00 €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Püsikulud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151 500,00 €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223 800,00 €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459 300,00 €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Muutuvkulud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78 000,00 €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224 000,00 €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302 000,00 €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Kokku kulud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229 500,00 €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447 800,00 €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761 300,00 €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Kasum / kahjum enne maksustamist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-105 500,00 €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27 200,00 €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-162 300,00 €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Tulumaks (20 %, ainult väljamaks)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1"/>
                <w:bCs w:val="1"/>
                <w:rtl w:val="0"/>
              </w:rPr>
              <w:t xml:space="preserve">Puhaskasum / -kahjum</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-105 500,00 €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27 200,00 €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-162 300,00 €</w:t>
            </w:r>
          </w:p>
        </w:tc>
      </w:tr>
    </w:tbl>
    <w:p w:rsidR="00000000" w:rsidDel="00000000" w:rsidP="00000000" w:rsidRDefault="00000000" w:rsidRPr="00000000" w14:paraId="00000279">
      <w:pPr>
        <w:spacing w:after="120" w:before="240" w:lineRule="auto"/>
        <w:jc w:val="both"/>
        <w:rPr>
          <w:b w:val="1"/>
          <w:bCs w:val="1"/>
          <w:sz w:val="26"/>
          <w:szCs w:val="26"/>
        </w:rPr>
      </w:pPr>
      <w:r>
        <w:rPr>
          <w:rtl w:val="0"/>
        </w:rPr>
        <w:t xml:space="preserve">* Kolme aasta kumulatiivne kahjum 162 300 € on planeeritud ja kaetud: asutajate sissemaksed 84 000 € (2026) + Horizon Europe / EIS grant 150 000 € (2027) = kokku 234 000 € puhvrit. Sellest katab kolme aasta kogukahju täielikult ning jätab lisaks ~71 700 € kasvukapitali 2029. aastaks.</w:t>
      </w:r>
    </w:p>
    <w:p w:rsidR="00000000" w:rsidDel="00000000" w:rsidP="00000000" w:rsidRDefault="00000000" w:rsidRPr="00000000" w14:paraId="0000027A">
      <w:pPr>
        <w:pStyle w:val="Heading3"/>
        <w:rPr/>
      </w:pPr>
      <w:bookmarkStart w:colFirst="0" w:colLast="0" w:name="_bqoaxr7j9wno" w:id="55"/>
      <w:bookmarkEnd w:id="55"/>
      <w:r>
        <w:rPr>
          <w:rtl w:val="0"/>
        </w:rPr>
        <w:t xml:space="preserve">4.6 Rahakäibe prognoos</w:t>
      </w:r>
    </w:p>
    <w:p w:rsidR="00000000" w:rsidDel="00000000" w:rsidP="00000000" w:rsidRDefault="00000000" w:rsidRPr="00000000" w14:paraId="0000027B">
      <w:pPr>
        <w:spacing w:after="120" w:before="240" w:lineRule="auto"/>
        <w:jc w:val="both"/>
        <w:rPr/>
      </w:pPr>
      <w:r>
        <w:rPr>
          <w:b w:val="1"/>
          <w:bCs w:val="1"/>
          <w:rtl w:val="0"/>
        </w:rPr>
        <w:t xml:space="preserve">Eeldused: </w:t>
      </w:r>
      <w:r>
        <w:rPr>
          <w:rtl w:val="0"/>
        </w:rPr>
        <w:t xml:space="preserve">2026 - sissetulekud: ainult asutajate sissemaksed 84 000 € (katab täpselt aasta kulud), grante 2026. aastal ei laeku. 2027 - litsentsimüük 124 000 € + Horizon Europe / EIS grant 150 000 €. 2028 - ainult litsentsimüük 475 000 €. Väljaminekute tabel kajastab kõiki kululiike lähemalt.</w:t>
      </w:r>
    </w:p>
    <w:p w:rsidR="00000000" w:rsidDel="00000000" w:rsidP="00000000" w:rsidRDefault="00000000" w:rsidRPr="00000000" w14:paraId="0000027C">
      <w:pPr>
        <w:rPr/>
      </w:pPr>
      <w:r>
        <w:rPr>
          <w:rtl w:val="0"/>
        </w:rPr>
      </w:r>
    </w:p>
    <w:p w:rsidR="00000000" w:rsidDel="00000000" w:rsidP="00000000" w:rsidRDefault="00000000" w:rsidRPr="00000000" w14:paraId="0000027D">
      <w:pPr>
        <w:jc w:val="center"/>
        <w:rPr>
          <w:sz w:val="24"/>
          <w:szCs w:val="24"/>
        </w:rPr>
      </w:pPr>
      <w:r>
        <w:rPr>
          <w:rtl w:val="0"/>
        </w:rPr>
      </w:r>
    </w:p>
    <w:p w:rsidR="00000000" w:rsidDel="00000000" w:rsidP="00000000" w:rsidRDefault="00000000" w:rsidRPr="00000000" w14:paraId="0000027E">
      <w:pPr>
        <w:jc w:val="center"/>
        <w:rPr>
          <w:sz w:val="24"/>
          <w:szCs w:val="24"/>
        </w:rPr>
      </w:pPr>
      <w:r>
        <w:rPr>
          <w:rtl w:val="0"/>
        </w:rPr>
      </w:r>
    </w:p>
    <w:p w:rsidR="00000000" w:rsidDel="00000000" w:rsidP="00000000" w:rsidRDefault="00000000" w:rsidRPr="00000000" w14:paraId="0000027F">
      <w:pPr>
        <w:jc w:val="center"/>
        <w:rPr>
          <w:sz w:val="24"/>
          <w:szCs w:val="24"/>
        </w:rPr>
      </w:pPr>
      <w:r>
        <w:rPr>
          <w:rtl w:val="0"/>
        </w:rPr>
      </w:r>
    </w:p>
    <w:p w:rsidR="00000000" w:rsidDel="00000000" w:rsidP="00000000" w:rsidRDefault="00000000" w:rsidRPr="00000000" w14:paraId="00000280">
      <w:pPr>
        <w:jc w:val="center"/>
        <w:rPr>
          <w:sz w:val="24"/>
          <w:szCs w:val="24"/>
        </w:rPr>
      </w:pPr>
      <w:r>
        <w:rPr>
          <w:rtl w:val="0"/>
        </w:rPr>
      </w:r>
    </w:p>
    <w:p w:rsidR="00000000" w:rsidDel="00000000" w:rsidP="00000000" w:rsidRDefault="00000000" w:rsidRPr="00000000" w14:paraId="00000281">
      <w:pPr>
        <w:jc w:val="center"/>
        <w:rPr>
          <w:sz w:val="24"/>
          <w:szCs w:val="24"/>
        </w:rPr>
      </w:pPr>
      <w:r>
        <w:rPr>
          <w:rtl w:val="0"/>
        </w:rPr>
      </w:r>
    </w:p>
    <w:p w:rsidR="00000000" w:rsidDel="00000000" w:rsidP="00000000" w:rsidRDefault="00000000" w:rsidRPr="00000000" w14:paraId="00000282">
      <w:pPr>
        <w:jc w:val="center"/>
        <w:rPr>
          <w:sz w:val="24"/>
          <w:szCs w:val="24"/>
        </w:rPr>
      </w:pPr>
      <w:r>
        <w:rPr>
          <w:rtl w:val="0"/>
        </w:rPr>
      </w:r>
    </w:p>
    <w:p w:rsidR="00000000" w:rsidDel="00000000" w:rsidP="00000000" w:rsidRDefault="00000000" w:rsidRPr="00000000" w14:paraId="00000283">
      <w:pPr>
        <w:jc w:val="center"/>
        <w:rPr>
          <w:sz w:val="24"/>
          <w:szCs w:val="24"/>
        </w:rPr>
      </w:pPr>
      <w:r>
        <w:rPr>
          <w:rtl w:val="0"/>
        </w:rPr>
      </w:r>
    </w:p>
    <w:p w:rsidR="00000000" w:rsidDel="00000000" w:rsidP="00000000" w:rsidRDefault="00000000" w:rsidRPr="00000000" w14:paraId="00000284">
      <w:pPr>
        <w:jc w:val="center"/>
        <w:rPr>
          <w:sz w:val="24"/>
          <w:szCs w:val="24"/>
        </w:rPr>
      </w:pPr>
      <w:r>
        <w:rPr>
          <w:rtl w:val="0"/>
        </w:rPr>
      </w:r>
    </w:p>
    <w:p w:rsidR="00000000" w:rsidDel="00000000" w:rsidP="00000000" w:rsidRDefault="00000000" w:rsidRPr="00000000" w14:paraId="00000285">
      <w:pPr>
        <w:jc w:val="center"/>
        <w:rPr>
          <w:sz w:val="24"/>
          <w:szCs w:val="24"/>
        </w:rPr>
      </w:pPr>
      <w:r>
        <w:rPr>
          <w:rtl w:val="0"/>
        </w:rPr>
      </w:r>
    </w:p>
    <w:p w:rsidR="00000000" w:rsidDel="00000000" w:rsidP="00000000" w:rsidRDefault="00000000" w:rsidRPr="00000000" w14:paraId="00000286">
      <w:pPr>
        <w:jc w:val="center"/>
        <w:rPr>
          <w:sz w:val="24"/>
          <w:szCs w:val="24"/>
        </w:rPr>
      </w:pPr>
      <w:r>
        <w:rPr>
          <w:rtl w:val="0"/>
        </w:rPr>
      </w:r>
    </w:p>
    <w:p w:rsidR="00000000" w:rsidDel="00000000" w:rsidP="00000000" w:rsidRDefault="00000000" w:rsidRPr="00000000" w14:paraId="00000287">
      <w:pPr>
        <w:jc w:val="center"/>
        <w:rPr>
          <w:sz w:val="24"/>
          <w:szCs w:val="24"/>
        </w:rPr>
      </w:pPr>
      <w:r>
        <w:rPr>
          <w:rtl w:val="0"/>
        </w:rPr>
      </w:r>
    </w:p>
    <w:p w:rsidR="00000000" w:rsidDel="00000000" w:rsidP="00000000" w:rsidRDefault="00000000" w:rsidRPr="00000000" w14:paraId="00000288">
      <w:pPr>
        <w:jc w:val="center"/>
        <w:rPr>
          <w:sz w:val="24"/>
          <w:szCs w:val="24"/>
        </w:rPr>
      </w:pPr>
      <w:r>
        <w:rPr>
          <w:sz w:val="24"/>
          <w:szCs w:val="24"/>
          <w:rtl w:val="0"/>
        </w:rPr>
        <w:t xml:space="preserve">Tabel 8. Põhitegevuse sisstetulekud</w:t>
      </w:r>
    </w:p>
    <w:p w:rsidR="00000000" w:rsidDel="00000000" w:rsidP="00000000" w:rsidRDefault="00000000" w:rsidRPr="00000000" w14:paraId="00000289">
      <w:pPr>
        <w:jc w:val="center"/>
        <w:rPr>
          <w:sz w:val="24"/>
          <w:szCs w:val="24"/>
        </w:rPr>
      </w:pPr>
      <w:r>
        <w:rPr>
          <w:rtl w:val="0"/>
        </w:rPr>
      </w:r>
    </w:p>
    <w:tbl>
      <w:tblPr>
        <w:tblStyle w:val="Table8"/>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175"/>
        <w:gridCol w:w="1890"/>
        <w:gridCol w:w="2070"/>
        <w:tblGridChange w:id="0">
          <w:tblGrid>
            <w:gridCol w:w="2805"/>
            <w:gridCol w:w="2175"/>
            <w:gridCol w:w="1890"/>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center"/>
              <w:rPr>
                <w:sz w:val="24"/>
                <w:szCs w:val="24"/>
              </w:rPr>
            </w:pPr>
            <w:r>
              <w:rPr>
                <w:sz w:val="24"/>
                <w:szCs w:val="24"/>
                <w:rtl w:val="0"/>
              </w:rPr>
              <w:t xml:space="preserve">Põhitegevuse sisstetulekud</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Pr>
                <w:sz w:val="24"/>
                <w:szCs w:val="24"/>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Pr>
                <w:sz w:val="24"/>
                <w:szCs w:val="24"/>
                <w:rtl w:val="0"/>
              </w:rPr>
              <w:t xml:space="preserve">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Pr>
                <w:sz w:val="24"/>
                <w:szCs w:val="24"/>
                <w:rtl w:val="0"/>
              </w:rPr>
              <w:t xml:space="preserve">2028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Asutajate sissemaksed (isiklikud vahendid)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84 000,00 €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Grandid ja toetused (Horizon Europe, 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150 000,00 €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Pr>
                <w:rtl w:val="0"/>
              </w:rPr>
              <w:t xml:space="preserve">Litsentsitasud (NRE)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100 000,00 €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300 000,00 €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Royalty tulud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24 000,00 €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175 000,00 €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Kokku põhitegevuse sisstetulekud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84 000,00 €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274 000,00 €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rtl w:val="0"/>
              </w:rPr>
              <w:t xml:space="preserve">475 000,00 €</w:t>
            </w:r>
          </w:p>
        </w:tc>
      </w:tr>
    </w:tbl>
    <w:p w:rsidR="00000000" w:rsidDel="00000000" w:rsidP="00000000" w:rsidRDefault="00000000" w:rsidRPr="00000000" w14:paraId="000002A3">
      <w:pPr>
        <w:jc w:val="center"/>
        <w:rPr>
          <w:sz w:val="24"/>
          <w:szCs w:val="24"/>
        </w:rPr>
      </w:pPr>
      <w:r>
        <w:rPr>
          <w:rtl w:val="0"/>
        </w:rPr>
      </w:r>
    </w:p>
    <w:p w:rsidR="00000000" w:rsidDel="00000000" w:rsidP="00000000" w:rsidRDefault="00000000" w:rsidRPr="00000000" w14:paraId="000002A4">
      <w:pPr>
        <w:jc w:val="center"/>
        <w:rPr>
          <w:sz w:val="24"/>
          <w:szCs w:val="24"/>
        </w:rPr>
      </w:pPr>
      <w:r>
        <w:rPr>
          <w:rtl w:val="0"/>
        </w:rPr>
      </w:r>
    </w:p>
    <w:p w:rsidR="00000000" w:rsidDel="00000000" w:rsidP="00000000" w:rsidRDefault="00000000" w:rsidRPr="00000000" w14:paraId="000002A5">
      <w:pPr>
        <w:jc w:val="center"/>
        <w:rPr>
          <w:sz w:val="24"/>
          <w:szCs w:val="24"/>
        </w:rPr>
      </w:pPr>
      <w:r>
        <w:rPr>
          <w:rtl w:val="0"/>
        </w:rPr>
      </w:r>
    </w:p>
    <w:p w:rsidR="00000000" w:rsidDel="00000000" w:rsidP="00000000" w:rsidRDefault="00000000" w:rsidRPr="00000000" w14:paraId="000002A6">
      <w:pPr>
        <w:jc w:val="center"/>
        <w:rPr>
          <w:sz w:val="24"/>
          <w:szCs w:val="24"/>
        </w:rPr>
      </w:pPr>
      <w:r>
        <w:rPr>
          <w:rtl w:val="0"/>
        </w:rPr>
      </w:r>
    </w:p>
    <w:p w:rsidR="00000000" w:rsidDel="00000000" w:rsidP="00000000" w:rsidRDefault="00000000" w:rsidRPr="00000000" w14:paraId="000002A7">
      <w:pPr>
        <w:jc w:val="center"/>
        <w:rPr>
          <w:sz w:val="24"/>
          <w:szCs w:val="24"/>
        </w:rPr>
      </w:pPr>
      <w:r>
        <w:rPr>
          <w:rtl w:val="0"/>
        </w:rPr>
      </w:r>
    </w:p>
    <w:p w:rsidR="00000000" w:rsidDel="00000000" w:rsidP="00000000" w:rsidRDefault="00000000" w:rsidRPr="00000000" w14:paraId="000002A8">
      <w:pPr>
        <w:jc w:val="center"/>
        <w:rPr>
          <w:sz w:val="24"/>
          <w:szCs w:val="24"/>
        </w:rPr>
      </w:pPr>
      <w:r>
        <w:rPr>
          <w:rtl w:val="0"/>
        </w:rPr>
      </w:r>
    </w:p>
    <w:p w:rsidR="00000000" w:rsidDel="00000000" w:rsidP="00000000" w:rsidRDefault="00000000" w:rsidRPr="00000000" w14:paraId="000002A9">
      <w:pPr>
        <w:jc w:val="center"/>
        <w:rPr>
          <w:sz w:val="24"/>
          <w:szCs w:val="24"/>
        </w:rPr>
      </w:pPr>
      <w:r>
        <w:rPr>
          <w:rtl w:val="0"/>
        </w:rPr>
      </w:r>
    </w:p>
    <w:p w:rsidR="00000000" w:rsidDel="00000000" w:rsidP="00000000" w:rsidRDefault="00000000" w:rsidRPr="00000000" w14:paraId="000002AA">
      <w:pPr>
        <w:jc w:val="center"/>
        <w:rPr>
          <w:sz w:val="24"/>
          <w:szCs w:val="24"/>
        </w:rPr>
      </w:pPr>
      <w:r>
        <w:rPr>
          <w:rtl w:val="0"/>
        </w:rPr>
      </w:r>
    </w:p>
    <w:p w:rsidR="00000000" w:rsidDel="00000000" w:rsidP="00000000" w:rsidRDefault="00000000" w:rsidRPr="00000000" w14:paraId="000002AB">
      <w:pPr>
        <w:jc w:val="center"/>
        <w:rPr>
          <w:sz w:val="24"/>
          <w:szCs w:val="24"/>
        </w:rPr>
      </w:pPr>
      <w:r>
        <w:rPr>
          <w:rtl w:val="0"/>
        </w:rPr>
      </w:r>
    </w:p>
    <w:p w:rsidR="00000000" w:rsidDel="00000000" w:rsidP="00000000" w:rsidRDefault="00000000" w:rsidRPr="00000000" w14:paraId="000002AC">
      <w:pPr>
        <w:jc w:val="center"/>
        <w:rPr>
          <w:sz w:val="24"/>
          <w:szCs w:val="24"/>
        </w:rPr>
      </w:pPr>
      <w:r>
        <w:rPr>
          <w:rtl w:val="0"/>
        </w:rPr>
      </w:r>
    </w:p>
    <w:p w:rsidR="00000000" w:rsidDel="00000000" w:rsidP="00000000" w:rsidRDefault="00000000" w:rsidRPr="00000000" w14:paraId="000002AD">
      <w:pPr>
        <w:jc w:val="center"/>
        <w:rPr>
          <w:sz w:val="24"/>
          <w:szCs w:val="24"/>
        </w:rPr>
      </w:pPr>
      <w:r>
        <w:rPr>
          <w:rtl w:val="0"/>
        </w:rPr>
      </w:r>
    </w:p>
    <w:p w:rsidR="00000000" w:rsidDel="00000000" w:rsidP="00000000" w:rsidRDefault="00000000" w:rsidRPr="00000000" w14:paraId="000002AE">
      <w:pPr>
        <w:jc w:val="center"/>
        <w:rPr>
          <w:sz w:val="24"/>
          <w:szCs w:val="24"/>
        </w:rPr>
      </w:pPr>
      <w:r>
        <w:rPr>
          <w:rtl w:val="0"/>
        </w:rPr>
      </w:r>
    </w:p>
    <w:p w:rsidR="00000000" w:rsidDel="00000000" w:rsidP="00000000" w:rsidRDefault="00000000" w:rsidRPr="00000000" w14:paraId="000002AF">
      <w:pPr>
        <w:jc w:val="center"/>
        <w:rPr>
          <w:sz w:val="24"/>
          <w:szCs w:val="24"/>
        </w:rPr>
      </w:pPr>
      <w:r>
        <w:rPr>
          <w:rtl w:val="0"/>
        </w:rPr>
      </w:r>
    </w:p>
    <w:p w:rsidR="00000000" w:rsidDel="00000000" w:rsidP="00000000" w:rsidRDefault="00000000" w:rsidRPr="00000000" w14:paraId="000002B0">
      <w:pPr>
        <w:jc w:val="center"/>
        <w:rPr>
          <w:sz w:val="24"/>
          <w:szCs w:val="24"/>
        </w:rPr>
      </w:pPr>
      <w:r>
        <w:rPr>
          <w:rtl w:val="0"/>
        </w:rPr>
      </w:r>
    </w:p>
    <w:p w:rsidR="00000000" w:rsidDel="00000000" w:rsidP="00000000" w:rsidRDefault="00000000" w:rsidRPr="00000000" w14:paraId="000002B1">
      <w:pPr>
        <w:jc w:val="center"/>
        <w:rPr>
          <w:sz w:val="24"/>
          <w:szCs w:val="24"/>
        </w:rPr>
      </w:pPr>
      <w:r>
        <w:rPr>
          <w:rtl w:val="0"/>
        </w:rPr>
      </w:r>
    </w:p>
    <w:p w:rsidR="00000000" w:rsidDel="00000000" w:rsidP="00000000" w:rsidRDefault="00000000" w:rsidRPr="00000000" w14:paraId="000002B2">
      <w:pPr>
        <w:jc w:val="center"/>
        <w:rPr>
          <w:sz w:val="24"/>
          <w:szCs w:val="24"/>
        </w:rPr>
      </w:pPr>
      <w:r>
        <w:rPr>
          <w:rtl w:val="0"/>
        </w:rPr>
      </w:r>
    </w:p>
    <w:p w:rsidR="00000000" w:rsidDel="00000000" w:rsidP="00000000" w:rsidRDefault="00000000" w:rsidRPr="00000000" w14:paraId="000002B3">
      <w:pPr>
        <w:jc w:val="center"/>
        <w:rPr>
          <w:sz w:val="24"/>
          <w:szCs w:val="24"/>
        </w:rPr>
      </w:pPr>
      <w:r>
        <w:rPr>
          <w:rtl w:val="0"/>
        </w:rPr>
      </w:r>
    </w:p>
    <w:p w:rsidR="00000000" w:rsidDel="00000000" w:rsidP="00000000" w:rsidRDefault="00000000" w:rsidRPr="00000000" w14:paraId="000002B4">
      <w:pPr>
        <w:jc w:val="center"/>
        <w:rPr>
          <w:sz w:val="24"/>
          <w:szCs w:val="24"/>
        </w:rPr>
      </w:pPr>
      <w:r>
        <w:rPr>
          <w:rtl w:val="0"/>
        </w:rPr>
      </w:r>
    </w:p>
    <w:p w:rsidR="00000000" w:rsidDel="00000000" w:rsidP="00000000" w:rsidRDefault="00000000" w:rsidRPr="00000000" w14:paraId="000002B5">
      <w:pPr>
        <w:jc w:val="center"/>
        <w:rPr>
          <w:sz w:val="24"/>
          <w:szCs w:val="24"/>
        </w:rPr>
      </w:pPr>
      <w:r>
        <w:rPr>
          <w:rtl w:val="0"/>
        </w:rPr>
      </w:r>
    </w:p>
    <w:p w:rsidR="00000000" w:rsidDel="00000000" w:rsidP="00000000" w:rsidRDefault="00000000" w:rsidRPr="00000000" w14:paraId="000002B6">
      <w:pPr>
        <w:jc w:val="center"/>
        <w:rPr>
          <w:sz w:val="24"/>
          <w:szCs w:val="24"/>
        </w:rPr>
      </w:pPr>
      <w:r>
        <w:rPr>
          <w:rtl w:val="0"/>
        </w:rPr>
      </w:r>
    </w:p>
    <w:p w:rsidR="00000000" w:rsidDel="00000000" w:rsidP="00000000" w:rsidRDefault="00000000" w:rsidRPr="00000000" w14:paraId="000002B7">
      <w:pPr>
        <w:jc w:val="center"/>
        <w:rPr>
          <w:sz w:val="24"/>
          <w:szCs w:val="24"/>
        </w:rPr>
      </w:pPr>
      <w:r>
        <w:rPr>
          <w:rtl w:val="0"/>
        </w:rPr>
      </w:r>
    </w:p>
    <w:p w:rsidR="00000000" w:rsidDel="00000000" w:rsidP="00000000" w:rsidRDefault="00000000" w:rsidRPr="00000000" w14:paraId="000002B8">
      <w:pPr>
        <w:jc w:val="center"/>
        <w:rPr>
          <w:sz w:val="24"/>
          <w:szCs w:val="24"/>
        </w:rPr>
      </w:pPr>
      <w:r>
        <w:rPr>
          <w:rtl w:val="0"/>
        </w:rPr>
      </w:r>
    </w:p>
    <w:p w:rsidR="00000000" w:rsidDel="00000000" w:rsidP="00000000" w:rsidRDefault="00000000" w:rsidRPr="00000000" w14:paraId="000002B9">
      <w:pPr>
        <w:jc w:val="center"/>
        <w:rPr>
          <w:sz w:val="24"/>
          <w:szCs w:val="24"/>
        </w:rPr>
      </w:pPr>
      <w:r>
        <w:rPr>
          <w:rtl w:val="0"/>
        </w:rPr>
      </w:r>
    </w:p>
    <w:p w:rsidR="00000000" w:rsidDel="00000000" w:rsidP="00000000" w:rsidRDefault="00000000" w:rsidRPr="00000000" w14:paraId="000002BA">
      <w:pPr>
        <w:jc w:val="center"/>
        <w:rPr>
          <w:sz w:val="24"/>
          <w:szCs w:val="24"/>
        </w:rPr>
      </w:pPr>
      <w:r>
        <w:rPr>
          <w:rtl w:val="0"/>
        </w:rPr>
      </w:r>
    </w:p>
    <w:p w:rsidR="00000000" w:rsidDel="00000000" w:rsidP="00000000" w:rsidRDefault="00000000" w:rsidRPr="00000000" w14:paraId="000002BB">
      <w:pPr>
        <w:jc w:val="center"/>
        <w:rPr>
          <w:sz w:val="24"/>
          <w:szCs w:val="24"/>
        </w:rPr>
      </w:pPr>
      <w:r>
        <w:rPr>
          <w:rtl w:val="0"/>
        </w:rPr>
      </w:r>
    </w:p>
    <w:p w:rsidR="00000000" w:rsidDel="00000000" w:rsidP="00000000" w:rsidRDefault="00000000" w:rsidRPr="00000000" w14:paraId="000002BC">
      <w:pPr>
        <w:jc w:val="center"/>
        <w:rPr>
          <w:sz w:val="24"/>
          <w:szCs w:val="24"/>
        </w:rPr>
      </w:pPr>
      <w:r>
        <w:rPr>
          <w:rtl w:val="0"/>
        </w:rPr>
      </w:r>
    </w:p>
    <w:p w:rsidR="00000000" w:rsidDel="00000000" w:rsidP="00000000" w:rsidRDefault="00000000" w:rsidRPr="00000000" w14:paraId="000002BD">
      <w:pPr>
        <w:jc w:val="center"/>
        <w:rPr>
          <w:sz w:val="24"/>
          <w:szCs w:val="24"/>
        </w:rPr>
      </w:pPr>
      <w:r>
        <w:rPr>
          <w:rtl w:val="0"/>
        </w:rPr>
      </w:r>
    </w:p>
    <w:p w:rsidR="00000000" w:rsidDel="00000000" w:rsidP="00000000" w:rsidRDefault="00000000" w:rsidRPr="00000000" w14:paraId="000002BE">
      <w:pPr>
        <w:jc w:val="center"/>
        <w:rPr>
          <w:sz w:val="24"/>
          <w:szCs w:val="24"/>
        </w:rPr>
      </w:pPr>
      <w:r>
        <w:rPr>
          <w:rtl w:val="0"/>
        </w:rPr>
      </w:r>
    </w:p>
    <w:p w:rsidR="00000000" w:rsidDel="00000000" w:rsidP="00000000" w:rsidRDefault="00000000" w:rsidRPr="00000000" w14:paraId="000002BF">
      <w:pPr>
        <w:jc w:val="center"/>
        <w:rPr>
          <w:sz w:val="24"/>
          <w:szCs w:val="24"/>
        </w:rPr>
      </w:pPr>
      <w:r>
        <w:rPr>
          <w:sz w:val="24"/>
          <w:szCs w:val="24"/>
          <w:rtl w:val="0"/>
        </w:rPr>
        <w:t xml:space="preserve">Tabel 9. Põhitegevuse väljaminekud</w:t>
      </w:r>
    </w:p>
    <w:p w:rsidR="00000000" w:rsidDel="00000000" w:rsidP="00000000" w:rsidRDefault="00000000" w:rsidRPr="00000000" w14:paraId="000002C0">
      <w:pPr>
        <w:jc w:val="center"/>
        <w:rPr>
          <w:sz w:val="24"/>
          <w:szCs w:val="24"/>
        </w:rPr>
      </w:pPr>
      <w:r>
        <w:rPr>
          <w:rtl w:val="0"/>
        </w:rPr>
      </w:r>
    </w:p>
    <w:p w:rsidR="00000000" w:rsidDel="00000000" w:rsidP="00000000" w:rsidRDefault="00000000" w:rsidRPr="00000000" w14:paraId="000002C1">
      <w:pPr>
        <w:jc w:val="center"/>
        <w:rPr>
          <w:sz w:val="24"/>
          <w:szCs w:val="24"/>
        </w:rPr>
      </w:pPr>
      <w:r>
        <w:rPr>
          <w:rtl w:val="0"/>
        </w:rPr>
      </w:r>
    </w:p>
    <w:tbl>
      <w:tblPr>
        <w:tblStyle w:val="Table9"/>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175"/>
        <w:gridCol w:w="1890"/>
        <w:gridCol w:w="2070"/>
        <w:tblGridChange w:id="0">
          <w:tblGrid>
            <w:gridCol w:w="2805"/>
            <w:gridCol w:w="2175"/>
            <w:gridCol w:w="1890"/>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center"/>
              <w:rPr>
                <w:sz w:val="24"/>
                <w:szCs w:val="24"/>
              </w:rPr>
            </w:pPr>
            <w:r>
              <w:rPr>
                <w:sz w:val="24"/>
                <w:szCs w:val="24"/>
                <w:rtl w:val="0"/>
              </w:rPr>
              <w:t xml:space="preserve">Põhitegevuse väljaminekud</w:t>
            </w:r>
          </w:p>
          <w:p w:rsidR="00000000" w:rsidDel="00000000" w:rsidP="00000000" w:rsidRDefault="00000000" w:rsidRPr="00000000" w14:paraId="000002C3">
            <w:pPr>
              <w:widowControl w:val="0"/>
              <w:spacing w:line="240" w:lineRule="auto"/>
              <w:rPr>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center"/>
              <w:rPr>
                <w:sz w:val="24"/>
                <w:szCs w:val="24"/>
              </w:rPr>
            </w:pPr>
            <w:r>
              <w:rPr>
                <w:sz w:val="24"/>
                <w:szCs w:val="24"/>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jc w:val="center"/>
              <w:rPr>
                <w:sz w:val="24"/>
                <w:szCs w:val="24"/>
              </w:rPr>
            </w:pPr>
            <w:r>
              <w:rPr>
                <w:sz w:val="24"/>
                <w:szCs w:val="24"/>
                <w:rtl w:val="0"/>
              </w:rPr>
              <w:t xml:space="preserve">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center"/>
              <w:rPr>
                <w:sz w:val="24"/>
                <w:szCs w:val="24"/>
              </w:rPr>
            </w:pPr>
            <w:r>
              <w:rPr>
                <w:sz w:val="24"/>
                <w:szCs w:val="24"/>
                <w:rtl w:val="0"/>
              </w:rPr>
              <w:t xml:space="preserve">2028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Pr>
                <w:rtl w:val="0"/>
              </w:rPr>
              <w:t xml:space="preserve">Projektipõhiste töötajate tasud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sz w:val="24"/>
                <w:szCs w:val="24"/>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sz w:val="24"/>
                <w:szCs w:val="24"/>
              </w:rPr>
            </w:pPr>
            <w:r>
              <w:rPr>
                <w:rtl w:val="0"/>
              </w:rPr>
              <w:t xml:space="preserve">54 000,00 €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sz w:val="24"/>
                <w:szCs w:val="24"/>
              </w:rPr>
            </w:pPr>
            <w:r>
              <w:rPr>
                <w:rtl w:val="0"/>
              </w:rPr>
              <w:t xml:space="preserve">162 000,00 €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Pr>
                <w:rtl w:val="0"/>
              </w:rPr>
              <w:t xml:space="preserve">Prototüüpide tellimine (PCB, MCU)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sz w:val="24"/>
                <w:szCs w:val="24"/>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sz w:val="24"/>
                <w:szCs w:val="24"/>
              </w:rPr>
            </w:pPr>
            <w:r>
              <w:rPr>
                <w:rtl w:val="0"/>
              </w:rPr>
              <w:t xml:space="preserve">15 000,00 €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sz w:val="24"/>
                <w:szCs w:val="24"/>
              </w:rPr>
            </w:pPr>
            <w:r>
              <w:rPr>
                <w:rtl w:val="0"/>
              </w:rPr>
              <w:t xml:space="preserve">40 000,00 €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Pr>
                <w:rtl w:val="0"/>
              </w:rPr>
              <w:t xml:space="preserve">Müügikomisjonid ja partnertasud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sz w:val="24"/>
                <w:szCs w:val="24"/>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sz w:val="24"/>
                <w:szCs w:val="24"/>
              </w:rPr>
            </w:pPr>
            <w:r>
              <w:rPr>
                <w:rtl w:val="0"/>
              </w:rPr>
              <w:t xml:space="preserve">3 000,00 €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sz w:val="24"/>
                <w:szCs w:val="24"/>
              </w:rPr>
            </w:pPr>
            <w:r>
              <w:rPr>
                <w:rtl w:val="0"/>
              </w:rPr>
              <w:t xml:space="preserve">12 000,00 €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Pr>
                <w:rtl w:val="0"/>
              </w:rPr>
              <w:t xml:space="preserve">Lähetuskulud (kliendid, messid)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sz w:val="24"/>
                <w:szCs w:val="24"/>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24"/>
                <w:szCs w:val="24"/>
              </w:rPr>
            </w:pPr>
            <w:r>
              <w:rPr>
                <w:rtl w:val="0"/>
              </w:rPr>
              <w:t xml:space="preserve">6 000,00 €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24"/>
                <w:szCs w:val="24"/>
              </w:rPr>
            </w:pPr>
            <w:r>
              <w:rPr>
                <w:rtl w:val="0"/>
              </w:rPr>
              <w:t xml:space="preserve">10 000,00 €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sz w:val="24"/>
                <w:szCs w:val="24"/>
              </w:rPr>
            </w:pPr>
            <w:r>
              <w:rPr>
                <w:rtl w:val="0"/>
              </w:rPr>
              <w:t xml:space="preserve">Asutajate palgakulu (3 isikut)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sz w:val="24"/>
                <w:szCs w:val="24"/>
              </w:rPr>
            </w:pPr>
            <w:r>
              <w:rPr>
                <w:rtl w:val="0"/>
              </w:rPr>
              <w:t xml:space="preserve">61 200,00 €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sz w:val="24"/>
                <w:szCs w:val="24"/>
              </w:rPr>
            </w:pPr>
            <w:r>
              <w:rPr>
                <w:rtl w:val="0"/>
              </w:rPr>
              <w:t xml:space="preserve">122 400,00 €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sz w:val="24"/>
                <w:szCs w:val="24"/>
              </w:rPr>
            </w:pPr>
            <w:r>
              <w:rPr>
                <w:rtl w:val="0"/>
              </w:rPr>
              <w:t xml:space="preserve">183 600,00 €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sz w:val="24"/>
                <w:szCs w:val="24"/>
              </w:rPr>
            </w:pPr>
            <w:r>
              <w:rPr>
                <w:rtl w:val="0"/>
              </w:rPr>
              <w:t xml:space="preserve">Tarkvaralitsentsid (Codasip Studio, 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24"/>
                <w:szCs w:val="24"/>
              </w:rPr>
            </w:pPr>
            <w:r>
              <w:rPr>
                <w:rtl w:val="0"/>
              </w:rPr>
              <w:t xml:space="preserve">8 000,00 €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sz w:val="24"/>
                <w:szCs w:val="24"/>
              </w:rPr>
            </w:pPr>
            <w:r>
              <w:rPr>
                <w:rtl w:val="0"/>
              </w:rPr>
              <w:t xml:space="preserve">8 000,00 €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sz w:val="24"/>
                <w:szCs w:val="24"/>
              </w:rPr>
            </w:pPr>
            <w:r>
              <w:rPr>
                <w:rtl w:val="0"/>
              </w:rPr>
              <w:t xml:space="preserve">9 000,00 €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sz w:val="24"/>
                <w:szCs w:val="24"/>
              </w:rPr>
            </w:pPr>
            <w:r>
              <w:rPr>
                <w:rtl w:val="0"/>
              </w:rPr>
              <w:t xml:space="preserve">FPGA arendusplaadid ja testseadmed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sz w:val="24"/>
                <w:szCs w:val="24"/>
              </w:rPr>
            </w:pPr>
            <w:r>
              <w:rPr>
                <w:rtl w:val="0"/>
              </w:rPr>
              <w:t xml:space="preserve">5 000,00 €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sz w:val="24"/>
                <w:szCs w:val="24"/>
              </w:rPr>
            </w:pPr>
            <w:r>
              <w:rPr>
                <w:rtl w:val="0"/>
              </w:rPr>
              <w:t xml:space="preserve">3 000,00 €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sz w:val="24"/>
                <w:szCs w:val="24"/>
              </w:rPr>
            </w:pPr>
            <w:r>
              <w:rPr>
                <w:rtl w:val="0"/>
              </w:rPr>
              <w:t xml:space="preserve">3 000,00 €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sz w:val="24"/>
                <w:szCs w:val="24"/>
              </w:rPr>
            </w:pPr>
            <w:r>
              <w:rPr>
                <w:rtl w:val="0"/>
              </w:rPr>
              <w:t xml:space="preserve">Server ja pilveteenused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sz w:val="24"/>
                <w:szCs w:val="24"/>
              </w:rPr>
            </w:pPr>
            <w:r>
              <w:rPr>
                <w:rtl w:val="0"/>
              </w:rPr>
              <w:t xml:space="preserve">1 200,00 €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sz w:val="24"/>
                <w:szCs w:val="24"/>
              </w:rPr>
            </w:pPr>
            <w:r>
              <w:rPr>
                <w:rtl w:val="0"/>
              </w:rPr>
              <w:t xml:space="preserve">1 500,00 €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sz w:val="24"/>
                <w:szCs w:val="24"/>
              </w:rPr>
            </w:pPr>
            <w:r>
              <w:rPr>
                <w:rtl w:val="0"/>
              </w:rPr>
              <w:t xml:space="preserve">2 000,00 €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sz w:val="24"/>
                <w:szCs w:val="24"/>
              </w:rPr>
            </w:pPr>
            <w:r>
              <w:rPr>
                <w:rtl w:val="0"/>
              </w:rPr>
              <w:t xml:space="preserve">IP-kaitse ja patendid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sz w:val="24"/>
                <w:szCs w:val="24"/>
              </w:rPr>
            </w:pPr>
            <w:r>
              <w:rPr>
                <w:rtl w:val="0"/>
              </w:rPr>
              <w:t xml:space="preserve">3 000,00 €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sz w:val="24"/>
                <w:szCs w:val="24"/>
              </w:rPr>
            </w:pPr>
            <w:r>
              <w:rPr>
                <w:rtl w:val="0"/>
              </w:rPr>
              <w:t xml:space="preserve">5 000,00 €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sz w:val="24"/>
                <w:szCs w:val="24"/>
              </w:rPr>
            </w:pPr>
            <w:r>
              <w:rPr>
                <w:rtl w:val="0"/>
              </w:rPr>
              <w:t xml:space="preserve">7 000,00 €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Pr>
                <w:rtl w:val="0"/>
              </w:rPr>
              <w:t xml:space="preserve">Raamatupidamine ja juriidilised kulud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sz w:val="24"/>
                <w:szCs w:val="24"/>
              </w:rPr>
            </w:pPr>
            <w:r>
              <w:rPr>
                <w:rtl w:val="0"/>
              </w:rPr>
              <w:t xml:space="preserve">3 600,00 €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sz w:val="24"/>
                <w:szCs w:val="24"/>
              </w:rPr>
            </w:pPr>
            <w:r>
              <w:rPr>
                <w:rtl w:val="0"/>
              </w:rPr>
              <w:t xml:space="preserve">3 600,00 €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sz w:val="24"/>
                <w:szCs w:val="24"/>
              </w:rPr>
            </w:pPr>
            <w:r>
              <w:rPr>
                <w:rtl w:val="0"/>
              </w:rPr>
              <w:t xml:space="preserve">4 200,00 €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Pr>
                <w:rtl w:val="0"/>
              </w:rPr>
              <w:t xml:space="preserve">Reklaam ja turundus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sz w:val="24"/>
                <w:szCs w:val="24"/>
              </w:rPr>
            </w:pPr>
            <w:r>
              <w:rPr>
                <w:rtl w:val="0"/>
              </w:rPr>
              <w:t xml:space="preserve">2 000,00 €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sz w:val="24"/>
                <w:szCs w:val="24"/>
              </w:rPr>
            </w:pPr>
            <w:r>
              <w:rPr>
                <w:rtl w:val="0"/>
              </w:rPr>
              <w:t xml:space="preserve">8 000,00 €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sz w:val="24"/>
                <w:szCs w:val="24"/>
              </w:rPr>
            </w:pPr>
            <w:r>
              <w:rPr>
                <w:rtl w:val="0"/>
              </w:rPr>
              <w:t xml:space="preserve">15 000,00 €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sz w:val="24"/>
                <w:szCs w:val="24"/>
              </w:rPr>
            </w:pPr>
            <w:r>
              <w:rPr>
                <w:sz w:val="24"/>
                <w:szCs w:val="24"/>
                <w:rtl w:val="0"/>
              </w:rPr>
              <w:t xml:space="preserve">Kokku põhitegevuse väljaminekud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sz w:val="24"/>
                <w:szCs w:val="24"/>
              </w:rPr>
            </w:pPr>
            <w:r>
              <w:rPr>
                <w:rtl w:val="0"/>
              </w:rPr>
              <w:t xml:space="preserve">84 000,00 €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sz w:val="24"/>
                <w:szCs w:val="24"/>
              </w:rPr>
            </w:pPr>
            <w:r>
              <w:rPr>
                <w:rtl w:val="0"/>
              </w:rPr>
              <w:t xml:space="preserve">229 500,00 €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sz w:val="24"/>
                <w:szCs w:val="24"/>
              </w:rPr>
            </w:pPr>
            <w:r>
              <w:rPr>
                <w:rtl w:val="0"/>
              </w:rPr>
              <w:t xml:space="preserve">447 800,00 €</w:t>
            </w:r>
          </w:p>
        </w:tc>
      </w:tr>
    </w:tbl>
    <w:p w:rsidR="00000000" w:rsidDel="00000000" w:rsidP="00000000" w:rsidRDefault="00000000" w:rsidRPr="00000000" w14:paraId="000002F7">
      <w:pPr>
        <w:jc w:val="center"/>
        <w:rPr>
          <w:sz w:val="24"/>
          <w:szCs w:val="24"/>
        </w:rPr>
      </w:pPr>
      <w:r>
        <w:rPr>
          <w:rtl w:val="0"/>
        </w:rPr>
      </w:r>
    </w:p>
    <w:p w:rsidR="00000000" w:rsidDel="00000000" w:rsidP="00000000" w:rsidRDefault="00000000" w:rsidRPr="00000000" w14:paraId="000002F8">
      <w:pPr>
        <w:jc w:val="center"/>
        <w:rPr>
          <w:sz w:val="24"/>
          <w:szCs w:val="24"/>
        </w:rPr>
      </w:pPr>
      <w:r>
        <w:rPr>
          <w:rtl w:val="0"/>
        </w:rPr>
      </w:r>
    </w:p>
    <w:p w:rsidR="00000000" w:rsidDel="00000000" w:rsidP="00000000" w:rsidRDefault="00000000" w:rsidRPr="00000000" w14:paraId="000002F9">
      <w:pPr>
        <w:jc w:val="center"/>
        <w:rPr>
          <w:sz w:val="24"/>
          <w:szCs w:val="24"/>
        </w:rPr>
      </w:pPr>
      <w:r>
        <w:rPr>
          <w:rtl w:val="0"/>
        </w:rPr>
      </w:r>
    </w:p>
    <w:p w:rsidR="00000000" w:rsidDel="00000000" w:rsidP="00000000" w:rsidRDefault="00000000" w:rsidRPr="00000000" w14:paraId="000002FA">
      <w:pPr>
        <w:jc w:val="center"/>
        <w:rPr>
          <w:sz w:val="24"/>
          <w:szCs w:val="24"/>
        </w:rPr>
      </w:pPr>
      <w:r>
        <w:rPr>
          <w:rtl w:val="0"/>
        </w:rPr>
      </w:r>
    </w:p>
    <w:p w:rsidR="00000000" w:rsidDel="00000000" w:rsidP="00000000" w:rsidRDefault="00000000" w:rsidRPr="00000000" w14:paraId="000002FB">
      <w:pPr>
        <w:jc w:val="center"/>
        <w:rPr>
          <w:sz w:val="24"/>
          <w:szCs w:val="24"/>
        </w:rPr>
      </w:pPr>
      <w:r>
        <w:rPr>
          <w:rtl w:val="0"/>
        </w:rPr>
      </w:r>
    </w:p>
    <w:p w:rsidR="00000000" w:rsidDel="00000000" w:rsidP="00000000" w:rsidRDefault="00000000" w:rsidRPr="00000000" w14:paraId="000002FC">
      <w:pPr>
        <w:jc w:val="center"/>
        <w:rPr>
          <w:sz w:val="24"/>
          <w:szCs w:val="24"/>
        </w:rPr>
      </w:pPr>
      <w:r>
        <w:rPr>
          <w:rtl w:val="0"/>
        </w:rPr>
      </w:r>
    </w:p>
    <w:p w:rsidR="00000000" w:rsidDel="00000000" w:rsidP="00000000" w:rsidRDefault="00000000" w:rsidRPr="00000000" w14:paraId="000002FD">
      <w:pPr>
        <w:jc w:val="center"/>
        <w:rPr>
          <w:sz w:val="24"/>
          <w:szCs w:val="24"/>
        </w:rPr>
      </w:pPr>
      <w:r>
        <w:rPr>
          <w:rtl w:val="0"/>
        </w:rPr>
      </w:r>
    </w:p>
    <w:p w:rsidR="00000000" w:rsidDel="00000000" w:rsidP="00000000" w:rsidRDefault="00000000" w:rsidRPr="00000000" w14:paraId="000002FE">
      <w:pPr>
        <w:jc w:val="center"/>
        <w:rPr>
          <w:sz w:val="24"/>
          <w:szCs w:val="24"/>
        </w:rPr>
      </w:pPr>
      <w:r>
        <w:rPr>
          <w:rtl w:val="0"/>
        </w:rPr>
      </w:r>
    </w:p>
    <w:p w:rsidR="00000000" w:rsidDel="00000000" w:rsidP="00000000" w:rsidRDefault="00000000" w:rsidRPr="00000000" w14:paraId="000002FF">
      <w:pPr>
        <w:jc w:val="center"/>
        <w:rPr>
          <w:sz w:val="24"/>
          <w:szCs w:val="24"/>
        </w:rPr>
      </w:pPr>
      <w:r>
        <w:rPr>
          <w:rtl w:val="0"/>
        </w:rPr>
      </w:r>
    </w:p>
    <w:p w:rsidR="00000000" w:rsidDel="00000000" w:rsidP="00000000" w:rsidRDefault="00000000" w:rsidRPr="00000000" w14:paraId="00000300">
      <w:pPr>
        <w:jc w:val="center"/>
        <w:rPr>
          <w:sz w:val="24"/>
          <w:szCs w:val="24"/>
        </w:rPr>
      </w:pPr>
      <w:r>
        <w:rPr>
          <w:rtl w:val="0"/>
        </w:rPr>
      </w:r>
    </w:p>
    <w:p w:rsidR="00000000" w:rsidDel="00000000" w:rsidP="00000000" w:rsidRDefault="00000000" w:rsidRPr="00000000" w14:paraId="00000301">
      <w:pPr>
        <w:jc w:val="center"/>
        <w:rPr>
          <w:sz w:val="24"/>
          <w:szCs w:val="24"/>
        </w:rPr>
      </w:pPr>
      <w:r>
        <w:rPr>
          <w:rtl w:val="0"/>
        </w:rPr>
      </w:r>
    </w:p>
    <w:p w:rsidR="00000000" w:rsidDel="00000000" w:rsidP="00000000" w:rsidRDefault="00000000" w:rsidRPr="00000000" w14:paraId="00000302">
      <w:pPr>
        <w:jc w:val="center"/>
        <w:rPr>
          <w:sz w:val="24"/>
          <w:szCs w:val="24"/>
        </w:rPr>
      </w:pPr>
      <w:r>
        <w:rPr>
          <w:sz w:val="24"/>
          <w:szCs w:val="24"/>
          <w:rtl w:val="0"/>
        </w:rPr>
        <w:t xml:space="preserve">Tabel 10. Rahavoo kokkuvõte</w:t>
      </w:r>
    </w:p>
    <w:p w:rsidR="00000000" w:rsidDel="00000000" w:rsidP="00000000" w:rsidRDefault="00000000" w:rsidRPr="00000000" w14:paraId="00000303">
      <w:pPr>
        <w:jc w:val="center"/>
        <w:rPr>
          <w:sz w:val="24"/>
          <w:szCs w:val="24"/>
        </w:rPr>
      </w:pPr>
      <w:r>
        <w:rPr>
          <w:rtl w:val="0"/>
        </w:rPr>
      </w:r>
    </w:p>
    <w:tbl>
      <w:tblPr>
        <w:tblStyle w:val="Table10"/>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175"/>
        <w:gridCol w:w="1890"/>
        <w:gridCol w:w="2070"/>
        <w:tblGridChange w:id="0">
          <w:tblGrid>
            <w:gridCol w:w="2805"/>
            <w:gridCol w:w="2175"/>
            <w:gridCol w:w="1890"/>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center"/>
              <w:rPr>
                <w:sz w:val="24"/>
                <w:szCs w:val="24"/>
              </w:rPr>
            </w:pPr>
            <w:r>
              <w:rPr>
                <w:sz w:val="24"/>
                <w:szCs w:val="24"/>
                <w:rtl w:val="0"/>
              </w:rPr>
              <w:t xml:space="preserve">Nimi</w:t>
            </w:r>
          </w:p>
          <w:p w:rsidR="00000000" w:rsidDel="00000000" w:rsidP="00000000" w:rsidRDefault="00000000" w:rsidRPr="00000000" w14:paraId="00000305">
            <w:pPr>
              <w:widowControl w:val="0"/>
              <w:spacing w:line="240" w:lineRule="auto"/>
              <w:rPr>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jc w:val="center"/>
              <w:rPr>
                <w:sz w:val="24"/>
                <w:szCs w:val="24"/>
              </w:rPr>
            </w:pPr>
            <w:r>
              <w:rPr>
                <w:sz w:val="24"/>
                <w:szCs w:val="24"/>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jc w:val="center"/>
              <w:rPr>
                <w:sz w:val="24"/>
                <w:szCs w:val="24"/>
              </w:rPr>
            </w:pPr>
            <w:r>
              <w:rPr>
                <w:sz w:val="24"/>
                <w:szCs w:val="24"/>
                <w:rtl w:val="0"/>
              </w:rPr>
              <w:t xml:space="preserve">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center"/>
              <w:rPr>
                <w:sz w:val="24"/>
                <w:szCs w:val="24"/>
              </w:rPr>
            </w:pPr>
            <w:r>
              <w:rPr>
                <w:sz w:val="24"/>
                <w:szCs w:val="24"/>
                <w:rtl w:val="0"/>
              </w:rPr>
              <w:t xml:space="preserve">2028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Pr>
                <w:rtl w:val="0"/>
              </w:rPr>
              <w:t xml:space="preserve">Sissetulekud kokku</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sz w:val="24"/>
                <w:szCs w:val="24"/>
              </w:rPr>
            </w:pPr>
            <w:r>
              <w:rPr>
                <w:rtl w:val="0"/>
              </w:rPr>
              <w:t xml:space="preserve">84 000,00 €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24"/>
                <w:szCs w:val="24"/>
              </w:rPr>
            </w:pPr>
            <w:r>
              <w:rPr>
                <w:rtl w:val="0"/>
              </w:rPr>
              <w:t xml:space="preserve">274 000,00 €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24"/>
                <w:szCs w:val="24"/>
              </w:rPr>
            </w:pPr>
            <w:r>
              <w:rPr>
                <w:rtl w:val="0"/>
              </w:rPr>
              <w:t xml:space="preserve">475 000,00 €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Pr>
                <w:rtl w:val="0"/>
              </w:rPr>
              <w:t xml:space="preserve">Väljaminekud kokku</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24"/>
                <w:szCs w:val="24"/>
              </w:rPr>
            </w:pPr>
            <w:r>
              <w:rPr>
                <w:rtl w:val="0"/>
              </w:rPr>
              <w:t xml:space="preserve">84 000,00 €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24"/>
                <w:szCs w:val="24"/>
              </w:rPr>
            </w:pPr>
            <w:r>
              <w:rPr>
                <w:rtl w:val="0"/>
              </w:rPr>
              <w:t xml:space="preserve">229 500,00 €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24"/>
                <w:szCs w:val="24"/>
              </w:rPr>
            </w:pPr>
            <w:r>
              <w:rPr>
                <w:rtl w:val="0"/>
              </w:rPr>
              <w:t xml:space="preserve">447 800,00 €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24"/>
                <w:szCs w:val="24"/>
              </w:rPr>
            </w:pPr>
            <w:r>
              <w:rPr>
                <w:sz w:val="24"/>
                <w:szCs w:val="24"/>
                <w:rtl w:val="0"/>
              </w:rPr>
              <w:t xml:space="preserve">Perioodi rahavoog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24"/>
                <w:szCs w:val="24"/>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24"/>
                <w:szCs w:val="24"/>
              </w:rPr>
            </w:pPr>
            <w:r>
              <w:rPr>
                <w:rtl w:val="0"/>
              </w:rPr>
              <w:t xml:space="preserve">44 500,00 €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24"/>
                <w:szCs w:val="24"/>
              </w:rPr>
            </w:pPr>
            <w:r>
              <w:rPr>
                <w:rtl w:val="0"/>
              </w:rPr>
              <w:t xml:space="preserve">27 200,00 €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24"/>
                <w:szCs w:val="24"/>
              </w:rPr>
            </w:pPr>
            <w:r>
              <w:rPr>
                <w:sz w:val="24"/>
                <w:szCs w:val="24"/>
                <w:rtl w:val="0"/>
              </w:rPr>
              <w:t xml:space="preserve">Kumulatiivne rahavoog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24"/>
                <w:szCs w:val="24"/>
              </w:rPr>
            </w:pPr>
            <w:r>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24"/>
                <w:szCs w:val="24"/>
              </w:rPr>
            </w:pPr>
            <w:r>
              <w:rPr>
                <w:rtl w:val="0"/>
              </w:rPr>
              <w:t xml:space="preserve">44 500,00 €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sz w:val="24"/>
                <w:szCs w:val="24"/>
              </w:rPr>
            </w:pPr>
            <w:r>
              <w:rPr>
                <w:rtl w:val="0"/>
              </w:rPr>
              <w:t xml:space="preserve">71 700,00 €</w:t>
            </w:r>
          </w:p>
        </w:tc>
      </w:tr>
    </w:tbl>
    <w:p w:rsidR="00000000" w:rsidDel="00000000" w:rsidP="00000000" w:rsidRDefault="00000000" w:rsidRPr="00000000" w14:paraId="00000319">
      <w:pPr>
        <w:pStyle w:val="Heading2"/>
        <w:rPr/>
      </w:pPr>
      <w:bookmarkStart w:colFirst="0" w:colLast="0" w:name="_mbtzva3bghmw" w:id="56"/>
      <w:bookmarkEnd w:id="56"/>
      <w:r>
        <w:rPr>
          <w:rtl w:val="0"/>
        </w:rPr>
      </w:r>
    </w:p>
    <w:p w:rsidR="00000000" w:rsidDel="00000000" w:rsidP="00000000" w:rsidRDefault="00000000" w:rsidRPr="00000000" w14:paraId="0000031A">
      <w:pPr>
        <w:pStyle w:val="Heading2"/>
        <w:rPr/>
      </w:pPr>
      <w:bookmarkStart w:colFirst="0" w:colLast="0" w:name="_7ogyb383vxjg" w:id="57"/>
      <w:bookmarkEnd w:id="57"/>
      <w:r>
        <w:rPr>
          <w:rtl w:val="0"/>
        </w:rPr>
      </w:r>
    </w:p>
    <w:p w:rsidR="00000000" w:rsidDel="00000000" w:rsidP="00000000" w:rsidRDefault="00000000" w:rsidRPr="00000000" w14:paraId="0000031B">
      <w:pPr>
        <w:pStyle w:val="Heading2"/>
        <w:jc w:val="center"/>
        <w:rPr/>
      </w:pPr>
      <w:bookmarkStart w:colFirst="0" w:colLast="0" w:name="_uot46zg1io6" w:id="58"/>
      <w:bookmarkEnd w:id="58"/>
      <w:r>
        <w:rPr>
          <w:rtl w:val="0"/>
        </w:rPr>
      </w:r>
    </w:p>
    <w:p w:rsidR="00000000" w:rsidDel="00000000" w:rsidP="00000000" w:rsidRDefault="00000000" w:rsidRPr="00000000" w14:paraId="0000031C">
      <w:pPr>
        <w:pStyle w:val="Heading2"/>
        <w:jc w:val="center"/>
        <w:rPr/>
      </w:pPr>
      <w:bookmarkStart w:colFirst="0" w:colLast="0" w:name="_p7s25uaxgduu" w:id="59"/>
      <w:bookmarkEnd w:id="59"/>
      <w:r>
        <w:rPr>
          <w:rtl w:val="0"/>
        </w:rPr>
      </w:r>
    </w:p>
    <w:p w:rsidR="00000000" w:rsidDel="00000000" w:rsidP="00000000" w:rsidRDefault="00000000" w:rsidRPr="00000000" w14:paraId="0000031D">
      <w:pPr>
        <w:pStyle w:val="Heading2"/>
        <w:jc w:val="center"/>
        <w:rPr/>
      </w:pPr>
      <w:bookmarkStart w:colFirst="0" w:colLast="0" w:name="_qoeuml50wvqu" w:id="60"/>
      <w:bookmarkEnd w:id="60"/>
      <w:r>
        <w:rPr>
          <w:rtl w:val="0"/>
        </w:rPr>
      </w:r>
    </w:p>
    <w:p w:rsidR="00000000" w:rsidDel="00000000" w:rsidP="00000000" w:rsidRDefault="00000000" w:rsidRPr="00000000" w14:paraId="0000031E">
      <w:pPr>
        <w:pStyle w:val="Heading2"/>
        <w:jc w:val="left"/>
        <w:rPr/>
      </w:pPr>
      <w:bookmarkStart w:colFirst="0" w:colLast="0" w:name="_bns22cgqy6sj" w:id="61"/>
      <w:bookmarkEnd w:id="61"/>
      <w:r>
        <w:rPr>
          <w:rtl w:val="0"/>
        </w:rPr>
        <w:t xml:space="preserve">5. Kokkuvõte</w:t>
      </w:r>
    </w:p>
    <w:p w:rsidR="00000000" w:rsidDel="00000000" w:rsidP="00000000" w:rsidRDefault="00000000" w:rsidRPr="00000000" w14:paraId="0000031F">
      <w:pPr>
        <w:spacing w:after="240" w:before="240" w:lineRule="auto"/>
        <w:jc w:val="both"/>
        <w:rPr/>
      </w:pPr>
      <w:r>
        <w:rPr>
          <w:rtl w:val="0"/>
        </w:rPr>
        <w:t xml:space="preserve">Käesolevas äriplaanis on esitatud Eestis asutatava tehnoloogiaettevõtte kontseptsioon, mille eesmärk on pakkuda Euroopa tootmisettevõtetele ja elektroonikaarendajatele RISC-V arhitektuuril põhinevaid riistvara- ja tarkvaralahendusi litsentseerimismudeli kaudu. Ettevõte ei tooda ise kiipe, vaid arendab korduvkasutatavaid referentsdisainilahendusi, baastarkvara ning arendustööriistu, mis võimaldavad klientidel oma elektroonikatoodete arendusaega ja -kulusid märkimisväärselt vähendada.</w:t>
      </w:r>
    </w:p>
    <w:p w:rsidR="00000000" w:rsidDel="00000000" w:rsidP="00000000" w:rsidRDefault="00000000" w:rsidRPr="00000000" w14:paraId="00000320A">
      <w:pPr>
        <w:spacing w:after="240" w:before="240" w:lineRule="auto"/>
        <w:jc w:val="both"/>
        <w:rPr/>
      </w:pPr>
      <w:r>
        <w:rPr>
          <w:rtl w:val="0"/>
        </w:rPr>
        <w:t xml:space="preserve">Turuanalüüs näitab, et RISC-V ökosüsteem kasvab kiiresti: kolm sõltumatut analüüsifirmat (Mordor Intelligence, Next Move Strategy Consulting, Omdia) prognoosivad järgmise viie–kuue aasta jooksul keskmist aastakasvu vahemikus 33–50 %. Euroopa Liidu strateegilised algatused, nagu Chips Act ja DARE projekt (240 miljonit eurot), loovad tugeva poliitilise ja rahalise raamistiku RISC-V põhise tootearenduse jaoks. Ekspertide hinnangul puudub Euroopas veel piisav hulk RISC-V valdkonna idufirmasid ja väikesemahulisi lahenduste pakkujaid, mis loob ettevõtte jaoks selge vaba turunišši.</w:t>
      </w:r>
    </w:p>
    <w:p w:rsidR="00000000" w:rsidDel="00000000" w:rsidP="00000000" w:rsidRDefault="00000000" w:rsidRPr="00000000" w14:paraId="00000320B">
      <w:pPr>
        <w:spacing w:after="240" w:before="240" w:lineRule="auto"/>
        <w:jc w:val="both"/>
        <w:rPr/>
      </w:pPr>
      <w:r>
        <w:rPr>
          <w:rtl w:val="0"/>
        </w:rPr>
        <w:t xml:space="preserve">Ettevõtte ärimudel põhineb kahel tulukomponendil: ühekordsel litsentsitasul (NRE) ja jooksval royalty-l 3–5 % kliendi toodete müügikäibest. Selline kombinatsioon tagab nii esialgse rahavoo katva sissetuleku kui ka pikaajalise korduvtulu, mis kasvab koos klientide edukusega. Modulaarne litsentsipakettide ülesehitus ning koostööpõhine mudel ülikoolide ja partneritega võimaldavad portfelli järk-järgult laiendada ilma suurte ühekordsete investeeringuteta.</w:t>
      </w:r>
    </w:p>
    <w:p w:rsidR="00000000" w:rsidDel="00000000" w:rsidP="00000000" w:rsidRDefault="00000000" w:rsidRPr="00000000" w14:paraId="00000320C">
      <w:pPr>
        <w:spacing w:after="240" w:before="240" w:lineRule="auto"/>
        <w:jc w:val="both"/>
        <w:rPr/>
      </w:pPr>
      <w:r>
        <w:rPr>
          <w:rtl w:val="0"/>
        </w:rPr>
        <w:t xml:space="preserve">Finantsprognoos aastateks 2026–2028 on koostatud konservatiivsete eeldustega. Esimene tegevusaasta (2026) on suunatud prototüübi arendamisele ja business pitch’i koostamisele ning töötab planeeritud kahjumiga 84 000 €, mis kaetakse asutajate isiklikest vahenditest. 2027. aastal sõlmitakse esimesed 2 litsentsilepingut ning taotletakse Horizon Europe / EIS toetust (150 000 €), mis katab aasta kahjumi (-105 500 €) ning loob rahalise puhvri edasiseks arenduseks. 2028. aastaks jõuab ettevõte 5 litsentsilepinguni, saavutades puhaskasumi 27 200 € ning positiivse kumulatiivse rahavoo 71 700 €. Kolme aasta summeeritud tulud ulatuvad 599 000 euroni ning ettevõte läheb selgelt üle kasvufaasi.</w:t>
      </w:r>
    </w:p>
    <w:p w:rsidR="00000000" w:rsidDel="00000000" w:rsidP="00000000" w:rsidRDefault="00000000" w:rsidRPr="00000000" w14:paraId="00000320D">
      <w:pPr>
        <w:spacing w:after="240" w:before="240" w:lineRule="auto"/>
        <w:jc w:val="both"/>
        <w:rPr/>
      </w:pPr>
      <w:r>
        <w:rPr>
          <w:rtl w:val="0"/>
        </w:rPr>
        <w:t xml:space="preserve">Peamised riskid on seotud konkurentsiga (SiFive, Andes Technology, ARM), tehnoloogia kiire arenguga, välisrahastuse saamisega ning Euroopa tootmisettevõtete konservatiivsusega uute platvormide kasutuselevõtul. Nende riskide maandamiseks on ettevõttes ette nähtud paindlik litsentsimudel, modulaarne tehnoloogiline baas, koostöö ülikoolidega ning selged lepingulised kaitsemehhanismid intellektuaalomandi kaitseks.</w:t>
      </w:r>
    </w:p>
    <w:p w:rsidR="00000000" w:rsidDel="00000000" w:rsidP="00000000" w:rsidRDefault="00000000" w:rsidRPr="00000000" w14:paraId="00000320E">
      <w:pPr>
        <w:spacing w:after="240" w:before="240" w:lineRule="auto"/>
        <w:jc w:val="both"/>
        <w:rPr/>
      </w:pPr>
      <w:r>
        <w:rPr>
          <w:rtl w:val="0"/>
        </w:rPr>
        <w:t xml:space="preserve">Ettevõtte juhtimisstruktuur koosneb kolmest asutajast, kes jagavad ülesanded selgelt piiritletud valdkondadesse — äri ja turundus, tehniline arendus ning operatsioonid ja testimine. Selline jaotus väldib otsuste dubleerimist ning tagab kiire otsustusprotsessi. Peakontor Eestis pakub soodsat ettevõtluskeskkonda ja madalaid halduskulusid, samas kui rahvusvaheline turg ning tulevased filiaalid suurtes Euroopa tööstusriikides tagavad kasvupotentsiaali.</w:t>
      </w:r>
    </w:p>
    <w:p w:rsidR="00000000" w:rsidDel="00000000" w:rsidP="00000000" w:rsidRDefault="00000000" w:rsidRPr="00000000" w14:paraId="00000320F">
      <w:pPr>
        <w:spacing w:after="240" w:before="240" w:lineRule="auto"/>
        <w:jc w:val="both"/>
        <w:rPr/>
      </w:pPr>
      <w:r>
        <w:rPr>
          <w:rtl w:val="0"/>
        </w:rPr>
        <w:t xml:space="preserve">Kokkuvõttes võib öelda, et ettevõtte äriidee on nii tehnoloogiliselt kui ka ärilises mõttes põhjendatud. Kasvav RISC-V turg, Euroopa Liidu strateegiline toetus avatud arhitektuuride arendamisele, selge vaba turunišš väikesemahuliste Euroopa RISC-V lahenduste pakkujate seas ning realistlik finantsprognoos loovad koos tugeva aluse ettevõtte käivitamiseks ja jätkusuutlikuks kasvuks. Prognoositav kasumlikkuse saavutamine kolmandal tegevusaastal on tüüpiline idufirma arengutempo ning vastab tööstuse standarditele. Eduka elluviimise korral saab ettevõttest üks järgmise põlvkonna Euroopa mikroelektroonika ökosüsteemi olulisi osalejaid, panustades nii Euroopa tehnoloogilise suveräänsuse tugevdamisse kui ka oma omanike pikaajalisse väärtuse loomisse.</w:t>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jc w:val="center"/>
      <w:rPr/>
    </w:pPr>
    <w:r w:rsidDel="00000000" w:rsidR="00000000" w:rsidRPr="00000000">
      <w:rPr>
        <w:rtl w:val="0"/>
      </w:rPr>
      <w:t xml:space="preserve">Tallinn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