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5 - 4 - 3 - 5 - 4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33.5916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10 - 6 - 7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33.19646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10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12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32.7434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6 - 3 - 3 - 3 - 3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12.7702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4 - 3 - 4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12.1614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25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7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15.6715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5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2 - 2 - 2 - 3 - 2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5.8105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3 - 3 - 3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5.626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classes souhaité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points minimal souhaité dans l'agrégation : 50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niveaux : 1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d'itérations des k-moyennes à chaque niveau : 4</w:t>
      </w:r>
    </w:p>
    <w:p>
      <w:pPr/>
      <w:r>
        <w:rPr>
          <w:rFonts w:ascii="Helvetica" w:hAnsi="Helvetica" w:cs="Helvetica"/>
          <w:sz w:val="24"/>
          <w:sz-cs w:val="24"/>
        </w:rPr>
        <w:t xml:space="preserve">Résultat : 6.53472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