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758A7" w:rsidRPr="00CD0B8D" w:rsidRDefault="007758A7" w:rsidP="00084ED1">
      <w:pPr>
        <w:pStyle w:val="Heading1"/>
        <w:rPr>
          <w:rFonts w:eastAsia="Times New Roman" w:cs="Times New Roman"/>
          <w:sz w:val="22"/>
          <w:szCs w:val="22"/>
        </w:rPr>
      </w:pPr>
      <w:r w:rsidRPr="00CD0B8D">
        <w:rPr>
          <w:rFonts w:eastAsia="Times New Roman" w:cs="Times New Roman" w:ascii="Times New Roman" w:hAnsi="Times New Roman"/>
          <w:sz w:val="22"/>
          <w:szCs w:val="22"/>
        </w:rPr>
        <w:t xml:space="preserve">Compendium </w:t>
      </w:r>
      <w:proofErr w:type="spellStart"/>
      <w:r w:rsidRPr="00CD0B8D">
        <w:rPr>
          <w:rFonts w:eastAsia="Times New Roman" w:cs="Times New Roman" w:ascii="Times New Roman" w:hAnsi="Times New Roman"/>
          <w:sz w:val="22"/>
          <w:szCs w:val="22"/>
        </w:rPr>
        <w:t>Didacticae-Elencticae</w:t>
      </w:r>
      <w:proofErr w:type="spellEnd"/>
      <w:r w:rsidRPr="00CD0B8D">
        <w:rPr>
          <w:rFonts w:eastAsia="Times New Roman" w:cs="Times New Roman" w:ascii="Times New Roman" w:hAnsi="Times New Roman"/>
          <w:sz w:val="22"/>
          <w:szCs w:val="22"/>
        </w:rPr>
        <w:t xml:space="preserve"> </w:t>
      </w:r>
      <w:proofErr w:type="spellStart"/>
      <w:r w:rsidRPr="00CD0B8D">
        <w:rPr>
          <w:rFonts w:eastAsia="Times New Roman" w:cs="Times New Roman" w:ascii="Times New Roman" w:hAnsi="Times New Roman"/>
          <w:sz w:val="22"/>
          <w:szCs w:val="22"/>
        </w:rPr>
        <w:t>Theologiae</w:t>
      </w:r>
      <w:proofErr w:type="spellEnd"/>
      <w:r w:rsidRPr="00CD0B8D">
        <w:rPr>
          <w:rFonts w:eastAsia="Times New Roman" w:cs="Times New Roman" w:ascii="Times New Roman" w:hAnsi="Times New Roman"/>
          <w:sz w:val="22"/>
          <w:szCs w:val="22"/>
        </w:rPr>
        <w:t xml:space="preserve"> – Johannes Marckius </w:t>
      </w:r>
    </w:p>
    <w:p w:rsidR="007D03B3" w:rsidRDefault="00D46E97" w:rsidP="00084ED1">
      <w:pPr>
        <w:jc w:val="both"/>
        <w:rPr>
          <w:rFonts w:ascii="Times New Roman" w:hAnsi="Times New Roman" w:cs="Times New Roman"/>
          <w:sz w:val="22"/>
          <w:szCs w:val="22"/>
        </w:rPr>
      </w:pPr>
      <w:r>
        <w:rPr>
          <w:rFonts w:ascii="Times New Roman" w:hAnsi="Times New Roman" w:cs="Times New Roman"/>
          <w:sz w:val="22"/>
          <w:szCs w:val="22"/>
        </w:rPr>
        <w:t xml:space="preserve">Chapter 1 of Johannes Marckius’ “Compendium </w:t>
      </w:r>
      <w:proofErr w:type="spellStart"/>
      <w:r>
        <w:rPr>
          <w:rFonts w:ascii="Times New Roman" w:hAnsi="Times New Roman" w:cs="Times New Roman"/>
          <w:sz w:val="22"/>
          <w:szCs w:val="22"/>
        </w:rPr>
        <w:t>Didacticae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Elencticae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Theologiae</w:t>
      </w:r>
      <w:proofErr w:type="spellEnd"/>
      <w:r>
        <w:rPr>
          <w:rFonts w:ascii="Times New Roman" w:hAnsi="Times New Roman" w:cs="Times New Roman"/>
          <w:sz w:val="22"/>
          <w:szCs w:val="22"/>
        </w:rPr>
        <w:t>” explores theology</w:t>
      </w:r>
      <w:r w:rsidR="007232EE" w:rsidRPr="007232EE">
        <w:rPr>
          <w:rFonts w:ascii="Times New Roman" w:hAnsi="Times New Roman" w:cs="Times New Roman"/>
          <w:sz w:val="22"/>
          <w:szCs w:val="22"/>
        </w:rPr>
        <w:t xml:space="preserve"> with its etymology and foundational reasons for its use, described in section I. </w:t>
      </w:r>
      <w:r w:rsidR="007232EE">
        <w:rPr>
          <w:rFonts w:ascii="Times New Roman" w:hAnsi="Times New Roman" w:cs="Times New Roman"/>
          <w:sz w:val="22"/>
          <w:szCs w:val="22"/>
        </w:rPr>
        <w:t xml:space="preserve">This section </w:t>
      </w:r>
      <w:r w:rsidR="007232EE" w:rsidRPr="007232EE">
        <w:rPr>
          <w:rFonts w:ascii="Times New Roman" w:hAnsi="Times New Roman" w:cs="Times New Roman"/>
          <w:sz w:val="22"/>
          <w:szCs w:val="22"/>
        </w:rPr>
        <w:t xml:space="preserve">introduces theology, originating from the Greek words </w:t>
      </w:r>
      <w:r w:rsidR="00DF48BC">
        <w:rPr>
          <w:rFonts w:ascii="Times New Roman" w:hAnsi="Times New Roman" w:cs="Times New Roman"/>
          <w:sz w:val="22"/>
          <w:szCs w:val="22"/>
        </w:rPr>
        <w:t>‘</w:t>
      </w:r>
      <w:proofErr w:type="spellStart"/>
      <w:r w:rsidR="007232EE" w:rsidRPr="007232EE">
        <w:rPr>
          <w:rFonts w:ascii="Times New Roman" w:hAnsi="Times New Roman" w:cs="Times New Roman"/>
          <w:sz w:val="22"/>
          <w:szCs w:val="22"/>
        </w:rPr>
        <w:t>θεος</w:t>
      </w:r>
      <w:proofErr w:type="spellEnd"/>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 (God) and </w:t>
      </w:r>
      <w:r w:rsidR="00DF48BC">
        <w:rPr>
          <w:rFonts w:ascii="Times New Roman" w:hAnsi="Times New Roman" w:cs="Times New Roman"/>
          <w:sz w:val="22"/>
          <w:szCs w:val="22"/>
        </w:rPr>
        <w:t>‘</w:t>
      </w:r>
      <w:proofErr w:type="spellStart"/>
      <w:r w:rsidR="007232EE" w:rsidRPr="007232EE">
        <w:rPr>
          <w:rFonts w:ascii="Times New Roman" w:hAnsi="Times New Roman" w:cs="Times New Roman"/>
          <w:sz w:val="22"/>
          <w:szCs w:val="22"/>
        </w:rPr>
        <w:t>λογος</w:t>
      </w:r>
      <w:proofErr w:type="spellEnd"/>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 (Word), highlighting its suitability as a term for the study focused on God, revealed by God, aimed at glorifying God, and </w:t>
      </w:r>
      <w:r w:rsidR="007232EE" w:rsidRPr="007232EE">
        <w:rPr>
          <w:rFonts w:ascii="Times New Roman" w:hAnsi="Times New Roman" w:cs="Times New Roman"/>
          <w:sz w:val="22"/>
          <w:szCs w:val="22"/>
        </w:rPr>
        <w:t>cultivating</w:t>
      </w:r>
      <w:r w:rsidR="007232EE" w:rsidRPr="007232EE">
        <w:rPr>
          <w:rFonts w:ascii="Times New Roman" w:hAnsi="Times New Roman" w:cs="Times New Roman"/>
          <w:sz w:val="22"/>
          <w:szCs w:val="22"/>
        </w:rPr>
        <w:t xml:space="preserve"> fellowship with Him. This section underscores the discipline</w:t>
      </w:r>
      <w:r w:rsidR="00DF48BC">
        <w:rPr>
          <w:rFonts w:ascii="Times New Roman" w:hAnsi="Times New Roman" w:cs="Times New Roman"/>
          <w:sz w:val="22"/>
          <w:szCs w:val="22"/>
        </w:rPr>
        <w:t>’</w:t>
      </w:r>
      <w:r w:rsidR="007232EE" w:rsidRPr="007232EE">
        <w:rPr>
          <w:rFonts w:ascii="Times New Roman" w:hAnsi="Times New Roman" w:cs="Times New Roman"/>
          <w:sz w:val="22"/>
          <w:szCs w:val="22"/>
        </w:rPr>
        <w:t>s object-focused naming convention, positioning God as its central subject.</w:t>
      </w:r>
      <w:r w:rsidR="007232EE">
        <w:rPr>
          <w:rFonts w:ascii="Times New Roman" w:hAnsi="Times New Roman" w:cs="Times New Roman"/>
          <w:sz w:val="22"/>
          <w:szCs w:val="22"/>
        </w:rPr>
        <w:t xml:space="preserve"> The second section </w:t>
      </w:r>
      <w:r w:rsidR="007232EE" w:rsidRPr="007232EE">
        <w:rPr>
          <w:rFonts w:ascii="Times New Roman" w:hAnsi="Times New Roman" w:cs="Times New Roman"/>
          <w:sz w:val="22"/>
          <w:szCs w:val="22"/>
        </w:rPr>
        <w:t>traces the term</w:t>
      </w:r>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s first use to pagan traditions, noting its absence in Scripture but recognizing its early Christian application, particularly referring to the Apostle John as </w:t>
      </w:r>
      <w:r w:rsidR="00DF48BC">
        <w:rPr>
          <w:rFonts w:ascii="Times New Roman" w:hAnsi="Times New Roman" w:cs="Times New Roman"/>
          <w:sz w:val="22"/>
          <w:szCs w:val="22"/>
        </w:rPr>
        <w:t>“</w:t>
      </w:r>
      <w:r w:rsidR="007232EE" w:rsidRPr="007232EE">
        <w:rPr>
          <w:rFonts w:ascii="Times New Roman" w:hAnsi="Times New Roman" w:cs="Times New Roman"/>
          <w:sz w:val="22"/>
          <w:szCs w:val="22"/>
        </w:rPr>
        <w:t>the theologian</w:t>
      </w:r>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 due to the </w:t>
      </w:r>
      <w:r w:rsidR="00DF48BC">
        <w:rPr>
          <w:rFonts w:ascii="Times New Roman" w:hAnsi="Times New Roman" w:cs="Times New Roman"/>
          <w:sz w:val="22"/>
          <w:szCs w:val="22"/>
        </w:rPr>
        <w:t>“</w:t>
      </w:r>
      <w:r w:rsidR="007232EE">
        <w:rPr>
          <w:rFonts w:ascii="Times New Roman" w:hAnsi="Times New Roman" w:cs="Times New Roman"/>
          <w:sz w:val="22"/>
          <w:szCs w:val="22"/>
        </w:rPr>
        <w:t>due to the heavenly sublimity of the doctrine and the solid assertion of the true deity of Christ</w:t>
      </w:r>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 explored in his works.</w:t>
      </w:r>
      <w:r w:rsidR="007232EE">
        <w:rPr>
          <w:rFonts w:ascii="Times New Roman" w:hAnsi="Times New Roman" w:cs="Times New Roman"/>
          <w:sz w:val="22"/>
          <w:szCs w:val="22"/>
        </w:rPr>
        <w:t xml:space="preserve"> Section III </w:t>
      </w:r>
      <w:r w:rsidR="007232EE" w:rsidRPr="007232EE">
        <w:rPr>
          <w:rFonts w:ascii="Times New Roman" w:hAnsi="Times New Roman" w:cs="Times New Roman"/>
          <w:sz w:val="22"/>
          <w:szCs w:val="22"/>
        </w:rPr>
        <w:t xml:space="preserve">points to scriptural terms like </w:t>
      </w:r>
      <w:r w:rsidR="00DF48BC">
        <w:rPr>
          <w:rFonts w:ascii="Times New Roman" w:hAnsi="Times New Roman" w:cs="Times New Roman"/>
          <w:sz w:val="22"/>
          <w:szCs w:val="22"/>
        </w:rPr>
        <w:t>“</w:t>
      </w:r>
      <w:r w:rsidR="007232EE" w:rsidRPr="007232EE">
        <w:rPr>
          <w:rFonts w:ascii="Times New Roman" w:hAnsi="Times New Roman" w:cs="Times New Roman"/>
          <w:sz w:val="22"/>
          <w:szCs w:val="22"/>
        </w:rPr>
        <w:t>the oracles of God</w:t>
      </w:r>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 and </w:t>
      </w:r>
      <w:r w:rsidR="00DF48BC">
        <w:rPr>
          <w:rFonts w:ascii="Times New Roman" w:hAnsi="Times New Roman" w:cs="Times New Roman"/>
          <w:sz w:val="22"/>
          <w:szCs w:val="22"/>
        </w:rPr>
        <w:t>“</w:t>
      </w:r>
      <w:r w:rsidR="007232EE" w:rsidRPr="007232EE">
        <w:rPr>
          <w:rFonts w:ascii="Times New Roman" w:hAnsi="Times New Roman" w:cs="Times New Roman"/>
          <w:sz w:val="22"/>
          <w:szCs w:val="22"/>
        </w:rPr>
        <w:t>the Word of God,</w:t>
      </w:r>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 emphasizing Christ</w:t>
      </w:r>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s role as both the </w:t>
      </w:r>
      <w:r w:rsidR="007D03B3">
        <w:rPr>
          <w:rFonts w:ascii="Times New Roman" w:hAnsi="Times New Roman" w:cs="Times New Roman"/>
          <w:sz w:val="22"/>
          <w:szCs w:val="22"/>
        </w:rPr>
        <w:t>subject</w:t>
      </w:r>
      <w:r w:rsidR="007232EE" w:rsidRPr="007232EE">
        <w:rPr>
          <w:rFonts w:ascii="Times New Roman" w:hAnsi="Times New Roman" w:cs="Times New Roman"/>
          <w:sz w:val="22"/>
          <w:szCs w:val="22"/>
        </w:rPr>
        <w:t xml:space="preserve"> and </w:t>
      </w:r>
      <w:r w:rsidR="007D03B3">
        <w:rPr>
          <w:rFonts w:ascii="Times New Roman" w:hAnsi="Times New Roman" w:cs="Times New Roman"/>
          <w:sz w:val="22"/>
          <w:szCs w:val="22"/>
        </w:rPr>
        <w:t>the object</w:t>
      </w:r>
      <w:r w:rsidR="007232EE" w:rsidRPr="007232EE">
        <w:rPr>
          <w:rFonts w:ascii="Times New Roman" w:hAnsi="Times New Roman" w:cs="Times New Roman"/>
          <w:sz w:val="22"/>
          <w:szCs w:val="22"/>
        </w:rPr>
        <w:t xml:space="preserve"> of divine revelation, </w:t>
      </w:r>
      <w:r w:rsidR="007D03B3">
        <w:rPr>
          <w:rFonts w:ascii="Times New Roman" w:hAnsi="Times New Roman" w:cs="Times New Roman"/>
          <w:sz w:val="22"/>
          <w:szCs w:val="22"/>
        </w:rPr>
        <w:t>using</w:t>
      </w:r>
      <w:r w:rsidR="007232EE" w:rsidRPr="007232EE">
        <w:rPr>
          <w:rFonts w:ascii="Times New Roman" w:hAnsi="Times New Roman" w:cs="Times New Roman"/>
          <w:sz w:val="22"/>
          <w:szCs w:val="22"/>
        </w:rPr>
        <w:t xml:space="preserve"> the concept of </w:t>
      </w:r>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the Word </w:t>
      </w:r>
      <w:proofErr w:type="spellStart"/>
      <w:r w:rsidR="007232EE" w:rsidRPr="007232EE">
        <w:rPr>
          <w:rFonts w:ascii="Times New Roman" w:hAnsi="Times New Roman" w:cs="Times New Roman"/>
          <w:sz w:val="22"/>
          <w:szCs w:val="22"/>
        </w:rPr>
        <w:t>enhypostatized</w:t>
      </w:r>
      <w:proofErr w:type="spellEnd"/>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 to </w:t>
      </w:r>
      <w:r w:rsidR="007D03B3" w:rsidRPr="007232EE">
        <w:rPr>
          <w:rFonts w:ascii="Times New Roman" w:hAnsi="Times New Roman" w:cs="Times New Roman"/>
          <w:sz w:val="22"/>
          <w:szCs w:val="22"/>
        </w:rPr>
        <w:t>show</w:t>
      </w:r>
      <w:r w:rsidR="007232EE" w:rsidRPr="007232EE">
        <w:rPr>
          <w:rFonts w:ascii="Times New Roman" w:hAnsi="Times New Roman" w:cs="Times New Roman"/>
          <w:sz w:val="22"/>
          <w:szCs w:val="22"/>
        </w:rPr>
        <w:t xml:space="preserve"> the indwelling Word of God in believers through the Holy Spirit.</w:t>
      </w:r>
      <w:r w:rsidR="007D03B3">
        <w:rPr>
          <w:rFonts w:ascii="Times New Roman" w:hAnsi="Times New Roman" w:cs="Times New Roman"/>
          <w:sz w:val="22"/>
          <w:szCs w:val="22"/>
        </w:rPr>
        <w:t xml:space="preserve"> The fourth section </w:t>
      </w:r>
      <w:r w:rsidR="007232EE" w:rsidRPr="007232EE">
        <w:rPr>
          <w:rFonts w:ascii="Times New Roman" w:hAnsi="Times New Roman" w:cs="Times New Roman"/>
          <w:sz w:val="22"/>
          <w:szCs w:val="22"/>
        </w:rPr>
        <w:t xml:space="preserve">argues for </w:t>
      </w:r>
      <w:r w:rsidR="00DF48BC">
        <w:rPr>
          <w:rFonts w:ascii="Times New Roman" w:hAnsi="Times New Roman" w:cs="Times New Roman"/>
          <w:sz w:val="22"/>
          <w:szCs w:val="22"/>
        </w:rPr>
        <w:t>‘</w:t>
      </w:r>
      <w:r w:rsidR="007232EE" w:rsidRPr="007232EE">
        <w:rPr>
          <w:rFonts w:ascii="Times New Roman" w:hAnsi="Times New Roman" w:cs="Times New Roman"/>
          <w:sz w:val="22"/>
          <w:szCs w:val="22"/>
        </w:rPr>
        <w:t>π</w:t>
      </w:r>
      <w:proofErr w:type="spellStart"/>
      <w:r w:rsidR="007232EE" w:rsidRPr="007232EE">
        <w:rPr>
          <w:rFonts w:ascii="Times New Roman" w:hAnsi="Times New Roman" w:cs="Times New Roman"/>
          <w:sz w:val="22"/>
          <w:szCs w:val="22"/>
        </w:rPr>
        <w:t>ροφορικὸς</w:t>
      </w:r>
      <w:proofErr w:type="spellEnd"/>
      <w:r w:rsidR="00DF48BC">
        <w:rPr>
          <w:rFonts w:ascii="Times New Roman" w:hAnsi="Times New Roman" w:cs="Times New Roman"/>
          <w:sz w:val="22"/>
          <w:szCs w:val="22"/>
        </w:rPr>
        <w:t>’</w:t>
      </w:r>
      <w:r w:rsidR="007232EE" w:rsidRPr="007232EE">
        <w:rPr>
          <w:rFonts w:ascii="Times New Roman" w:hAnsi="Times New Roman" w:cs="Times New Roman"/>
          <w:sz w:val="22"/>
          <w:szCs w:val="22"/>
        </w:rPr>
        <w:t xml:space="preserve"> (uttered Word) as an appropriate term that reflects theology</w:t>
      </w:r>
      <w:r w:rsidR="00DF48BC">
        <w:rPr>
          <w:rFonts w:ascii="Times New Roman" w:hAnsi="Times New Roman" w:cs="Times New Roman"/>
          <w:sz w:val="22"/>
          <w:szCs w:val="22"/>
        </w:rPr>
        <w:t>’</w:t>
      </w:r>
      <w:r w:rsidR="007232EE" w:rsidRPr="007232EE">
        <w:rPr>
          <w:rFonts w:ascii="Times New Roman" w:hAnsi="Times New Roman" w:cs="Times New Roman"/>
          <w:sz w:val="22"/>
          <w:szCs w:val="22"/>
        </w:rPr>
        <w:t>s essence based on its scriptural basis, historical ecclesiastical use, and aptness for capturing divine teaching.</w:t>
      </w:r>
      <w:r w:rsidR="007D03B3">
        <w:rPr>
          <w:rFonts w:ascii="Times New Roman" w:hAnsi="Times New Roman" w:cs="Times New Roman"/>
          <w:sz w:val="22"/>
          <w:szCs w:val="22"/>
        </w:rPr>
        <w:t xml:space="preserve"> Section V</w:t>
      </w:r>
      <w:r w:rsidR="007232EE" w:rsidRPr="007232EE">
        <w:rPr>
          <w:rFonts w:ascii="Times New Roman" w:hAnsi="Times New Roman" w:cs="Times New Roman"/>
          <w:sz w:val="22"/>
          <w:szCs w:val="22"/>
        </w:rPr>
        <w:t xml:space="preserve"> lists synonyms found in Scripture that convey the essence of theological teaching, echoing themes of divinity, sound doctrine, and godliness.</w:t>
      </w:r>
      <w:r w:rsidR="007D03B3">
        <w:rPr>
          <w:rFonts w:ascii="Times New Roman" w:hAnsi="Times New Roman" w:cs="Times New Roman"/>
          <w:sz w:val="22"/>
          <w:szCs w:val="22"/>
        </w:rPr>
        <w:t xml:space="preserve"> Section VI </w:t>
      </w:r>
      <w:r w:rsidR="007232EE" w:rsidRPr="007232EE">
        <w:rPr>
          <w:rFonts w:ascii="Times New Roman" w:hAnsi="Times New Roman" w:cs="Times New Roman"/>
          <w:sz w:val="22"/>
          <w:szCs w:val="22"/>
        </w:rPr>
        <w:t xml:space="preserve">differentiates between true and false theology, identifying </w:t>
      </w:r>
      <w:r w:rsidR="007D03B3">
        <w:rPr>
          <w:rFonts w:ascii="Times New Roman" w:hAnsi="Times New Roman" w:cs="Times New Roman"/>
          <w:sz w:val="22"/>
          <w:szCs w:val="22"/>
        </w:rPr>
        <w:t>various four species of false</w:t>
      </w:r>
      <w:r w:rsidR="007232EE" w:rsidRPr="007232EE">
        <w:rPr>
          <w:rFonts w:ascii="Times New Roman" w:hAnsi="Times New Roman" w:cs="Times New Roman"/>
          <w:sz w:val="22"/>
          <w:szCs w:val="22"/>
        </w:rPr>
        <w:t xml:space="preserve"> </w:t>
      </w:r>
      <w:r w:rsidR="007D03B3">
        <w:rPr>
          <w:rFonts w:ascii="Times New Roman" w:hAnsi="Times New Roman" w:cs="Times New Roman"/>
          <w:sz w:val="22"/>
          <w:szCs w:val="22"/>
        </w:rPr>
        <w:t xml:space="preserve">theology: (1) </w:t>
      </w:r>
      <w:r w:rsidR="007232EE" w:rsidRPr="007232EE">
        <w:rPr>
          <w:rFonts w:ascii="Times New Roman" w:hAnsi="Times New Roman" w:cs="Times New Roman"/>
          <w:sz w:val="22"/>
          <w:szCs w:val="22"/>
        </w:rPr>
        <w:t>pseudo-Christian doctrines</w:t>
      </w:r>
      <w:r w:rsidR="007D03B3">
        <w:rPr>
          <w:rFonts w:ascii="Times New Roman" w:hAnsi="Times New Roman" w:cs="Times New Roman"/>
          <w:sz w:val="22"/>
          <w:szCs w:val="22"/>
        </w:rPr>
        <w:t xml:space="preserve"> of the papists, Socinians, and heretics; (2) </w:t>
      </w:r>
      <w:r w:rsidR="007232EE" w:rsidRPr="007232EE">
        <w:rPr>
          <w:rFonts w:ascii="Times New Roman" w:hAnsi="Times New Roman" w:cs="Times New Roman"/>
          <w:sz w:val="22"/>
          <w:szCs w:val="22"/>
        </w:rPr>
        <w:t>Islamic theology</w:t>
      </w:r>
      <w:r w:rsidR="007D03B3">
        <w:rPr>
          <w:rFonts w:ascii="Times New Roman" w:hAnsi="Times New Roman" w:cs="Times New Roman"/>
          <w:sz w:val="22"/>
          <w:szCs w:val="22"/>
        </w:rPr>
        <w:t>; (3)</w:t>
      </w:r>
      <w:r w:rsidR="007232EE" w:rsidRPr="007232EE">
        <w:rPr>
          <w:rFonts w:ascii="Times New Roman" w:hAnsi="Times New Roman" w:cs="Times New Roman"/>
          <w:sz w:val="22"/>
          <w:szCs w:val="22"/>
        </w:rPr>
        <w:t xml:space="preserve"> contemporary Jewish theology</w:t>
      </w:r>
      <w:r w:rsidR="007D03B3">
        <w:rPr>
          <w:rFonts w:ascii="Times New Roman" w:hAnsi="Times New Roman" w:cs="Times New Roman"/>
          <w:sz w:val="22"/>
          <w:szCs w:val="22"/>
        </w:rPr>
        <w:t>; and (4)</w:t>
      </w:r>
      <w:r w:rsidR="007232EE" w:rsidRPr="007232EE">
        <w:rPr>
          <w:rFonts w:ascii="Times New Roman" w:hAnsi="Times New Roman" w:cs="Times New Roman"/>
          <w:sz w:val="22"/>
          <w:szCs w:val="22"/>
        </w:rPr>
        <w:t xml:space="preserve"> pagan theology</w:t>
      </w:r>
      <w:r w:rsidR="007D03B3">
        <w:rPr>
          <w:rFonts w:ascii="Times New Roman" w:hAnsi="Times New Roman" w:cs="Times New Roman"/>
          <w:sz w:val="22"/>
          <w:szCs w:val="22"/>
        </w:rPr>
        <w:t xml:space="preserve">. </w:t>
      </w:r>
    </w:p>
    <w:p w:rsidR="00D97330" w:rsidRDefault="007D03B3" w:rsidP="00084ED1">
      <w:pPr>
        <w:jc w:val="both"/>
        <w:rPr>
          <w:rFonts w:ascii="Times New Roman" w:hAnsi="Times New Roman" w:cs="Times New Roman"/>
          <w:sz w:val="22"/>
          <w:szCs w:val="22"/>
        </w:rPr>
      </w:pPr>
      <w:r>
        <w:rPr>
          <w:rFonts w:ascii="Times New Roman" w:hAnsi="Times New Roman" w:cs="Times New Roman"/>
          <w:sz w:val="22"/>
          <w:szCs w:val="22"/>
        </w:rPr>
        <w:t xml:space="preserve">Section VII </w:t>
      </w:r>
      <w:r w:rsidRPr="007D03B3">
        <w:rPr>
          <w:rFonts w:ascii="Times New Roman" w:hAnsi="Times New Roman" w:cs="Times New Roman"/>
          <w:sz w:val="22"/>
          <w:szCs w:val="22"/>
        </w:rPr>
        <w:t xml:space="preserve">highlights that while true theology fundamentally </w:t>
      </w:r>
      <w:r>
        <w:rPr>
          <w:rFonts w:ascii="Times New Roman" w:hAnsi="Times New Roman" w:cs="Times New Roman"/>
          <w:sz w:val="22"/>
          <w:szCs w:val="22"/>
        </w:rPr>
        <w:t>is one</w:t>
      </w:r>
      <w:r w:rsidRPr="007D03B3">
        <w:rPr>
          <w:rFonts w:ascii="Times New Roman" w:hAnsi="Times New Roman" w:cs="Times New Roman"/>
          <w:sz w:val="22"/>
          <w:szCs w:val="22"/>
        </w:rPr>
        <w:t xml:space="preserve">, its manifestations </w:t>
      </w:r>
      <w:r>
        <w:rPr>
          <w:rFonts w:ascii="Times New Roman" w:hAnsi="Times New Roman" w:cs="Times New Roman"/>
          <w:sz w:val="22"/>
          <w:szCs w:val="22"/>
        </w:rPr>
        <w:t>are manifold</w:t>
      </w:r>
      <w:r w:rsidRPr="007D03B3">
        <w:rPr>
          <w:rFonts w:ascii="Times New Roman" w:hAnsi="Times New Roman" w:cs="Times New Roman"/>
          <w:sz w:val="22"/>
          <w:szCs w:val="22"/>
        </w:rPr>
        <w:t>.</w:t>
      </w:r>
      <w:r>
        <w:rPr>
          <w:rFonts w:ascii="Times New Roman" w:hAnsi="Times New Roman" w:cs="Times New Roman"/>
          <w:sz w:val="22"/>
          <w:szCs w:val="22"/>
        </w:rPr>
        <w:t xml:space="preserve"> The former is called archetypal theology</w:t>
      </w:r>
      <w:r w:rsidR="00DF48BC">
        <w:rPr>
          <w:rFonts w:ascii="Times New Roman" w:hAnsi="Times New Roman" w:cs="Times New Roman"/>
          <w:sz w:val="22"/>
          <w:szCs w:val="22"/>
        </w:rPr>
        <w:t>, and the latter is called</w:t>
      </w:r>
      <w:r>
        <w:rPr>
          <w:rFonts w:ascii="Times New Roman" w:hAnsi="Times New Roman" w:cs="Times New Roman"/>
          <w:sz w:val="22"/>
          <w:szCs w:val="22"/>
        </w:rPr>
        <w:t xml:space="preserve"> ectypal theology.</w:t>
      </w:r>
      <w:r w:rsidRPr="007D03B3">
        <w:rPr>
          <w:rFonts w:ascii="Times New Roman" w:hAnsi="Times New Roman" w:cs="Times New Roman"/>
          <w:sz w:val="22"/>
          <w:szCs w:val="22"/>
        </w:rPr>
        <w:t xml:space="preserve"> Archetypal theology is defined as God</w:t>
      </w:r>
      <w:r w:rsidR="00DF48BC">
        <w:rPr>
          <w:rFonts w:ascii="Times New Roman" w:hAnsi="Times New Roman" w:cs="Times New Roman"/>
          <w:sz w:val="22"/>
          <w:szCs w:val="22"/>
        </w:rPr>
        <w:t>’</w:t>
      </w:r>
      <w:r w:rsidRPr="007D03B3">
        <w:rPr>
          <w:rFonts w:ascii="Times New Roman" w:hAnsi="Times New Roman" w:cs="Times New Roman"/>
          <w:sz w:val="22"/>
          <w:szCs w:val="22"/>
        </w:rPr>
        <w:t xml:space="preserve">s knowledge of Himself, especially as He chooses to reveal it to humanity. Marckius defends this concept </w:t>
      </w:r>
      <w:r w:rsidR="00DF48BC">
        <w:rPr>
          <w:rFonts w:ascii="Times New Roman" w:hAnsi="Times New Roman" w:cs="Times New Roman"/>
          <w:sz w:val="22"/>
          <w:szCs w:val="22"/>
        </w:rPr>
        <w:t>by scripturally</w:t>
      </w:r>
      <w:r w:rsidRPr="007D03B3">
        <w:rPr>
          <w:rFonts w:ascii="Times New Roman" w:hAnsi="Times New Roman" w:cs="Times New Roman"/>
          <w:sz w:val="22"/>
          <w:szCs w:val="22"/>
        </w:rPr>
        <w:t xml:space="preserve"> affirm</w:t>
      </w:r>
      <w:r w:rsidR="00DF48BC">
        <w:rPr>
          <w:rFonts w:ascii="Times New Roman" w:hAnsi="Times New Roman" w:cs="Times New Roman"/>
          <w:sz w:val="22"/>
          <w:szCs w:val="22"/>
        </w:rPr>
        <w:t>ing</w:t>
      </w:r>
      <w:r w:rsidRPr="007D03B3">
        <w:rPr>
          <w:rFonts w:ascii="Times New Roman" w:hAnsi="Times New Roman" w:cs="Times New Roman"/>
          <w:sz w:val="22"/>
          <w:szCs w:val="22"/>
        </w:rPr>
        <w:t xml:space="preserve"> God</w:t>
      </w:r>
      <w:r w:rsidR="00DF48BC">
        <w:rPr>
          <w:rFonts w:ascii="Times New Roman" w:hAnsi="Times New Roman" w:cs="Times New Roman"/>
          <w:sz w:val="22"/>
          <w:szCs w:val="22"/>
        </w:rPr>
        <w:t>’</w:t>
      </w:r>
      <w:r w:rsidRPr="007D03B3">
        <w:rPr>
          <w:rFonts w:ascii="Times New Roman" w:hAnsi="Times New Roman" w:cs="Times New Roman"/>
          <w:sz w:val="22"/>
          <w:szCs w:val="22"/>
        </w:rPr>
        <w:t>s self-comprehension and the relevance of divine decrees, asserting the term</w:t>
      </w:r>
      <w:r w:rsidR="00DF48BC">
        <w:rPr>
          <w:rFonts w:ascii="Times New Roman" w:hAnsi="Times New Roman" w:cs="Times New Roman"/>
          <w:sz w:val="22"/>
          <w:szCs w:val="22"/>
        </w:rPr>
        <w:t>’</w:t>
      </w:r>
      <w:r w:rsidRPr="007D03B3">
        <w:rPr>
          <w:rFonts w:ascii="Times New Roman" w:hAnsi="Times New Roman" w:cs="Times New Roman"/>
          <w:sz w:val="22"/>
          <w:szCs w:val="22"/>
        </w:rPr>
        <w:t>s appropriateness.</w:t>
      </w:r>
      <w:r>
        <w:rPr>
          <w:rFonts w:ascii="Times New Roman" w:hAnsi="Times New Roman" w:cs="Times New Roman"/>
          <w:sz w:val="22"/>
          <w:szCs w:val="22"/>
        </w:rPr>
        <w:t xml:space="preserve"> </w:t>
      </w:r>
      <w:r w:rsidRPr="007D03B3">
        <w:rPr>
          <w:rFonts w:ascii="Times New Roman" w:hAnsi="Times New Roman" w:cs="Times New Roman"/>
          <w:sz w:val="22"/>
          <w:szCs w:val="22"/>
        </w:rPr>
        <w:t xml:space="preserve">Section VIII delves into ectypal theology, which </w:t>
      </w:r>
      <w:r>
        <w:rPr>
          <w:rFonts w:ascii="Times New Roman" w:hAnsi="Times New Roman" w:cs="Times New Roman"/>
          <w:sz w:val="22"/>
          <w:szCs w:val="22"/>
        </w:rPr>
        <w:t>derives</w:t>
      </w:r>
      <w:r w:rsidRPr="007D03B3">
        <w:rPr>
          <w:rFonts w:ascii="Times New Roman" w:hAnsi="Times New Roman" w:cs="Times New Roman"/>
          <w:sz w:val="22"/>
          <w:szCs w:val="22"/>
        </w:rPr>
        <w:t xml:space="preserve"> from archetypal</w:t>
      </w:r>
      <w:r>
        <w:rPr>
          <w:rFonts w:ascii="Times New Roman" w:hAnsi="Times New Roman" w:cs="Times New Roman"/>
          <w:sz w:val="22"/>
          <w:szCs w:val="22"/>
        </w:rPr>
        <w:t xml:space="preserve"> theology</w:t>
      </w:r>
      <w:r w:rsidRPr="007D03B3">
        <w:rPr>
          <w:rFonts w:ascii="Times New Roman" w:hAnsi="Times New Roman" w:cs="Times New Roman"/>
          <w:sz w:val="22"/>
          <w:szCs w:val="22"/>
        </w:rPr>
        <w:t xml:space="preserve"> and is categorized into three types: of union, of vision, and of the </w:t>
      </w:r>
      <w:r w:rsidR="00DF48BC">
        <w:rPr>
          <w:rFonts w:ascii="Times New Roman" w:hAnsi="Times New Roman" w:cs="Times New Roman"/>
          <w:sz w:val="22"/>
          <w:szCs w:val="22"/>
        </w:rPr>
        <w:t>“</w:t>
      </w:r>
      <w:r w:rsidRPr="007D03B3">
        <w:rPr>
          <w:rFonts w:ascii="Times New Roman" w:hAnsi="Times New Roman" w:cs="Times New Roman"/>
          <w:sz w:val="22"/>
          <w:szCs w:val="22"/>
        </w:rPr>
        <w:t>race-course</w:t>
      </w:r>
      <w:r w:rsidR="00DF48BC">
        <w:rPr>
          <w:rFonts w:ascii="Times New Roman" w:hAnsi="Times New Roman" w:cs="Times New Roman"/>
          <w:sz w:val="22"/>
          <w:szCs w:val="22"/>
        </w:rPr>
        <w:t>”</w:t>
      </w:r>
      <w:r w:rsidRPr="007D03B3">
        <w:rPr>
          <w:rFonts w:ascii="Times New Roman" w:hAnsi="Times New Roman" w:cs="Times New Roman"/>
          <w:sz w:val="22"/>
          <w:szCs w:val="22"/>
        </w:rPr>
        <w:t xml:space="preserve"> or </w:t>
      </w:r>
      <w:r w:rsidRPr="007D03B3">
        <w:rPr>
          <w:rFonts w:ascii="Times New Roman" w:hAnsi="Times New Roman" w:cs="Times New Roman"/>
          <w:i/>
          <w:iCs/>
          <w:sz w:val="22"/>
          <w:szCs w:val="22"/>
        </w:rPr>
        <w:t>stadium</w:t>
      </w:r>
      <w:r w:rsidRPr="007D03B3">
        <w:rPr>
          <w:rFonts w:ascii="Times New Roman" w:hAnsi="Times New Roman" w:cs="Times New Roman"/>
          <w:sz w:val="22"/>
          <w:szCs w:val="22"/>
        </w:rPr>
        <w:t xml:space="preserve">. The </w:t>
      </w:r>
      <w:r w:rsidR="00D97330">
        <w:rPr>
          <w:rFonts w:ascii="Times New Roman" w:hAnsi="Times New Roman" w:cs="Times New Roman"/>
          <w:sz w:val="22"/>
          <w:szCs w:val="22"/>
        </w:rPr>
        <w:t xml:space="preserve">theology of </w:t>
      </w:r>
      <w:r w:rsidR="00D97330" w:rsidRPr="00D97330">
        <w:rPr>
          <w:rFonts w:ascii="Times New Roman" w:hAnsi="Times New Roman" w:cs="Times New Roman"/>
          <w:i/>
          <w:iCs/>
          <w:sz w:val="22"/>
          <w:szCs w:val="22"/>
        </w:rPr>
        <w:t>union</w:t>
      </w:r>
      <w:r w:rsidRPr="007D03B3">
        <w:rPr>
          <w:rFonts w:ascii="Times New Roman" w:hAnsi="Times New Roman" w:cs="Times New Roman"/>
          <w:sz w:val="22"/>
          <w:szCs w:val="22"/>
        </w:rPr>
        <w:t xml:space="preserve"> is associated with Christ</w:t>
      </w:r>
      <w:r w:rsidR="00DF48BC">
        <w:rPr>
          <w:rFonts w:ascii="Times New Roman" w:hAnsi="Times New Roman" w:cs="Times New Roman"/>
          <w:sz w:val="22"/>
          <w:szCs w:val="22"/>
        </w:rPr>
        <w:t>’</w:t>
      </w:r>
      <w:r w:rsidRPr="007D03B3">
        <w:rPr>
          <w:rFonts w:ascii="Times New Roman" w:hAnsi="Times New Roman" w:cs="Times New Roman"/>
          <w:sz w:val="22"/>
          <w:szCs w:val="22"/>
        </w:rPr>
        <w:t>s human nature</w:t>
      </w:r>
      <w:r>
        <w:rPr>
          <w:rFonts w:ascii="Times New Roman" w:hAnsi="Times New Roman" w:cs="Times New Roman"/>
          <w:sz w:val="22"/>
          <w:szCs w:val="22"/>
        </w:rPr>
        <w:t xml:space="preserve">, flowing from the personal union with the person of the </w:t>
      </w:r>
      <w:r w:rsidR="00DF48BC">
        <w:rPr>
          <w:rFonts w:ascii="Times New Roman" w:hAnsi="Times New Roman" w:cs="Times New Roman"/>
          <w:sz w:val="22"/>
          <w:szCs w:val="22"/>
        </w:rPr>
        <w:t>‘</w:t>
      </w:r>
      <w:proofErr w:type="spellStart"/>
      <w:r w:rsidRPr="007232EE">
        <w:rPr>
          <w:rFonts w:ascii="Times New Roman" w:hAnsi="Times New Roman" w:cs="Times New Roman"/>
          <w:sz w:val="22"/>
          <w:szCs w:val="22"/>
        </w:rPr>
        <w:t>Λ</w:t>
      </w:r>
      <w:r w:rsidRPr="007232EE">
        <w:rPr>
          <w:rFonts w:ascii="Times New Roman" w:hAnsi="Times New Roman" w:cs="Times New Roman"/>
          <w:sz w:val="22"/>
          <w:szCs w:val="22"/>
        </w:rPr>
        <w:t>ογος</w:t>
      </w:r>
      <w:proofErr w:type="spellEnd"/>
      <w:r>
        <w:rPr>
          <w:rFonts w:ascii="Times New Roman" w:hAnsi="Times New Roman" w:cs="Times New Roman"/>
          <w:sz w:val="22"/>
          <w:szCs w:val="22"/>
        </w:rPr>
        <w:t>.</w:t>
      </w:r>
      <w:r w:rsidR="00DF48BC">
        <w:rPr>
          <w:rFonts w:ascii="Times New Roman" w:hAnsi="Times New Roman" w:cs="Times New Roman"/>
          <w:sz w:val="22"/>
          <w:szCs w:val="22"/>
        </w:rPr>
        <w:t>’</w:t>
      </w:r>
      <w:r>
        <w:rPr>
          <w:rFonts w:ascii="Times New Roman" w:hAnsi="Times New Roman" w:cs="Times New Roman"/>
          <w:sz w:val="22"/>
          <w:szCs w:val="22"/>
        </w:rPr>
        <w:t xml:space="preserve"> This is to be distinguished from </w:t>
      </w:r>
      <w:r w:rsidR="00D97330">
        <w:rPr>
          <w:rFonts w:ascii="Times New Roman" w:hAnsi="Times New Roman" w:cs="Times New Roman"/>
          <w:sz w:val="22"/>
          <w:szCs w:val="22"/>
        </w:rPr>
        <w:t xml:space="preserve">the theology of the infinite wisdom of God (the divine Word) and the knowledge of other creatures. Section IX describes the theology of </w:t>
      </w:r>
      <w:r w:rsidR="00D97330">
        <w:rPr>
          <w:rFonts w:ascii="Times New Roman" w:hAnsi="Times New Roman" w:cs="Times New Roman"/>
          <w:i/>
          <w:iCs/>
          <w:sz w:val="22"/>
          <w:szCs w:val="22"/>
        </w:rPr>
        <w:t>vision</w:t>
      </w:r>
      <w:r w:rsidR="00D97330">
        <w:rPr>
          <w:rFonts w:ascii="Times New Roman" w:hAnsi="Times New Roman" w:cs="Times New Roman"/>
          <w:sz w:val="22"/>
          <w:szCs w:val="22"/>
        </w:rPr>
        <w:t xml:space="preserve"> ascribed to angels and the blessed saints who see the heavenly Father face-to-face. This knowledge and joy </w:t>
      </w:r>
      <w:r w:rsidR="00DF48BC">
        <w:rPr>
          <w:rFonts w:ascii="Times New Roman" w:hAnsi="Times New Roman" w:cs="Times New Roman"/>
          <w:sz w:val="22"/>
          <w:szCs w:val="22"/>
        </w:rPr>
        <w:t>are</w:t>
      </w:r>
      <w:r w:rsidR="00D97330">
        <w:rPr>
          <w:rFonts w:ascii="Times New Roman" w:hAnsi="Times New Roman" w:cs="Times New Roman"/>
          <w:sz w:val="22"/>
          <w:szCs w:val="22"/>
        </w:rPr>
        <w:t xml:space="preserve"> perfect and replace</w:t>
      </w:r>
      <w:r w:rsidR="00DF48BC">
        <w:rPr>
          <w:rFonts w:ascii="Times New Roman" w:hAnsi="Times New Roman" w:cs="Times New Roman"/>
          <w:sz w:val="22"/>
          <w:szCs w:val="22"/>
        </w:rPr>
        <w:t xml:space="preserve"> faith (cf. 2 Corinthians 5:7). The theology of the stadium, or the theology of pilgrims, is described in section X and involves the theology of those on an earthly journey</w:t>
      </w:r>
      <w:r w:rsidR="00D97330">
        <w:rPr>
          <w:rFonts w:ascii="Times New Roman" w:hAnsi="Times New Roman" w:cs="Times New Roman"/>
          <w:sz w:val="22"/>
          <w:szCs w:val="22"/>
        </w:rPr>
        <w:t xml:space="preserve"> </w:t>
      </w:r>
      <w:r w:rsidR="00DF48BC">
        <w:rPr>
          <w:rFonts w:ascii="Times New Roman" w:hAnsi="Times New Roman" w:cs="Times New Roman"/>
          <w:sz w:val="22"/>
          <w:szCs w:val="22"/>
        </w:rPr>
        <w:t>to</w:t>
      </w:r>
      <w:r w:rsidR="00D97330">
        <w:rPr>
          <w:rFonts w:ascii="Times New Roman" w:hAnsi="Times New Roman" w:cs="Times New Roman"/>
          <w:sz w:val="22"/>
          <w:szCs w:val="22"/>
        </w:rPr>
        <w:t xml:space="preserve"> acquir</w:t>
      </w:r>
      <w:r w:rsidR="00DF48BC">
        <w:rPr>
          <w:rFonts w:ascii="Times New Roman" w:hAnsi="Times New Roman" w:cs="Times New Roman"/>
          <w:sz w:val="22"/>
          <w:szCs w:val="22"/>
        </w:rPr>
        <w:t>e</w:t>
      </w:r>
      <w:r w:rsidR="00D97330">
        <w:rPr>
          <w:rFonts w:ascii="Times New Roman" w:hAnsi="Times New Roman" w:cs="Times New Roman"/>
          <w:sz w:val="22"/>
          <w:szCs w:val="22"/>
        </w:rPr>
        <w:t>, augment</w:t>
      </w:r>
      <w:r w:rsidR="00DF48BC">
        <w:rPr>
          <w:rFonts w:ascii="Times New Roman" w:hAnsi="Times New Roman" w:cs="Times New Roman"/>
          <w:sz w:val="22"/>
          <w:szCs w:val="22"/>
        </w:rPr>
        <w:t>, and keep</w:t>
      </w:r>
      <w:r w:rsidR="00D97330">
        <w:rPr>
          <w:rFonts w:ascii="Times New Roman" w:hAnsi="Times New Roman" w:cs="Times New Roman"/>
          <w:sz w:val="22"/>
          <w:szCs w:val="22"/>
        </w:rPr>
        <w:t xml:space="preserve"> divine knowledge. This theology corresponds to revelation and is less perfect than the other two types. Section XI aims to prove that theology does exist</w:t>
      </w:r>
      <w:r w:rsidR="00843331">
        <w:rPr>
          <w:rFonts w:ascii="Times New Roman" w:hAnsi="Times New Roman" w:cs="Times New Roman"/>
          <w:sz w:val="22"/>
          <w:szCs w:val="22"/>
        </w:rPr>
        <w:t>,</w:t>
      </w:r>
      <w:r w:rsidR="00D97330">
        <w:rPr>
          <w:rFonts w:ascii="Times New Roman" w:hAnsi="Times New Roman" w:cs="Times New Roman"/>
          <w:sz w:val="22"/>
          <w:szCs w:val="22"/>
        </w:rPr>
        <w:t xml:space="preserve"> reasoning from God</w:t>
      </w:r>
      <w:r w:rsidR="00DF48BC">
        <w:rPr>
          <w:rFonts w:ascii="Times New Roman" w:hAnsi="Times New Roman" w:cs="Times New Roman"/>
          <w:sz w:val="22"/>
          <w:szCs w:val="22"/>
        </w:rPr>
        <w:t>’</w:t>
      </w:r>
      <w:r w:rsidR="00D97330">
        <w:rPr>
          <w:rFonts w:ascii="Times New Roman" w:hAnsi="Times New Roman" w:cs="Times New Roman"/>
          <w:sz w:val="22"/>
          <w:szCs w:val="22"/>
        </w:rPr>
        <w:t>s communicative goodness</w:t>
      </w:r>
      <w:r w:rsidR="00084ED1">
        <w:rPr>
          <w:rFonts w:ascii="Times New Roman" w:hAnsi="Times New Roman" w:cs="Times New Roman"/>
          <w:sz w:val="22"/>
          <w:szCs w:val="22"/>
        </w:rPr>
        <w:t xml:space="preserve"> (cf. Bonaventure</w:t>
      </w:r>
      <w:r w:rsidR="00FE264C">
        <w:rPr>
          <w:rFonts w:ascii="Times New Roman" w:hAnsi="Times New Roman" w:cs="Times New Roman"/>
          <w:sz w:val="22"/>
          <w:szCs w:val="22"/>
        </w:rPr>
        <w:t>'s concept of necessary “self-diffusion” of the Good</w:t>
      </w:r>
      <w:r w:rsidR="00084ED1">
        <w:rPr>
          <w:rFonts w:ascii="Times New Roman" w:hAnsi="Times New Roman" w:cs="Times New Roman"/>
          <w:sz w:val="22"/>
          <w:szCs w:val="22"/>
        </w:rPr>
        <w:t>)</w:t>
      </w:r>
      <w:r w:rsidR="00D97330">
        <w:rPr>
          <w:rFonts w:ascii="Times New Roman" w:hAnsi="Times New Roman" w:cs="Times New Roman"/>
          <w:sz w:val="22"/>
          <w:szCs w:val="22"/>
        </w:rPr>
        <w:t xml:space="preserve">, providence, </w:t>
      </w:r>
      <w:r w:rsidR="00843331">
        <w:rPr>
          <w:rFonts w:ascii="Times New Roman" w:hAnsi="Times New Roman" w:cs="Times New Roman"/>
          <w:sz w:val="22"/>
          <w:szCs w:val="22"/>
        </w:rPr>
        <w:t xml:space="preserve">human conscience, fear, and universal sense of God. Section XII distinguishes between natural and supernatural theology. The former is characterized by implanted innate knowledge unaided by reason. Section XIII discusses objective and acquired natural knowledge, which reasons from effects to the first cause and from perfections to, perfecting innate knowledge. Section XV posits that </w:t>
      </w:r>
      <w:r w:rsidR="00DF48BC">
        <w:rPr>
          <w:rFonts w:ascii="Times New Roman" w:hAnsi="Times New Roman" w:cs="Times New Roman"/>
          <w:sz w:val="22"/>
          <w:szCs w:val="22"/>
        </w:rPr>
        <w:t>“</w:t>
      </w:r>
      <w:r w:rsidR="00843331">
        <w:rPr>
          <w:rFonts w:ascii="Times New Roman" w:hAnsi="Times New Roman" w:cs="Times New Roman"/>
          <w:sz w:val="22"/>
          <w:szCs w:val="22"/>
        </w:rPr>
        <w:t>the idea of God</w:t>
      </w:r>
      <w:r w:rsidR="00DF48BC">
        <w:rPr>
          <w:rFonts w:ascii="Times New Roman" w:hAnsi="Times New Roman" w:cs="Times New Roman"/>
          <w:sz w:val="22"/>
          <w:szCs w:val="22"/>
        </w:rPr>
        <w:t>”</w:t>
      </w:r>
      <w:r w:rsidR="00843331">
        <w:rPr>
          <w:rFonts w:ascii="Times New Roman" w:hAnsi="Times New Roman" w:cs="Times New Roman"/>
          <w:sz w:val="22"/>
          <w:szCs w:val="22"/>
        </w:rPr>
        <w:t xml:space="preserve"> can only be attained through the </w:t>
      </w:r>
      <w:r w:rsidR="00843331">
        <w:rPr>
          <w:rFonts w:ascii="Times New Roman" w:hAnsi="Times New Roman" w:cs="Times New Roman"/>
          <w:i/>
          <w:iCs/>
          <w:sz w:val="22"/>
          <w:szCs w:val="22"/>
        </w:rPr>
        <w:t xml:space="preserve">via </w:t>
      </w:r>
      <w:proofErr w:type="spellStart"/>
      <w:r w:rsidR="00843331">
        <w:rPr>
          <w:rFonts w:ascii="Times New Roman" w:hAnsi="Times New Roman" w:cs="Times New Roman"/>
          <w:i/>
          <w:iCs/>
          <w:sz w:val="22"/>
          <w:szCs w:val="22"/>
        </w:rPr>
        <w:t>causalitatis</w:t>
      </w:r>
      <w:proofErr w:type="spellEnd"/>
      <w:r w:rsidR="00843331">
        <w:rPr>
          <w:rFonts w:ascii="Times New Roman" w:hAnsi="Times New Roman" w:cs="Times New Roman"/>
          <w:i/>
          <w:iCs/>
          <w:sz w:val="22"/>
          <w:szCs w:val="22"/>
        </w:rPr>
        <w:t xml:space="preserve"> </w:t>
      </w:r>
      <w:r w:rsidR="00843331">
        <w:rPr>
          <w:rFonts w:ascii="Times New Roman" w:hAnsi="Times New Roman" w:cs="Times New Roman"/>
          <w:sz w:val="22"/>
          <w:szCs w:val="22"/>
        </w:rPr>
        <w:t xml:space="preserve">and the </w:t>
      </w:r>
      <w:r w:rsidR="00843331">
        <w:rPr>
          <w:rFonts w:ascii="Times New Roman" w:hAnsi="Times New Roman" w:cs="Times New Roman"/>
          <w:i/>
          <w:iCs/>
          <w:sz w:val="22"/>
          <w:szCs w:val="22"/>
        </w:rPr>
        <w:t xml:space="preserve">via </w:t>
      </w:r>
      <w:proofErr w:type="spellStart"/>
      <w:r w:rsidR="00843331">
        <w:rPr>
          <w:rFonts w:ascii="Times New Roman" w:hAnsi="Times New Roman" w:cs="Times New Roman"/>
          <w:i/>
          <w:iCs/>
          <w:sz w:val="22"/>
          <w:szCs w:val="22"/>
        </w:rPr>
        <w:t>eminentiae</w:t>
      </w:r>
      <w:proofErr w:type="spellEnd"/>
      <w:r w:rsidR="00D46E97">
        <w:rPr>
          <w:rFonts w:ascii="Times New Roman" w:hAnsi="Times New Roman" w:cs="Times New Roman"/>
          <w:sz w:val="22"/>
          <w:szCs w:val="22"/>
        </w:rPr>
        <w:t xml:space="preserve">, borrowing </w:t>
      </w:r>
      <w:r w:rsidR="00D46E97">
        <w:rPr>
          <w:rFonts w:ascii="Times New Roman" w:hAnsi="Times New Roman" w:cs="Times New Roman"/>
          <w:i/>
          <w:iCs/>
          <w:sz w:val="22"/>
          <w:szCs w:val="22"/>
        </w:rPr>
        <w:t>triplex via</w:t>
      </w:r>
      <w:r w:rsidR="00D46E97">
        <w:rPr>
          <w:rFonts w:ascii="Times New Roman" w:hAnsi="Times New Roman" w:cs="Times New Roman"/>
          <w:sz w:val="22"/>
          <w:szCs w:val="22"/>
        </w:rPr>
        <w:t xml:space="preserve"> terminology from Pseudo-Dionysius</w:t>
      </w:r>
      <w:r w:rsidR="00843331">
        <w:rPr>
          <w:rFonts w:ascii="Times New Roman" w:hAnsi="Times New Roman" w:cs="Times New Roman"/>
          <w:sz w:val="22"/>
          <w:szCs w:val="22"/>
        </w:rPr>
        <w:t>. Section XVI argues that Adam</w:t>
      </w:r>
      <w:r w:rsidR="00DF48BC">
        <w:rPr>
          <w:rFonts w:ascii="Times New Roman" w:hAnsi="Times New Roman" w:cs="Times New Roman"/>
          <w:sz w:val="22"/>
          <w:szCs w:val="22"/>
        </w:rPr>
        <w:t>’</w:t>
      </w:r>
      <w:r w:rsidR="00843331">
        <w:rPr>
          <w:rFonts w:ascii="Times New Roman" w:hAnsi="Times New Roman" w:cs="Times New Roman"/>
          <w:sz w:val="22"/>
          <w:szCs w:val="22"/>
        </w:rPr>
        <w:t>s knowledge was more perfect than ours and included knowledge of the Trinity. The Socinian argument against natural theology is disputed in section XVII</w:t>
      </w:r>
      <w:r w:rsidR="007755F1">
        <w:rPr>
          <w:rFonts w:ascii="Times New Roman" w:hAnsi="Times New Roman" w:cs="Times New Roman"/>
          <w:sz w:val="22"/>
          <w:szCs w:val="22"/>
        </w:rPr>
        <w:t>, arguing that true atheists do not exist, which implies that all men reason the existence of God. Yet, natural theology is limited, say sections XVIII-XXI, and can only lead to knowledge about God</w:t>
      </w:r>
      <w:r w:rsidR="00DF48BC">
        <w:rPr>
          <w:rFonts w:ascii="Times New Roman" w:hAnsi="Times New Roman" w:cs="Times New Roman"/>
          <w:sz w:val="22"/>
          <w:szCs w:val="22"/>
        </w:rPr>
        <w:t>’</w:t>
      </w:r>
      <w:r w:rsidR="007755F1">
        <w:rPr>
          <w:rFonts w:ascii="Times New Roman" w:hAnsi="Times New Roman" w:cs="Times New Roman"/>
          <w:sz w:val="22"/>
          <w:szCs w:val="22"/>
        </w:rPr>
        <w:t xml:space="preserve">s essence and </w:t>
      </w:r>
      <w:r w:rsidR="00DF48BC">
        <w:rPr>
          <w:rFonts w:ascii="Times New Roman" w:hAnsi="Times New Roman" w:cs="Times New Roman"/>
          <w:sz w:val="22"/>
          <w:szCs w:val="22"/>
        </w:rPr>
        <w:t>‘</w:t>
      </w:r>
      <w:r w:rsidR="007755F1">
        <w:rPr>
          <w:rFonts w:ascii="Times New Roman" w:hAnsi="Times New Roman" w:cs="Times New Roman"/>
          <w:sz w:val="22"/>
          <w:szCs w:val="22"/>
        </w:rPr>
        <w:t>natural</w:t>
      </w:r>
      <w:r w:rsidR="00DF48BC">
        <w:rPr>
          <w:rFonts w:ascii="Times New Roman" w:hAnsi="Times New Roman" w:cs="Times New Roman"/>
          <w:sz w:val="22"/>
          <w:szCs w:val="22"/>
        </w:rPr>
        <w:t>’</w:t>
      </w:r>
      <w:r w:rsidR="007755F1">
        <w:rPr>
          <w:rFonts w:ascii="Times New Roman" w:hAnsi="Times New Roman" w:cs="Times New Roman"/>
          <w:sz w:val="22"/>
          <w:szCs w:val="22"/>
        </w:rPr>
        <w:t xml:space="preserve"> things, not to superior supernatural knowledge concerning faith, Trinity, Christ, and redemption. Natural theology functions as a demonstration of God</w:t>
      </w:r>
      <w:r w:rsidR="00DF48BC">
        <w:rPr>
          <w:rFonts w:ascii="Times New Roman" w:hAnsi="Times New Roman" w:cs="Times New Roman"/>
          <w:sz w:val="22"/>
          <w:szCs w:val="22"/>
        </w:rPr>
        <w:t>’</w:t>
      </w:r>
      <w:r w:rsidR="007755F1">
        <w:rPr>
          <w:rFonts w:ascii="Times New Roman" w:hAnsi="Times New Roman" w:cs="Times New Roman"/>
          <w:sz w:val="22"/>
          <w:szCs w:val="22"/>
        </w:rPr>
        <w:t xml:space="preserve">s goodness, facilitating the elect to attain faith and rendering the reprobate inexcusable, but is insufficient and must be supplemented with revealed theology (sections XXII-XXIII). Section XXIV distinguishes between </w:t>
      </w:r>
      <w:r w:rsidR="00DF48BC">
        <w:rPr>
          <w:rFonts w:ascii="Times New Roman" w:hAnsi="Times New Roman" w:cs="Times New Roman"/>
          <w:sz w:val="22"/>
          <w:szCs w:val="22"/>
        </w:rPr>
        <w:t>‘</w:t>
      </w:r>
      <w:r w:rsidR="007755F1">
        <w:rPr>
          <w:rFonts w:ascii="Times New Roman" w:hAnsi="Times New Roman" w:cs="Times New Roman"/>
          <w:sz w:val="22"/>
          <w:szCs w:val="22"/>
        </w:rPr>
        <w:t>habitual</w:t>
      </w:r>
      <w:r w:rsidR="00DF48BC">
        <w:rPr>
          <w:rFonts w:ascii="Times New Roman" w:hAnsi="Times New Roman" w:cs="Times New Roman"/>
          <w:sz w:val="22"/>
          <w:szCs w:val="22"/>
        </w:rPr>
        <w:t>’</w:t>
      </w:r>
      <w:r w:rsidR="007755F1">
        <w:rPr>
          <w:rFonts w:ascii="Times New Roman" w:hAnsi="Times New Roman" w:cs="Times New Roman"/>
          <w:sz w:val="22"/>
          <w:szCs w:val="22"/>
        </w:rPr>
        <w:t xml:space="preserve"> theology (intrapersonal) and systematic theology. This is similar to section XXV</w:t>
      </w:r>
      <w:r w:rsidR="00DF48BC">
        <w:rPr>
          <w:rFonts w:ascii="Times New Roman" w:hAnsi="Times New Roman" w:cs="Times New Roman"/>
          <w:sz w:val="22"/>
          <w:szCs w:val="22"/>
        </w:rPr>
        <w:t>’</w:t>
      </w:r>
      <w:r w:rsidR="007755F1">
        <w:rPr>
          <w:rFonts w:ascii="Times New Roman" w:hAnsi="Times New Roman" w:cs="Times New Roman"/>
          <w:sz w:val="22"/>
          <w:szCs w:val="22"/>
        </w:rPr>
        <w:t xml:space="preserve">s distinction of positive – denoting statements – and scholastic – collected and categorized statements – theology. The consequence of using this definition, argues section XXVI, is that there is a fundamental difference between scholastic theology and the </w:t>
      </w:r>
      <w:r w:rsidR="00DF48BC">
        <w:rPr>
          <w:rFonts w:ascii="Times New Roman" w:hAnsi="Times New Roman" w:cs="Times New Roman"/>
          <w:sz w:val="22"/>
          <w:szCs w:val="22"/>
        </w:rPr>
        <w:t>“</w:t>
      </w:r>
      <w:r w:rsidR="007755F1">
        <w:rPr>
          <w:rFonts w:ascii="Times New Roman" w:hAnsi="Times New Roman" w:cs="Times New Roman"/>
          <w:sz w:val="22"/>
          <w:szCs w:val="22"/>
        </w:rPr>
        <w:t>theology of the scholastics.</w:t>
      </w:r>
      <w:r w:rsidR="00DF48BC">
        <w:rPr>
          <w:rFonts w:ascii="Times New Roman" w:hAnsi="Times New Roman" w:cs="Times New Roman"/>
          <w:sz w:val="22"/>
          <w:szCs w:val="22"/>
        </w:rPr>
        <w:t>”</w:t>
      </w:r>
      <w:r w:rsidR="007755F1">
        <w:rPr>
          <w:rFonts w:ascii="Times New Roman" w:hAnsi="Times New Roman" w:cs="Times New Roman"/>
          <w:sz w:val="22"/>
          <w:szCs w:val="22"/>
        </w:rPr>
        <w:t xml:space="preserve"> </w:t>
      </w:r>
      <w:r w:rsidR="00A664FE">
        <w:rPr>
          <w:rFonts w:ascii="Times New Roman" w:hAnsi="Times New Roman" w:cs="Times New Roman"/>
          <w:sz w:val="22"/>
          <w:szCs w:val="22"/>
        </w:rPr>
        <w:t>Section XXVII defines theology as (1) revealed by God, (2) delivered to man as sinner, and (3) for man</w:t>
      </w:r>
      <w:r w:rsidR="00DF48BC">
        <w:rPr>
          <w:rFonts w:ascii="Times New Roman" w:hAnsi="Times New Roman" w:cs="Times New Roman"/>
          <w:sz w:val="22"/>
          <w:szCs w:val="22"/>
        </w:rPr>
        <w:t>’</w:t>
      </w:r>
      <w:r w:rsidR="00A664FE">
        <w:rPr>
          <w:rFonts w:ascii="Times New Roman" w:hAnsi="Times New Roman" w:cs="Times New Roman"/>
          <w:sz w:val="22"/>
          <w:szCs w:val="22"/>
        </w:rPr>
        <w:t>s salvation and God</w:t>
      </w:r>
      <w:r w:rsidR="00DF48BC">
        <w:rPr>
          <w:rFonts w:ascii="Times New Roman" w:hAnsi="Times New Roman" w:cs="Times New Roman"/>
          <w:sz w:val="22"/>
          <w:szCs w:val="22"/>
        </w:rPr>
        <w:t>’</w:t>
      </w:r>
      <w:r w:rsidR="00A664FE">
        <w:rPr>
          <w:rFonts w:ascii="Times New Roman" w:hAnsi="Times New Roman" w:cs="Times New Roman"/>
          <w:sz w:val="22"/>
          <w:szCs w:val="22"/>
        </w:rPr>
        <w:t>s glory. Theology is practical as it is aimed at worship and God</w:t>
      </w:r>
      <w:r w:rsidR="00DF48BC">
        <w:rPr>
          <w:rFonts w:ascii="Times New Roman" w:hAnsi="Times New Roman" w:cs="Times New Roman"/>
          <w:sz w:val="22"/>
          <w:szCs w:val="22"/>
        </w:rPr>
        <w:t>’</w:t>
      </w:r>
      <w:r w:rsidR="00A664FE">
        <w:rPr>
          <w:rFonts w:ascii="Times New Roman" w:hAnsi="Times New Roman" w:cs="Times New Roman"/>
          <w:sz w:val="22"/>
          <w:szCs w:val="22"/>
        </w:rPr>
        <w:t xml:space="preserve">s glory but also intellectual in explaining scripture, </w:t>
      </w:r>
      <w:r w:rsidR="00A664FE">
        <w:rPr>
          <w:rFonts w:ascii="Times New Roman" w:hAnsi="Times New Roman" w:cs="Times New Roman"/>
          <w:sz w:val="22"/>
          <w:szCs w:val="22"/>
        </w:rPr>
        <w:lastRenderedPageBreak/>
        <w:t xml:space="preserve">further developing plain scriptural truths, and refuting errors (sections XXVIII-XXIX). Section XXX discusses the limitations of human reasoning. On the one hand, human reason is flawed, which is why Scripture must be supplemented by the illumination of the Spirit, but not completely invalid as even the unlearned can grasp </w:t>
      </w:r>
      <w:r w:rsidR="00DF48BC">
        <w:rPr>
          <w:rFonts w:ascii="Times New Roman" w:hAnsi="Times New Roman" w:cs="Times New Roman"/>
          <w:sz w:val="22"/>
          <w:szCs w:val="22"/>
        </w:rPr>
        <w:t>“</w:t>
      </w:r>
      <w:r w:rsidR="00A664FE">
        <w:rPr>
          <w:rFonts w:ascii="Times New Roman" w:hAnsi="Times New Roman" w:cs="Times New Roman"/>
          <w:sz w:val="22"/>
          <w:szCs w:val="22"/>
        </w:rPr>
        <w:t>proximate logical truths.</w:t>
      </w:r>
      <w:r w:rsidR="00DF48BC">
        <w:rPr>
          <w:rFonts w:ascii="Times New Roman" w:hAnsi="Times New Roman" w:cs="Times New Roman"/>
          <w:sz w:val="22"/>
          <w:szCs w:val="22"/>
        </w:rPr>
        <w:t>”</w:t>
      </w:r>
      <w:r w:rsidR="00A664FE">
        <w:rPr>
          <w:rFonts w:ascii="Times New Roman" w:hAnsi="Times New Roman" w:cs="Times New Roman"/>
          <w:sz w:val="22"/>
          <w:szCs w:val="22"/>
        </w:rPr>
        <w:t xml:space="preserve"> Section XXXI-XXIII refutes the papal distinction between doctrinal conclusions derived from church authority and reasoned private faith, as both need to be deduced from Scripture, which is the only </w:t>
      </w:r>
      <w:r w:rsidR="00A664FE">
        <w:rPr>
          <w:rFonts w:ascii="Times New Roman" w:hAnsi="Times New Roman" w:cs="Times New Roman"/>
          <w:i/>
          <w:iCs/>
          <w:sz w:val="22"/>
          <w:szCs w:val="22"/>
        </w:rPr>
        <w:t>principium</w:t>
      </w:r>
      <w:r w:rsidR="00A664FE">
        <w:rPr>
          <w:rFonts w:ascii="Times New Roman" w:hAnsi="Times New Roman" w:cs="Times New Roman"/>
          <w:sz w:val="22"/>
          <w:szCs w:val="22"/>
        </w:rPr>
        <w:t xml:space="preserve"> of theology. Section XXXIV lists the various forms of revelation known from the prophets and apostles: physical appearance, voice, ecstatic vision, </w:t>
      </w:r>
      <w:r w:rsidR="009A4CE4">
        <w:rPr>
          <w:rFonts w:ascii="Times New Roman" w:hAnsi="Times New Roman" w:cs="Times New Roman"/>
          <w:sz w:val="22"/>
          <w:szCs w:val="22"/>
        </w:rPr>
        <w:t xml:space="preserve">and </w:t>
      </w:r>
      <w:r w:rsidR="00A664FE">
        <w:rPr>
          <w:rFonts w:ascii="Times New Roman" w:hAnsi="Times New Roman" w:cs="Times New Roman"/>
          <w:sz w:val="22"/>
          <w:szCs w:val="22"/>
        </w:rPr>
        <w:t>internal illumination.</w:t>
      </w:r>
      <w:r w:rsidR="009A4CE4">
        <w:rPr>
          <w:rFonts w:ascii="Times New Roman" w:hAnsi="Times New Roman" w:cs="Times New Roman"/>
          <w:sz w:val="22"/>
          <w:szCs w:val="22"/>
        </w:rPr>
        <w:t xml:space="preserve"> The final sections posit religion (</w:t>
      </w:r>
      <w:r w:rsidR="00DF48BC">
        <w:rPr>
          <w:rFonts w:ascii="Times New Roman" w:hAnsi="Times New Roman" w:cs="Times New Roman"/>
          <w:sz w:val="22"/>
          <w:szCs w:val="22"/>
        </w:rPr>
        <w:t>“</w:t>
      </w:r>
      <w:r w:rsidR="009A4CE4">
        <w:rPr>
          <w:rFonts w:ascii="Times New Roman" w:hAnsi="Times New Roman" w:cs="Times New Roman"/>
          <w:sz w:val="22"/>
          <w:szCs w:val="22"/>
        </w:rPr>
        <w:t>knowledge and worship of God under a hope of reward</w:t>
      </w:r>
      <w:r w:rsidR="00DF48BC">
        <w:rPr>
          <w:rFonts w:ascii="Times New Roman" w:hAnsi="Times New Roman" w:cs="Times New Roman"/>
          <w:sz w:val="22"/>
          <w:szCs w:val="22"/>
        </w:rPr>
        <w:t>”</w:t>
      </w:r>
      <w:r w:rsidR="009A4CE4">
        <w:rPr>
          <w:rFonts w:ascii="Times New Roman" w:hAnsi="Times New Roman" w:cs="Times New Roman"/>
          <w:sz w:val="22"/>
          <w:szCs w:val="22"/>
        </w:rPr>
        <w:t xml:space="preserve">) as the object of theology, fallen man as the subject, and the glory of God and the salvation of the elect as the goal. </w:t>
      </w:r>
    </w:p>
    <w:p w:rsidR="009A4CE4" w:rsidRPr="00A664FE" w:rsidRDefault="009A4CE4" w:rsidP="00084ED1">
      <w:pPr>
        <w:jc w:val="both"/>
        <w:rPr>
          <w:rFonts w:ascii="Times New Roman" w:hAnsi="Times New Roman" w:cs="Times New Roman"/>
          <w:sz w:val="22"/>
          <w:szCs w:val="22"/>
        </w:rPr>
      </w:pPr>
      <w:r>
        <w:rPr>
          <w:rFonts w:ascii="Times New Roman" w:hAnsi="Times New Roman" w:cs="Times New Roman"/>
          <w:sz w:val="22"/>
          <w:szCs w:val="22"/>
        </w:rPr>
        <w:t>Chapter 3 explores the object of theology – religion – and has a similar approach (etymology, synonyms, homonyms, definition, and distinctions). Section I</w:t>
      </w:r>
      <w:r w:rsidRPr="009A4CE4">
        <w:rPr>
          <w:rFonts w:ascii="Times New Roman" w:hAnsi="Times New Roman" w:cs="Times New Roman"/>
          <w:sz w:val="22"/>
          <w:szCs w:val="22"/>
        </w:rPr>
        <w:t xml:space="preserve"> dissects the term </w:t>
      </w:r>
      <w:r w:rsidR="00DF48BC">
        <w:rPr>
          <w:rFonts w:ascii="Times New Roman" w:hAnsi="Times New Roman" w:cs="Times New Roman"/>
          <w:sz w:val="22"/>
          <w:szCs w:val="22"/>
        </w:rPr>
        <w:t>‘</w:t>
      </w:r>
      <w:r w:rsidRPr="009A4CE4">
        <w:rPr>
          <w:rFonts w:ascii="Times New Roman" w:hAnsi="Times New Roman" w:cs="Times New Roman"/>
          <w:sz w:val="22"/>
          <w:szCs w:val="22"/>
        </w:rPr>
        <w:t>religion</w:t>
      </w:r>
      <w:r w:rsidR="00DF48BC">
        <w:rPr>
          <w:rFonts w:ascii="Times New Roman" w:hAnsi="Times New Roman" w:cs="Times New Roman"/>
          <w:sz w:val="22"/>
          <w:szCs w:val="22"/>
        </w:rPr>
        <w:t>’</w:t>
      </w:r>
      <w:r w:rsidRPr="009A4CE4">
        <w:rPr>
          <w:rFonts w:ascii="Times New Roman" w:hAnsi="Times New Roman" w:cs="Times New Roman"/>
          <w:sz w:val="22"/>
          <w:szCs w:val="22"/>
        </w:rPr>
        <w:t xml:space="preserve"> through various Latin origins, such as </w:t>
      </w:r>
      <w:proofErr w:type="spellStart"/>
      <w:r w:rsidRPr="009A4CE4">
        <w:rPr>
          <w:rFonts w:ascii="Times New Roman" w:hAnsi="Times New Roman" w:cs="Times New Roman"/>
          <w:i/>
          <w:iCs/>
          <w:sz w:val="22"/>
          <w:szCs w:val="22"/>
        </w:rPr>
        <w:t>relinquendo</w:t>
      </w:r>
      <w:proofErr w:type="spellEnd"/>
      <w:r w:rsidRPr="009A4CE4">
        <w:rPr>
          <w:rFonts w:ascii="Times New Roman" w:hAnsi="Times New Roman" w:cs="Times New Roman"/>
          <w:sz w:val="22"/>
          <w:szCs w:val="22"/>
        </w:rPr>
        <w:t xml:space="preserve"> (to leave behind), suggesting a departure from worldly concerns for divine pursuit; </w:t>
      </w:r>
      <w:proofErr w:type="spellStart"/>
      <w:r w:rsidRPr="009A4CE4">
        <w:rPr>
          <w:rFonts w:ascii="Times New Roman" w:hAnsi="Times New Roman" w:cs="Times New Roman"/>
          <w:i/>
          <w:iCs/>
          <w:sz w:val="22"/>
          <w:szCs w:val="22"/>
        </w:rPr>
        <w:t>relegando</w:t>
      </w:r>
      <w:proofErr w:type="spellEnd"/>
      <w:r w:rsidRPr="009A4CE4">
        <w:rPr>
          <w:rFonts w:ascii="Times New Roman" w:hAnsi="Times New Roman" w:cs="Times New Roman"/>
          <w:sz w:val="22"/>
          <w:szCs w:val="22"/>
        </w:rPr>
        <w:t xml:space="preserve"> and </w:t>
      </w:r>
      <w:proofErr w:type="spellStart"/>
      <w:r w:rsidRPr="009A4CE4">
        <w:rPr>
          <w:rFonts w:ascii="Times New Roman" w:hAnsi="Times New Roman" w:cs="Times New Roman"/>
          <w:i/>
          <w:iCs/>
          <w:sz w:val="22"/>
          <w:szCs w:val="22"/>
        </w:rPr>
        <w:t>relegendo</w:t>
      </w:r>
      <w:proofErr w:type="spellEnd"/>
      <w:r>
        <w:rPr>
          <w:rFonts w:ascii="Times New Roman" w:hAnsi="Times New Roman" w:cs="Times New Roman"/>
          <w:i/>
          <w:iCs/>
          <w:sz w:val="22"/>
          <w:szCs w:val="22"/>
        </w:rPr>
        <w:t>,</w:t>
      </w:r>
      <w:r w:rsidRPr="009A4CE4">
        <w:rPr>
          <w:rFonts w:ascii="Times New Roman" w:hAnsi="Times New Roman" w:cs="Times New Roman"/>
          <w:sz w:val="22"/>
          <w:szCs w:val="22"/>
        </w:rPr>
        <w:t xml:space="preserve"> which imply a form of reconsideration or re-reading, indicating a continuous revisitation and reflection upon divine matters; and </w:t>
      </w:r>
      <w:r w:rsidRPr="009A4CE4">
        <w:rPr>
          <w:rFonts w:ascii="Times New Roman" w:hAnsi="Times New Roman" w:cs="Times New Roman"/>
          <w:i/>
          <w:iCs/>
          <w:sz w:val="22"/>
          <w:szCs w:val="22"/>
        </w:rPr>
        <w:t>re-</w:t>
      </w:r>
      <w:proofErr w:type="spellStart"/>
      <w:r w:rsidRPr="009A4CE4">
        <w:rPr>
          <w:rFonts w:ascii="Times New Roman" w:hAnsi="Times New Roman" w:cs="Times New Roman"/>
          <w:i/>
          <w:iCs/>
          <w:sz w:val="22"/>
          <w:szCs w:val="22"/>
        </w:rPr>
        <w:t>eligendo</w:t>
      </w:r>
      <w:proofErr w:type="spellEnd"/>
      <w:r w:rsidRPr="009A4CE4">
        <w:rPr>
          <w:rFonts w:ascii="Times New Roman" w:hAnsi="Times New Roman" w:cs="Times New Roman"/>
          <w:sz w:val="22"/>
          <w:szCs w:val="22"/>
        </w:rPr>
        <w:t xml:space="preserve"> (repeatedly choosing), pointing to the recurring decision to choose God</w:t>
      </w:r>
      <w:r w:rsidR="00DF48BC">
        <w:rPr>
          <w:rFonts w:ascii="Times New Roman" w:hAnsi="Times New Roman" w:cs="Times New Roman"/>
          <w:sz w:val="22"/>
          <w:szCs w:val="22"/>
        </w:rPr>
        <w:t>’</w:t>
      </w:r>
      <w:r w:rsidRPr="009A4CE4">
        <w:rPr>
          <w:rFonts w:ascii="Times New Roman" w:hAnsi="Times New Roman" w:cs="Times New Roman"/>
          <w:sz w:val="22"/>
          <w:szCs w:val="22"/>
        </w:rPr>
        <w:t xml:space="preserve">s ways. The term </w:t>
      </w:r>
      <w:proofErr w:type="spellStart"/>
      <w:r w:rsidRPr="009A4CE4">
        <w:rPr>
          <w:rFonts w:ascii="Times New Roman" w:hAnsi="Times New Roman" w:cs="Times New Roman"/>
          <w:i/>
          <w:iCs/>
          <w:sz w:val="22"/>
          <w:szCs w:val="22"/>
        </w:rPr>
        <w:t>religando</w:t>
      </w:r>
      <w:proofErr w:type="spellEnd"/>
      <w:r w:rsidRPr="009A4CE4">
        <w:rPr>
          <w:rFonts w:ascii="Times New Roman" w:hAnsi="Times New Roman" w:cs="Times New Roman"/>
          <w:sz w:val="22"/>
          <w:szCs w:val="22"/>
        </w:rPr>
        <w:t xml:space="preserve"> suggests a binding or reconnecting with the divine, portraying religion as a restoration of the bond between humanity and God.</w:t>
      </w:r>
      <w:r>
        <w:rPr>
          <w:rFonts w:ascii="Times New Roman" w:hAnsi="Times New Roman" w:cs="Times New Roman"/>
          <w:sz w:val="22"/>
          <w:szCs w:val="22"/>
        </w:rPr>
        <w:t xml:space="preserve"> Marckius does not </w:t>
      </w:r>
      <w:r w:rsidR="007F50B8">
        <w:rPr>
          <w:rFonts w:ascii="Times New Roman" w:hAnsi="Times New Roman" w:cs="Times New Roman"/>
          <w:sz w:val="22"/>
          <w:szCs w:val="22"/>
        </w:rPr>
        <w:t xml:space="preserve">disclose which definition he prefers. Section II </w:t>
      </w:r>
      <w:r w:rsidRPr="009A4CE4">
        <w:rPr>
          <w:rFonts w:ascii="Times New Roman" w:hAnsi="Times New Roman" w:cs="Times New Roman"/>
          <w:sz w:val="22"/>
          <w:szCs w:val="22"/>
        </w:rPr>
        <w:t>examines equivalent expressions</w:t>
      </w:r>
      <w:r w:rsidR="007F50B8">
        <w:rPr>
          <w:rFonts w:ascii="Times New Roman" w:hAnsi="Times New Roman" w:cs="Times New Roman"/>
          <w:sz w:val="22"/>
          <w:szCs w:val="22"/>
        </w:rPr>
        <w:t xml:space="preserve"> from Scripture</w:t>
      </w:r>
      <w:r w:rsidRPr="009A4CE4">
        <w:rPr>
          <w:rFonts w:ascii="Times New Roman" w:hAnsi="Times New Roman" w:cs="Times New Roman"/>
          <w:sz w:val="22"/>
          <w:szCs w:val="22"/>
        </w:rPr>
        <w:t xml:space="preserve"> like </w:t>
      </w:r>
      <w:r w:rsidR="00DF48BC">
        <w:rPr>
          <w:rFonts w:ascii="Times New Roman" w:hAnsi="Times New Roman" w:cs="Times New Roman"/>
          <w:sz w:val="22"/>
          <w:szCs w:val="22"/>
        </w:rPr>
        <w:t>“</w:t>
      </w:r>
      <w:r w:rsidRPr="009A4CE4">
        <w:rPr>
          <w:rFonts w:ascii="Times New Roman" w:hAnsi="Times New Roman" w:cs="Times New Roman"/>
          <w:sz w:val="22"/>
          <w:szCs w:val="22"/>
        </w:rPr>
        <w:t>the way or path of God,</w:t>
      </w:r>
      <w:r w:rsidR="00DF48BC">
        <w:rPr>
          <w:rFonts w:ascii="Times New Roman" w:hAnsi="Times New Roman" w:cs="Times New Roman"/>
          <w:sz w:val="22"/>
          <w:szCs w:val="22"/>
        </w:rPr>
        <w:t>”</w:t>
      </w:r>
      <w:r w:rsidRPr="009A4CE4">
        <w:rPr>
          <w:rFonts w:ascii="Times New Roman" w:hAnsi="Times New Roman" w:cs="Times New Roman"/>
          <w:sz w:val="22"/>
          <w:szCs w:val="22"/>
        </w:rPr>
        <w:t xml:space="preserve"> enriching our understanding of religion as a journey or guided course toward divine understanding and living within the will of God.</w:t>
      </w:r>
      <w:r w:rsidR="007F50B8">
        <w:rPr>
          <w:rFonts w:ascii="Times New Roman" w:hAnsi="Times New Roman" w:cs="Times New Roman"/>
          <w:sz w:val="22"/>
          <w:szCs w:val="22"/>
        </w:rPr>
        <w:t xml:space="preserve"> Section III </w:t>
      </w:r>
      <w:r w:rsidRPr="009A4CE4">
        <w:rPr>
          <w:rFonts w:ascii="Times New Roman" w:hAnsi="Times New Roman" w:cs="Times New Roman"/>
          <w:sz w:val="22"/>
          <w:szCs w:val="22"/>
        </w:rPr>
        <w:t>extends</w:t>
      </w:r>
      <w:r w:rsidR="007F50B8">
        <w:rPr>
          <w:rFonts w:ascii="Times New Roman" w:hAnsi="Times New Roman" w:cs="Times New Roman"/>
          <w:sz w:val="22"/>
          <w:szCs w:val="22"/>
        </w:rPr>
        <w:t xml:space="preserve"> the discussion</w:t>
      </w:r>
      <w:r w:rsidRPr="009A4CE4">
        <w:rPr>
          <w:rFonts w:ascii="Times New Roman" w:hAnsi="Times New Roman" w:cs="Times New Roman"/>
          <w:sz w:val="22"/>
          <w:szCs w:val="22"/>
        </w:rPr>
        <w:t xml:space="preserve"> to the </w:t>
      </w:r>
      <w:r w:rsidR="007F50B8" w:rsidRPr="009A4CE4">
        <w:rPr>
          <w:rFonts w:ascii="Times New Roman" w:hAnsi="Times New Roman" w:cs="Times New Roman"/>
          <w:sz w:val="22"/>
          <w:szCs w:val="22"/>
        </w:rPr>
        <w:t>complex</w:t>
      </w:r>
      <w:r w:rsidRPr="009A4CE4">
        <w:rPr>
          <w:rFonts w:ascii="Times New Roman" w:hAnsi="Times New Roman" w:cs="Times New Roman"/>
          <w:sz w:val="22"/>
          <w:szCs w:val="22"/>
        </w:rPr>
        <w:t xml:space="preserve"> nature of religion, </w:t>
      </w:r>
      <w:r w:rsidR="007F50B8">
        <w:rPr>
          <w:rFonts w:ascii="Times New Roman" w:hAnsi="Times New Roman" w:cs="Times New Roman"/>
          <w:sz w:val="22"/>
          <w:szCs w:val="22"/>
        </w:rPr>
        <w:t>including</w:t>
      </w:r>
      <w:r w:rsidRPr="009A4CE4">
        <w:rPr>
          <w:rFonts w:ascii="Times New Roman" w:hAnsi="Times New Roman" w:cs="Times New Roman"/>
          <w:sz w:val="22"/>
          <w:szCs w:val="22"/>
        </w:rPr>
        <w:t xml:space="preserve"> diligent observance, fear of God, external rites, and the dual aspects of religion as knowledge</w:t>
      </w:r>
      <w:r w:rsidR="007F50B8">
        <w:rPr>
          <w:rFonts w:ascii="Times New Roman" w:hAnsi="Times New Roman" w:cs="Times New Roman"/>
          <w:sz w:val="22"/>
          <w:szCs w:val="22"/>
        </w:rPr>
        <w:t xml:space="preserve"> or </w:t>
      </w:r>
      <w:r w:rsidRPr="009A4CE4">
        <w:rPr>
          <w:rFonts w:ascii="Times New Roman" w:hAnsi="Times New Roman" w:cs="Times New Roman"/>
          <w:sz w:val="22"/>
          <w:szCs w:val="22"/>
        </w:rPr>
        <w:t>worship</w:t>
      </w:r>
      <w:r w:rsidR="007F50B8">
        <w:rPr>
          <w:rFonts w:ascii="Times New Roman" w:hAnsi="Times New Roman" w:cs="Times New Roman"/>
          <w:sz w:val="22"/>
          <w:szCs w:val="22"/>
        </w:rPr>
        <w:t>,</w:t>
      </w:r>
      <w:r w:rsidRPr="009A4CE4">
        <w:rPr>
          <w:rFonts w:ascii="Times New Roman" w:hAnsi="Times New Roman" w:cs="Times New Roman"/>
          <w:sz w:val="22"/>
          <w:szCs w:val="22"/>
        </w:rPr>
        <w:t xml:space="preserve"> habit</w:t>
      </w:r>
      <w:r w:rsidR="007F50B8">
        <w:rPr>
          <w:rFonts w:ascii="Times New Roman" w:hAnsi="Times New Roman" w:cs="Times New Roman"/>
          <w:sz w:val="22"/>
          <w:szCs w:val="22"/>
        </w:rPr>
        <w:t xml:space="preserve"> or </w:t>
      </w:r>
      <w:r w:rsidRPr="009A4CE4">
        <w:rPr>
          <w:rFonts w:ascii="Times New Roman" w:hAnsi="Times New Roman" w:cs="Times New Roman"/>
          <w:sz w:val="22"/>
          <w:szCs w:val="22"/>
        </w:rPr>
        <w:t>doctrine</w:t>
      </w:r>
      <w:r w:rsidR="007F50B8">
        <w:rPr>
          <w:rFonts w:ascii="Times New Roman" w:hAnsi="Times New Roman" w:cs="Times New Roman"/>
          <w:sz w:val="22"/>
          <w:szCs w:val="22"/>
        </w:rPr>
        <w:t>, false or true, fallen or unfallen, and natural or supernatural</w:t>
      </w:r>
      <w:r w:rsidRPr="009A4CE4">
        <w:rPr>
          <w:rFonts w:ascii="Times New Roman" w:hAnsi="Times New Roman" w:cs="Times New Roman"/>
          <w:sz w:val="22"/>
          <w:szCs w:val="22"/>
        </w:rPr>
        <w:t>. This underscores the intricate relationship between internal conviction and external expression in religious practice.</w:t>
      </w:r>
      <w:r w:rsidR="007F50B8">
        <w:rPr>
          <w:rFonts w:ascii="Times New Roman" w:hAnsi="Times New Roman" w:cs="Times New Roman"/>
          <w:sz w:val="22"/>
          <w:szCs w:val="22"/>
        </w:rPr>
        <w:t xml:space="preserve"> </w:t>
      </w:r>
      <w:r w:rsidR="00DF48BC">
        <w:rPr>
          <w:rFonts w:ascii="Times New Roman" w:hAnsi="Times New Roman" w:cs="Times New Roman"/>
          <w:sz w:val="22"/>
          <w:szCs w:val="22"/>
        </w:rPr>
        <w:t>Section IV offers A concise definition</w:t>
      </w:r>
      <w:r w:rsidRPr="009A4CE4">
        <w:rPr>
          <w:rFonts w:ascii="Times New Roman" w:hAnsi="Times New Roman" w:cs="Times New Roman"/>
          <w:sz w:val="22"/>
          <w:szCs w:val="22"/>
        </w:rPr>
        <w:t xml:space="preserve">: </w:t>
      </w:r>
      <w:r w:rsidR="00DF48BC">
        <w:rPr>
          <w:rFonts w:ascii="Times New Roman" w:hAnsi="Times New Roman" w:cs="Times New Roman"/>
          <w:sz w:val="22"/>
          <w:szCs w:val="22"/>
        </w:rPr>
        <w:t>“</w:t>
      </w:r>
      <w:r w:rsidRPr="009A4CE4">
        <w:rPr>
          <w:rFonts w:ascii="Times New Roman" w:hAnsi="Times New Roman" w:cs="Times New Roman"/>
          <w:sz w:val="22"/>
          <w:szCs w:val="22"/>
        </w:rPr>
        <w:t xml:space="preserve">the correct method </w:t>
      </w:r>
      <w:r w:rsidR="007F50B8">
        <w:rPr>
          <w:rFonts w:ascii="Times New Roman" w:hAnsi="Times New Roman" w:cs="Times New Roman"/>
          <w:sz w:val="22"/>
          <w:szCs w:val="22"/>
        </w:rPr>
        <w:t>(</w:t>
      </w:r>
      <w:r w:rsidR="007F50B8">
        <w:rPr>
          <w:rFonts w:ascii="Times New Roman" w:hAnsi="Times New Roman" w:cs="Times New Roman"/>
          <w:i/>
          <w:iCs/>
          <w:sz w:val="22"/>
          <w:szCs w:val="22"/>
        </w:rPr>
        <w:t xml:space="preserve">recta </w:t>
      </w:r>
      <w:r w:rsidR="007F50B8" w:rsidRPr="007F50B8">
        <w:rPr>
          <w:rFonts w:ascii="Times New Roman" w:hAnsi="Times New Roman" w:cs="Times New Roman"/>
          <w:i/>
          <w:iCs/>
          <w:sz w:val="22"/>
          <w:szCs w:val="22"/>
        </w:rPr>
        <w:t>ratio</w:t>
      </w:r>
      <w:r w:rsidR="007F50B8">
        <w:rPr>
          <w:rFonts w:ascii="Times New Roman" w:hAnsi="Times New Roman" w:cs="Times New Roman"/>
          <w:sz w:val="22"/>
          <w:szCs w:val="22"/>
        </w:rPr>
        <w:t xml:space="preserve">) </w:t>
      </w:r>
      <w:r w:rsidRPr="007F50B8">
        <w:rPr>
          <w:rFonts w:ascii="Times New Roman" w:hAnsi="Times New Roman" w:cs="Times New Roman"/>
          <w:sz w:val="22"/>
          <w:szCs w:val="22"/>
        </w:rPr>
        <w:t>of</w:t>
      </w:r>
      <w:r w:rsidRPr="009A4CE4">
        <w:rPr>
          <w:rFonts w:ascii="Times New Roman" w:hAnsi="Times New Roman" w:cs="Times New Roman"/>
          <w:sz w:val="22"/>
          <w:szCs w:val="22"/>
        </w:rPr>
        <w:t xml:space="preserve"> knowing and worshipping God for the salvation of man as a sinner, and the glory of God</w:t>
      </w:r>
      <w:r w:rsidR="007F50B8">
        <w:rPr>
          <w:rFonts w:ascii="Times New Roman" w:hAnsi="Times New Roman" w:cs="Times New Roman"/>
          <w:sz w:val="22"/>
          <w:szCs w:val="22"/>
        </w:rPr>
        <w:t>.</w:t>
      </w:r>
      <w:r w:rsidR="00DF48BC">
        <w:rPr>
          <w:rFonts w:ascii="Times New Roman" w:hAnsi="Times New Roman" w:cs="Times New Roman"/>
          <w:sz w:val="22"/>
          <w:szCs w:val="22"/>
        </w:rPr>
        <w:t>”</w:t>
      </w:r>
      <w:r w:rsidRPr="009A4CE4">
        <w:rPr>
          <w:rFonts w:ascii="Times New Roman" w:hAnsi="Times New Roman" w:cs="Times New Roman"/>
          <w:sz w:val="22"/>
          <w:szCs w:val="22"/>
        </w:rPr>
        <w:t xml:space="preserve"> This </w:t>
      </w:r>
      <w:r w:rsidR="007F50B8">
        <w:rPr>
          <w:rFonts w:ascii="Times New Roman" w:hAnsi="Times New Roman" w:cs="Times New Roman"/>
          <w:sz w:val="22"/>
          <w:szCs w:val="22"/>
        </w:rPr>
        <w:t>captures</w:t>
      </w:r>
      <w:r w:rsidRPr="009A4CE4">
        <w:rPr>
          <w:rFonts w:ascii="Times New Roman" w:hAnsi="Times New Roman" w:cs="Times New Roman"/>
          <w:sz w:val="22"/>
          <w:szCs w:val="22"/>
        </w:rPr>
        <w:t xml:space="preserve"> the</w:t>
      </w:r>
      <w:r w:rsidR="007F50B8">
        <w:rPr>
          <w:rFonts w:ascii="Times New Roman" w:hAnsi="Times New Roman" w:cs="Times New Roman"/>
          <w:sz w:val="22"/>
          <w:szCs w:val="22"/>
        </w:rPr>
        <w:t xml:space="preserve"> dual</w:t>
      </w:r>
      <w:r w:rsidRPr="009A4CE4">
        <w:rPr>
          <w:rFonts w:ascii="Times New Roman" w:hAnsi="Times New Roman" w:cs="Times New Roman"/>
          <w:sz w:val="22"/>
          <w:szCs w:val="22"/>
        </w:rPr>
        <w:t xml:space="preserve"> purpose of religion</w:t>
      </w:r>
      <w:r w:rsidR="007F50B8">
        <w:rPr>
          <w:rFonts w:ascii="Times New Roman" w:hAnsi="Times New Roman" w:cs="Times New Roman"/>
          <w:sz w:val="22"/>
          <w:szCs w:val="22"/>
        </w:rPr>
        <w:t>. Section V distinguishes</w:t>
      </w:r>
      <w:r w:rsidRPr="009A4CE4">
        <w:rPr>
          <w:rFonts w:ascii="Times New Roman" w:hAnsi="Times New Roman" w:cs="Times New Roman"/>
          <w:sz w:val="22"/>
          <w:szCs w:val="22"/>
        </w:rPr>
        <w:t xml:space="preserve"> religious actions into elicited (coming from within) or commanded (dictated by divine directives), with specific emphasis on the integration of internal love, external rites, and a mixed category that includes prayers and sermons.</w:t>
      </w:r>
      <w:r w:rsidR="007F50B8">
        <w:rPr>
          <w:rFonts w:ascii="Times New Roman" w:hAnsi="Times New Roman" w:cs="Times New Roman"/>
          <w:sz w:val="22"/>
          <w:szCs w:val="22"/>
        </w:rPr>
        <w:t xml:space="preserve"> According to section VI, t</w:t>
      </w:r>
      <w:r w:rsidRPr="009A4CE4">
        <w:rPr>
          <w:rFonts w:ascii="Times New Roman" w:hAnsi="Times New Roman" w:cs="Times New Roman"/>
          <w:sz w:val="22"/>
          <w:szCs w:val="22"/>
        </w:rPr>
        <w:t>he role of revelation and the commendation of knowledge in religion</w:t>
      </w:r>
      <w:r w:rsidR="007F50B8">
        <w:rPr>
          <w:rFonts w:ascii="Times New Roman" w:hAnsi="Times New Roman" w:cs="Times New Roman"/>
          <w:sz w:val="22"/>
          <w:szCs w:val="22"/>
        </w:rPr>
        <w:t xml:space="preserve"> is essential</w:t>
      </w:r>
      <w:r w:rsidRPr="009A4CE4">
        <w:rPr>
          <w:rFonts w:ascii="Times New Roman" w:hAnsi="Times New Roman" w:cs="Times New Roman"/>
          <w:sz w:val="22"/>
          <w:szCs w:val="22"/>
        </w:rPr>
        <w:t>, stressing the importance of divine revelation in the pursuit of true knowledge and faith.</w:t>
      </w:r>
      <w:r w:rsidR="007F50B8">
        <w:rPr>
          <w:rFonts w:ascii="Times New Roman" w:hAnsi="Times New Roman" w:cs="Times New Roman"/>
          <w:sz w:val="22"/>
          <w:szCs w:val="22"/>
        </w:rPr>
        <w:t xml:space="preserve"> Sections VII-XI </w:t>
      </w:r>
      <w:r w:rsidR="00084ED1">
        <w:rPr>
          <w:rFonts w:ascii="Times New Roman" w:hAnsi="Times New Roman" w:cs="Times New Roman"/>
          <w:sz w:val="22"/>
          <w:szCs w:val="22"/>
        </w:rPr>
        <w:t>advocate</w:t>
      </w:r>
      <w:r w:rsidRPr="009A4CE4">
        <w:rPr>
          <w:rFonts w:ascii="Times New Roman" w:hAnsi="Times New Roman" w:cs="Times New Roman"/>
          <w:sz w:val="22"/>
          <w:szCs w:val="22"/>
        </w:rPr>
        <w:t xml:space="preserve"> for a</w:t>
      </w:r>
      <w:r w:rsidR="00084ED1">
        <w:rPr>
          <w:rFonts w:ascii="Times New Roman" w:hAnsi="Times New Roman" w:cs="Times New Roman"/>
          <w:sz w:val="22"/>
          <w:szCs w:val="22"/>
        </w:rPr>
        <w:t xml:space="preserve"> systematic</w:t>
      </w:r>
      <w:r w:rsidRPr="009A4CE4">
        <w:rPr>
          <w:rFonts w:ascii="Times New Roman" w:hAnsi="Times New Roman" w:cs="Times New Roman"/>
          <w:sz w:val="22"/>
          <w:szCs w:val="22"/>
        </w:rPr>
        <w:t xml:space="preserve"> progression from simpler to more complex truths, mirroring the pedagogical methods of Christ and his apostles. The burden of proof is </w:t>
      </w:r>
      <w:r w:rsidR="007F50B8">
        <w:rPr>
          <w:rFonts w:ascii="Times New Roman" w:hAnsi="Times New Roman" w:cs="Times New Roman"/>
          <w:sz w:val="22"/>
          <w:szCs w:val="22"/>
        </w:rPr>
        <w:t>returned</w:t>
      </w:r>
      <w:r w:rsidRPr="009A4CE4">
        <w:rPr>
          <w:rFonts w:ascii="Times New Roman" w:hAnsi="Times New Roman" w:cs="Times New Roman"/>
          <w:sz w:val="22"/>
          <w:szCs w:val="22"/>
        </w:rPr>
        <w:t xml:space="preserve"> to the Papists, emphasizing a return to scriptural proofs for doctrinal legitimacy.</w:t>
      </w:r>
      <w:r w:rsidR="007F50B8">
        <w:rPr>
          <w:rFonts w:ascii="Times New Roman" w:hAnsi="Times New Roman" w:cs="Times New Roman"/>
          <w:sz w:val="22"/>
          <w:szCs w:val="22"/>
        </w:rPr>
        <w:t xml:space="preserve"> </w:t>
      </w:r>
      <w:r w:rsidRPr="009A4CE4">
        <w:rPr>
          <w:rFonts w:ascii="Times New Roman" w:hAnsi="Times New Roman" w:cs="Times New Roman"/>
          <w:sz w:val="22"/>
          <w:szCs w:val="22"/>
        </w:rPr>
        <w:t xml:space="preserve">A critical analysis </w:t>
      </w:r>
      <w:r w:rsidR="007F50B8">
        <w:rPr>
          <w:rFonts w:ascii="Times New Roman" w:hAnsi="Times New Roman" w:cs="Times New Roman"/>
          <w:sz w:val="22"/>
          <w:szCs w:val="22"/>
        </w:rPr>
        <w:t xml:space="preserve">in sections XII-XIV </w:t>
      </w:r>
      <w:r w:rsidR="007F50B8" w:rsidRPr="009A4CE4">
        <w:rPr>
          <w:rFonts w:ascii="Times New Roman" w:hAnsi="Times New Roman" w:cs="Times New Roman"/>
          <w:sz w:val="22"/>
          <w:szCs w:val="22"/>
        </w:rPr>
        <w:t>distinguishes</w:t>
      </w:r>
      <w:r w:rsidR="007F50B8">
        <w:rPr>
          <w:rFonts w:ascii="Times New Roman" w:hAnsi="Times New Roman" w:cs="Times New Roman"/>
          <w:sz w:val="22"/>
          <w:szCs w:val="22"/>
        </w:rPr>
        <w:t xml:space="preserve"> </w:t>
      </w:r>
      <w:r w:rsidRPr="009A4CE4">
        <w:rPr>
          <w:rFonts w:ascii="Times New Roman" w:hAnsi="Times New Roman" w:cs="Times New Roman"/>
          <w:sz w:val="22"/>
          <w:szCs w:val="22"/>
        </w:rPr>
        <w:t>between false and true criteria in evaluating the necessity of religious articles for salvation. False criteria include universal consent among Christians or specific determinations by the Church, while true criteria lean on explicit scriptural necessity and expressed urgency for salvation.</w:t>
      </w:r>
      <w:r w:rsidR="007F50B8">
        <w:rPr>
          <w:rFonts w:ascii="Times New Roman" w:hAnsi="Times New Roman" w:cs="Times New Roman"/>
          <w:sz w:val="22"/>
          <w:szCs w:val="22"/>
        </w:rPr>
        <w:t xml:space="preserve"> In the next three sections, M</w:t>
      </w:r>
      <w:r w:rsidRPr="009A4CE4">
        <w:rPr>
          <w:rFonts w:ascii="Times New Roman" w:hAnsi="Times New Roman" w:cs="Times New Roman"/>
          <w:sz w:val="22"/>
          <w:szCs w:val="22"/>
        </w:rPr>
        <w:t xml:space="preserve">arckius contends that the number of fundamental articles should not be dogmatically fixed, advocating for flexibility and cautioning against reducing these to </w:t>
      </w:r>
      <w:r w:rsidR="007F50B8">
        <w:rPr>
          <w:rFonts w:ascii="Times New Roman" w:hAnsi="Times New Roman" w:cs="Times New Roman"/>
          <w:sz w:val="22"/>
          <w:szCs w:val="22"/>
        </w:rPr>
        <w:t>create a</w:t>
      </w:r>
      <w:r w:rsidRPr="009A4CE4">
        <w:rPr>
          <w:rFonts w:ascii="Times New Roman" w:hAnsi="Times New Roman" w:cs="Times New Roman"/>
          <w:sz w:val="22"/>
          <w:szCs w:val="22"/>
        </w:rPr>
        <w:t xml:space="preserve"> superficial unity with heretics. The text further categorizes opposition to true religion into false religions, heresy (distinguished from schism</w:t>
      </w:r>
      <w:r w:rsidR="007F50B8">
        <w:rPr>
          <w:rFonts w:ascii="Times New Roman" w:hAnsi="Times New Roman" w:cs="Times New Roman"/>
          <w:sz w:val="22"/>
          <w:szCs w:val="22"/>
        </w:rPr>
        <w:t>, which is only disputed unity</w:t>
      </w:r>
      <w:r w:rsidRPr="009A4CE4">
        <w:rPr>
          <w:rFonts w:ascii="Times New Roman" w:hAnsi="Times New Roman" w:cs="Times New Roman"/>
          <w:sz w:val="22"/>
          <w:szCs w:val="22"/>
        </w:rPr>
        <w:t>), and apostasy.</w:t>
      </w:r>
      <w:r w:rsidR="007F50B8">
        <w:rPr>
          <w:rFonts w:ascii="Times New Roman" w:hAnsi="Times New Roman" w:cs="Times New Roman"/>
          <w:sz w:val="22"/>
          <w:szCs w:val="22"/>
        </w:rPr>
        <w:t xml:space="preserve"> </w:t>
      </w:r>
      <w:r w:rsidRPr="009A4CE4">
        <w:rPr>
          <w:rFonts w:ascii="Times New Roman" w:hAnsi="Times New Roman" w:cs="Times New Roman"/>
          <w:sz w:val="22"/>
          <w:szCs w:val="22"/>
        </w:rPr>
        <w:t xml:space="preserve">The final sections </w:t>
      </w:r>
      <w:r w:rsidR="007F50B8">
        <w:rPr>
          <w:rFonts w:ascii="Times New Roman" w:hAnsi="Times New Roman" w:cs="Times New Roman"/>
          <w:sz w:val="22"/>
          <w:szCs w:val="22"/>
        </w:rPr>
        <w:t>list</w:t>
      </w:r>
      <w:r w:rsidRPr="009A4CE4">
        <w:rPr>
          <w:rFonts w:ascii="Times New Roman" w:hAnsi="Times New Roman" w:cs="Times New Roman"/>
          <w:sz w:val="22"/>
          <w:szCs w:val="22"/>
        </w:rPr>
        <w:t xml:space="preserve"> general and specific marks of true religion, emphasizing a scriptural foundation, God-centered worship, </w:t>
      </w:r>
      <w:r w:rsidR="007F50B8">
        <w:rPr>
          <w:rFonts w:ascii="Times New Roman" w:hAnsi="Times New Roman" w:cs="Times New Roman"/>
          <w:sz w:val="22"/>
          <w:szCs w:val="22"/>
        </w:rPr>
        <w:t xml:space="preserve">hope of </w:t>
      </w:r>
      <w:r w:rsidRPr="009A4CE4">
        <w:rPr>
          <w:rFonts w:ascii="Times New Roman" w:hAnsi="Times New Roman" w:cs="Times New Roman"/>
          <w:sz w:val="22"/>
          <w:szCs w:val="22"/>
        </w:rPr>
        <w:t xml:space="preserve">reconciliation, divine glory, and the practice of godliness. </w:t>
      </w:r>
      <w:r w:rsidR="00DF48BC">
        <w:rPr>
          <w:rFonts w:ascii="Times New Roman" w:hAnsi="Times New Roman" w:cs="Times New Roman"/>
          <w:sz w:val="22"/>
          <w:szCs w:val="22"/>
        </w:rPr>
        <w:t>The chapter concludes with a</w:t>
      </w:r>
      <w:r w:rsidRPr="009A4CE4">
        <w:rPr>
          <w:rFonts w:ascii="Times New Roman" w:hAnsi="Times New Roman" w:cs="Times New Roman"/>
          <w:sz w:val="22"/>
          <w:szCs w:val="22"/>
        </w:rPr>
        <w:t xml:space="preserve"> nuanced discussion on the tolerance of here</w:t>
      </w:r>
      <w:r w:rsidR="00DF48BC">
        <w:rPr>
          <w:rFonts w:ascii="Times New Roman" w:hAnsi="Times New Roman" w:cs="Times New Roman"/>
          <w:sz w:val="22"/>
          <w:szCs w:val="22"/>
        </w:rPr>
        <w:t xml:space="preserve">sies and </w:t>
      </w:r>
      <w:r w:rsidRPr="009A4CE4">
        <w:rPr>
          <w:rFonts w:ascii="Times New Roman" w:hAnsi="Times New Roman" w:cs="Times New Roman"/>
          <w:sz w:val="22"/>
          <w:szCs w:val="22"/>
        </w:rPr>
        <w:t xml:space="preserve">syncretism, </w:t>
      </w:r>
      <w:r w:rsidR="00DF48BC">
        <w:rPr>
          <w:rFonts w:ascii="Times New Roman" w:hAnsi="Times New Roman" w:cs="Times New Roman"/>
          <w:sz w:val="22"/>
          <w:szCs w:val="22"/>
        </w:rPr>
        <w:t>distinguishing</w:t>
      </w:r>
      <w:r w:rsidRPr="009A4CE4">
        <w:rPr>
          <w:rFonts w:ascii="Times New Roman" w:hAnsi="Times New Roman" w:cs="Times New Roman"/>
          <w:sz w:val="22"/>
          <w:szCs w:val="22"/>
        </w:rPr>
        <w:t xml:space="preserve"> acceptable personal beliefs from public ecclesiastical practice and the overarching role of the magistrate in maintaining doctrinal purity while navigating the complexities of heretical tolerance.</w:t>
      </w:r>
    </w:p>
    <w:p w:rsidR="00D46E97" w:rsidRPr="00CD0B8D" w:rsidRDefault="00DF48BC" w:rsidP="00084ED1">
      <w:pPr>
        <w:jc w:val="both"/>
        <w:rPr>
          <w:rFonts w:ascii="Times New Roman" w:hAnsi="Times New Roman" w:cs="Times New Roman"/>
          <w:sz w:val="22"/>
          <w:szCs w:val="22"/>
        </w:rPr>
      </w:pPr>
      <w:r>
        <w:rPr>
          <w:rFonts w:ascii="Times New Roman" w:hAnsi="Times New Roman" w:cs="Times New Roman"/>
          <w:sz w:val="22"/>
          <w:szCs w:val="22"/>
        </w:rPr>
        <w:t>Marckius’s work displays</w:t>
      </w:r>
      <w:r w:rsidRPr="00DF48BC">
        <w:rPr>
          <w:rFonts w:ascii="Times New Roman" w:hAnsi="Times New Roman" w:cs="Times New Roman"/>
          <w:sz w:val="22"/>
          <w:szCs w:val="22"/>
        </w:rPr>
        <w:t xml:space="preserve"> a careful linguistic, historical, and theological analysis</w:t>
      </w:r>
      <w:r>
        <w:rPr>
          <w:rFonts w:ascii="Times New Roman" w:hAnsi="Times New Roman" w:cs="Times New Roman"/>
          <w:sz w:val="22"/>
          <w:szCs w:val="22"/>
        </w:rPr>
        <w:t xml:space="preserve"> of theology and religion using a scholastic framework. </w:t>
      </w:r>
      <w:r w:rsidRPr="00DF48BC">
        <w:rPr>
          <w:rFonts w:ascii="Times New Roman" w:hAnsi="Times New Roman" w:cs="Times New Roman"/>
          <w:sz w:val="22"/>
          <w:szCs w:val="22"/>
        </w:rPr>
        <w:t>The importance of Marckius</w:t>
      </w:r>
      <w:r>
        <w:rPr>
          <w:rFonts w:ascii="Times New Roman" w:hAnsi="Times New Roman" w:cs="Times New Roman"/>
          <w:sz w:val="22"/>
          <w:szCs w:val="22"/>
        </w:rPr>
        <w:t>’</w:t>
      </w:r>
      <w:r w:rsidRPr="00DF48BC">
        <w:rPr>
          <w:rFonts w:ascii="Times New Roman" w:hAnsi="Times New Roman" w:cs="Times New Roman"/>
          <w:sz w:val="22"/>
          <w:szCs w:val="22"/>
        </w:rPr>
        <w:t>s work lies in its depth and specificity in treating theology and religion not just as academic or intellectual exercises</w:t>
      </w:r>
      <w:r>
        <w:rPr>
          <w:rFonts w:ascii="Times New Roman" w:hAnsi="Times New Roman" w:cs="Times New Roman"/>
          <w:sz w:val="22"/>
          <w:szCs w:val="22"/>
        </w:rPr>
        <w:t xml:space="preserve"> but as lived experiences aimed at knowing and worshipping God, achieving salvation, and glorifying God by systematically outlining the basis,</w:t>
      </w:r>
      <w:r w:rsidRPr="00DF48BC">
        <w:rPr>
          <w:rFonts w:ascii="Times New Roman" w:hAnsi="Times New Roman" w:cs="Times New Roman"/>
          <w:sz w:val="22"/>
          <w:szCs w:val="22"/>
        </w:rPr>
        <w:t xml:space="preserve"> </w:t>
      </w:r>
      <w:r>
        <w:rPr>
          <w:rFonts w:ascii="Times New Roman" w:hAnsi="Times New Roman" w:cs="Times New Roman"/>
          <w:sz w:val="22"/>
          <w:szCs w:val="22"/>
        </w:rPr>
        <w:t>distinctions,</w:t>
      </w:r>
      <w:r w:rsidRPr="00DF48BC">
        <w:rPr>
          <w:rFonts w:ascii="Times New Roman" w:hAnsi="Times New Roman" w:cs="Times New Roman"/>
          <w:sz w:val="22"/>
          <w:szCs w:val="22"/>
        </w:rPr>
        <w:t xml:space="preserve"> and ends of true religion and theology. </w:t>
      </w:r>
      <w:r w:rsidR="00084ED1">
        <w:rPr>
          <w:rFonts w:ascii="Times New Roman" w:hAnsi="Times New Roman" w:cs="Times New Roman"/>
          <w:sz w:val="22"/>
          <w:szCs w:val="22"/>
        </w:rPr>
        <w:t>Marckius stands firm in the Reformed tradition by his insistence on the authority of Scripture, the distinction between true and false theology, and his personalizing of religion and theology</w:t>
      </w:r>
      <w:r w:rsidR="00984F85">
        <w:rPr>
          <w:rFonts w:ascii="Times New Roman" w:hAnsi="Times New Roman" w:cs="Times New Roman"/>
          <w:sz w:val="22"/>
          <w:szCs w:val="22"/>
        </w:rPr>
        <w:t>,</w:t>
      </w:r>
      <w:r w:rsidR="00084ED1">
        <w:rPr>
          <w:rFonts w:ascii="Times New Roman" w:hAnsi="Times New Roman" w:cs="Times New Roman"/>
          <w:sz w:val="22"/>
          <w:szCs w:val="22"/>
        </w:rPr>
        <w:t xml:space="preserve"> closely tying it to worship.  </w:t>
      </w:r>
    </w:p>
    <w:sectPr w:rsidR="00D46E97" w:rsidRPr="00CD0B8D">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MarJ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Compendium Didacticae-Elencticae Theologiae</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B6D56"/>
    <w:multiLevelType w:val="hybridMultilevel"/>
    <w:tmpl w:val="74AA3BBA"/>
    <w:lvl w:ilvl="0" w:tplc="4D122E6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21F"/>
    <w:rsid w:val="00084ED1"/>
    <w:rsid w:val="003A2ECD"/>
    <w:rsid w:val="007232EE"/>
    <w:rsid w:val="007755F1"/>
    <w:rsid w:val="007758A7"/>
    <w:rsid w:val="007D03B3"/>
    <w:rsid w:val="007F50B8"/>
    <w:rsid w:val="00843331"/>
    <w:rsid w:val="00984F85"/>
    <w:rsid w:val="009A4CE4"/>
    <w:rsid w:val="00A51E41"/>
    <w:rsid w:val="00A664FE"/>
    <w:rsid w:val="00CD0B8D"/>
    <w:rsid w:val="00D46E97"/>
    <w:rsid w:val="00D8221F"/>
    <w:rsid w:val="00D97330"/>
    <w:rsid w:val="00DF48BC"/>
    <w:rsid w:val="00FE2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1E6524"/>
  <w15:chartTrackingRefBased/>
  <w15:docId w15:val="{368E7E29-D187-7A49-BD85-14B338191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8A7"/>
    <w:pPr>
      <w:keepNext/>
      <w:keepLines/>
      <w:numPr>
        <w:numId w:val="1"/>
      </w:numPr>
      <w:ind w:left="714" w:hanging="357"/>
      <w:jc w:val="both"/>
      <w:outlineLvl w:val="0"/>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8A7"/>
    <w:rPr>
      <w:rFonts w:ascii="Times New Roman" w:eastAsiaTheme="majorEastAsia" w:hAnsi="Times New Roman" w:cstheme="majorBidi"/>
      <w:b/>
      <w:color w:val="000000" w:themeColor="text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5</cp:revision>
  <dcterms:created xsi:type="dcterms:W3CDTF">2024-04-24T15:41:00Z</dcterms:created>
  <dcterms:modified xsi:type="dcterms:W3CDTF">2024-04-24T18:02:00Z</dcterms:modified>
</cp:coreProperties>
</file>