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B5BFC" w:rsidRDefault="00BB5BFC" w:rsidP="007224FE">
      <w:pPr>
        <w:jc w:val="both"/>
        <w:rPr>
          <w:b/>
          <w:bCs/>
        </w:rPr>
      </w:pPr>
      <w:r>
        <w:rPr>
          <w:rFonts w:ascii="Times New Roman" w:hAnsi="Times New Roman"/>
          <w:b/>
          <w:bCs/>
          <w:sz w:val="22"/>
        </w:rPr>
        <w:t>Kingdom Prologue: Genesis Foundations for a Covenantal Worldview – Meredith G. Kline</w:t>
      </w:r>
    </w:p>
    <w:p w:rsidR="007224FE" w:rsidRPr="007224FE" w:rsidRDefault="007224FE" w:rsidP="007224FE">
      <w:pPr>
        <w:jc w:val="both"/>
        <w:rPr>
          <w:b/>
          <w:bCs/>
        </w:rPr>
      </w:pPr>
      <w:r w:rsidRPr="007224FE">
        <w:rPr>
          <w:rFonts w:ascii="Times New Roman" w:hAnsi="Times New Roman"/>
          <w:b/>
          <w:bCs/>
          <w:sz w:val="22"/>
        </w:rPr>
        <w:t>Part I: The Kingdom in the World That Then Was</w:t>
      </w:r>
      <w:r>
        <w:rPr>
          <w:rFonts w:ascii="Times New Roman" w:hAnsi="Times New Roman"/>
          <w:b/>
          <w:bCs/>
          <w:sz w:val="22"/>
        </w:rPr>
        <w:t>.</w:t>
      </w:r>
    </w:p>
    <w:p w:rsidR="007224FE" w:rsidRDefault="007224FE" w:rsidP="007224FE">
      <w:pPr>
        <w:jc w:val="both"/>
      </w:pPr>
      <w:r w:rsidRPr="007224FE">
        <w:rPr>
          <w:rFonts w:ascii="Times New Roman" w:hAnsi="Times New Roman"/>
          <w:i/>
          <w:iCs/>
          <w:sz w:val="22"/>
        </w:rPr>
        <w:t>Genealogies and Historical Span of Genesis.</w:t>
      </w:r>
      <w:r>
        <w:rPr>
          <w:rFonts w:ascii="Times New Roman" w:hAnsi="Times New Roman"/>
          <w:sz w:val="22"/>
        </w:rPr>
        <w:t xml:space="preserve"> Genesis is concerned with posterity and future generations, as indicated by the recurring phrase "these are the generations of," which underscores a vast history from Adam to Abraham. Kline suggests that the genealogies in Genesis 5 and 11 are selective and thus contain significant gaps, potentially placing the Flood as far back as the last ice age or earlier.</w:t>
      </w:r>
    </w:p>
    <w:p w:rsidR="007224FE" w:rsidRDefault="007224FE" w:rsidP="007224FE">
      <w:pPr>
        <w:jc w:val="both"/>
      </w:pPr>
      <w:r w:rsidRPr="007224FE">
        <w:rPr>
          <w:rFonts w:ascii="Times New Roman" w:hAnsi="Times New Roman"/>
          <w:b/>
          <w:bCs/>
          <w:sz w:val="22"/>
        </w:rPr>
        <w:t>Section A. Creational Covenant</w:t>
      </w:r>
      <w:r>
        <w:rPr>
          <w:rFonts w:ascii="Times New Roman" w:hAnsi="Times New Roman"/>
          <w:b/>
          <w:bCs/>
          <w:sz w:val="22"/>
        </w:rPr>
        <w:t xml:space="preserve">. </w:t>
      </w:r>
      <w:r w:rsidRPr="007224FE">
        <w:rPr>
          <w:rFonts w:ascii="Times New Roman" w:hAnsi="Times New Roman"/>
          <w:i/>
          <w:iCs/>
          <w:sz w:val="22"/>
        </w:rPr>
        <w:t>Covenantal Nature of the Pre-Fall Kingdom.</w:t>
      </w:r>
      <w:r>
        <w:rPr>
          <w:rFonts w:ascii="Times New Roman" w:hAnsi="Times New Roman"/>
          <w:sz w:val="22"/>
        </w:rPr>
        <w:t xml:space="preserve"> The question of whether the pre-Fall kingdom can be seen as covenantal is addressed by Scripture itself, with references like Hosea 6:7 and Isaiah 24:5 pointing back to Genesis 1-3. The narrative here features oaths and bonds akin to creative decrees that establish the kingdom's core. The presence of the Glory-Spirit and the covenantal marriage imagery reinforce this view. In conclusion, Genesis 1-3 is rich with evidence of Eden's covenantal character, seen as the "creator's covenant of works with Adam."</w:t>
      </w:r>
    </w:p>
    <w:p w:rsidR="007224FE" w:rsidRDefault="007224FE" w:rsidP="007224FE">
      <w:pPr>
        <w:jc w:val="both"/>
        <w:rPr>
          <w:b/>
          <w:bCs/>
        </w:rPr>
      </w:pPr>
    </w:p>
    <w:p w:rsidR="007224FE" w:rsidRDefault="007224FE" w:rsidP="007224FE">
      <w:pPr>
        <w:jc w:val="both"/>
        <w:rPr>
          <w:b/>
          <w:bCs/>
        </w:rPr>
      </w:pPr>
      <w:r w:rsidRPr="007224FE">
        <w:rPr>
          <w:rFonts w:ascii="Times New Roman" w:hAnsi="Times New Roman"/>
          <w:b/>
          <w:bCs/>
          <w:sz w:val="22"/>
        </w:rPr>
        <w:t>Chapter One: Lord of the Covenant-Kingdom</w:t>
      </w:r>
      <w:r>
        <w:rPr>
          <w:rFonts w:ascii="Times New Roman" w:hAnsi="Times New Roman"/>
          <w:b/>
          <w:bCs/>
          <w:sz w:val="22"/>
        </w:rPr>
        <w:t xml:space="preserve">. </w:t>
      </w:r>
    </w:p>
    <w:p w:rsidR="007224FE" w:rsidRDefault="007224FE" w:rsidP="007224FE">
      <w:pPr>
        <w:jc w:val="both"/>
      </w:pPr>
      <w:r w:rsidRPr="007224FE">
        <w:rPr>
          <w:rFonts w:ascii="Times New Roman" w:hAnsi="Times New Roman"/>
          <w:i/>
          <w:iCs/>
          <w:sz w:val="22"/>
        </w:rPr>
        <w:t>The Structure of Ancient Treaties.</w:t>
      </w:r>
      <w:r>
        <w:rPr>
          <w:rFonts w:ascii="Times New Roman" w:hAnsi="Times New Roman"/>
          <w:sz w:val="22"/>
        </w:rPr>
        <w:t xml:space="preserve"> The opening of ancient vassal treaties is reflected in the creation covenant, which begins by identifying the king's name, paralleling the presentation of the Creator in Genesis.</w:t>
      </w:r>
      <w:r>
        <w:rPr>
          <w:rFonts w:ascii="Times New Roman" w:hAnsi="Times New Roman"/>
          <w:sz w:val="22"/>
        </w:rPr>
        <w:t xml:space="preserve"> </w:t>
      </w:r>
    </w:p>
    <w:p w:rsidR="007224FE" w:rsidRPr="007224FE" w:rsidRDefault="007224FE" w:rsidP="007224FE">
      <w:pPr>
        <w:jc w:val="both"/>
        <w:rPr>
          <w:b/>
          <w:bCs/>
        </w:rPr>
      </w:pPr>
      <w:r w:rsidRPr="007224FE">
        <w:rPr>
          <w:rFonts w:ascii="Times New Roman" w:hAnsi="Times New Roman"/>
          <w:b/>
          <w:bCs/>
          <w:sz w:val="22"/>
        </w:rPr>
        <w:t>I. God, the Alpha-Author</w:t>
      </w:r>
      <w:r>
        <w:rPr>
          <w:rFonts w:ascii="Times New Roman" w:hAnsi="Times New Roman"/>
          <w:b/>
          <w:bCs/>
          <w:sz w:val="22"/>
        </w:rPr>
        <w:t>.</w:t>
      </w:r>
    </w:p>
    <w:p w:rsidR="007224FE" w:rsidRDefault="007224FE" w:rsidP="007224FE">
      <w:pPr>
        <w:jc w:val="both"/>
      </w:pPr>
      <w:r w:rsidRPr="007224FE">
        <w:rPr>
          <w:rFonts w:ascii="Times New Roman" w:hAnsi="Times New Roman"/>
          <w:b/>
          <w:bCs/>
          <w:sz w:val="22"/>
        </w:rPr>
        <w:t>A. Creator of All.</w:t>
      </w:r>
      <w:r>
        <w:rPr>
          <w:rFonts w:ascii="Times New Roman" w:hAnsi="Times New Roman"/>
          <w:sz w:val="22"/>
        </w:rPr>
        <w:t xml:space="preserve"> God is the source, maker, and ultimate purpose of all things, including heaven, earth, and the unseen realm. In the Genesis prologue, Elohim is uniquely presented as the Eternal Creator, existing outside time and creation.</w:t>
      </w:r>
      <w:r>
        <w:rPr>
          <w:rFonts w:ascii="Times New Roman" w:hAnsi="Times New Roman"/>
          <w:sz w:val="22"/>
        </w:rPr>
        <w:t xml:space="preserve"> </w:t>
      </w:r>
      <w:r w:rsidRPr="007224FE">
        <w:rPr>
          <w:rFonts w:ascii="Times New Roman" w:hAnsi="Times New Roman"/>
          <w:b/>
          <w:bCs/>
          <w:sz w:val="22"/>
        </w:rPr>
        <w:t>B. Sovereign Architect-Builder.</w:t>
      </w:r>
      <w:r>
        <w:rPr>
          <w:rFonts w:ascii="Times New Roman" w:hAnsi="Times New Roman"/>
          <w:sz w:val="22"/>
        </w:rPr>
        <w:t xml:space="preserve"> Unlike the warrior deities of pagan myths, God is depicted as an artisan and architect of the universe. The Genesis creation narrative offers architectural directives instead of battle epics, requiring no demythologizing but appreciation of its poetic form.</w:t>
      </w:r>
      <w:r>
        <w:rPr>
          <w:rFonts w:ascii="Times New Roman" w:hAnsi="Times New Roman"/>
          <w:sz w:val="22"/>
        </w:rPr>
        <w:t xml:space="preserve"> </w:t>
      </w:r>
      <w:r w:rsidRPr="007224FE">
        <w:rPr>
          <w:rFonts w:ascii="Times New Roman" w:hAnsi="Times New Roman"/>
          <w:b/>
          <w:bCs/>
          <w:sz w:val="22"/>
        </w:rPr>
        <w:t>C. Glory-Spirit Archetype.</w:t>
      </w:r>
      <w:r>
        <w:rPr>
          <w:rFonts w:ascii="Times New Roman" w:hAnsi="Times New Roman"/>
          <w:sz w:val="22"/>
        </w:rPr>
        <w:t xml:space="preserve"> Genesis 1:1-2 describes both visible and invisible realms, with the "Spirit" denoting the divine court. As King of the heavenly temple and host, God’s sovereignty encompasses all creation, aligning with insights in Kline's "Images of the Spirit."</w:t>
      </w:r>
      <w:r>
        <w:rPr>
          <w:rFonts w:ascii="Times New Roman" w:hAnsi="Times New Roman"/>
          <w:sz w:val="22"/>
        </w:rPr>
        <w:t xml:space="preserve"> </w:t>
      </w:r>
    </w:p>
    <w:p w:rsidR="007224FE" w:rsidRDefault="007224FE" w:rsidP="007224FE">
      <w:pPr>
        <w:jc w:val="both"/>
        <w:rPr>
          <w:b/>
          <w:bCs/>
        </w:rPr>
      </w:pPr>
      <w:r w:rsidRPr="007224FE">
        <w:rPr>
          <w:rFonts w:ascii="Times New Roman" w:hAnsi="Times New Roman"/>
          <w:b/>
          <w:bCs/>
          <w:sz w:val="22"/>
        </w:rPr>
        <w:t>II. God, the Omega-Consumator</w:t>
      </w:r>
      <w:r>
        <w:rPr>
          <w:rFonts w:ascii="Times New Roman" w:hAnsi="Times New Roman"/>
          <w:b/>
          <w:bCs/>
          <w:sz w:val="22"/>
        </w:rPr>
        <w:t xml:space="preserve">. </w:t>
      </w:r>
      <w:r w:rsidRPr="007224FE">
        <w:rPr>
          <w:rFonts w:ascii="Times New Roman" w:hAnsi="Times New Roman"/>
          <w:i/>
          <w:iCs/>
          <w:sz w:val="22"/>
        </w:rPr>
        <w:t>God as the Alpha and Omega.</w:t>
      </w:r>
      <w:r>
        <w:rPr>
          <w:rFonts w:ascii="Times New Roman" w:hAnsi="Times New Roman"/>
          <w:sz w:val="22"/>
        </w:rPr>
        <w:t xml:space="preserve"> God is not only the initiator but also the ultimate completion of all things, embracing both the beginning and the end, which is revealed through the Sabbath.</w:t>
      </w:r>
      <w:r w:rsidRPr="007224FE">
        <w:rPr>
          <w:rFonts w:ascii="Times New Roman" w:hAnsi="Times New Roman"/>
          <w:b/>
          <w:bCs/>
          <w:sz w:val="22"/>
        </w:rPr>
        <w:t xml:space="preserve"> </w:t>
      </w:r>
    </w:p>
    <w:p w:rsidR="00AA008D" w:rsidRDefault="007224FE" w:rsidP="007224FE">
      <w:pPr>
        <w:jc w:val="both"/>
      </w:pPr>
      <w:r w:rsidRPr="007224FE">
        <w:rPr>
          <w:rFonts w:ascii="Times New Roman" w:hAnsi="Times New Roman"/>
          <w:b/>
          <w:bCs/>
          <w:sz w:val="22"/>
        </w:rPr>
        <w:t>A. Sabbath and Consummation.</w:t>
      </w:r>
      <w:r>
        <w:rPr>
          <w:rFonts w:ascii="Times New Roman" w:hAnsi="Times New Roman"/>
          <w:sz w:val="22"/>
        </w:rPr>
        <w:t xml:space="preserve"> The Sabbath marks creation’s culmination and transitions from the Glory-theophany (Alpha) to the Glory-Spirit (Omega), highlighting its eschatological dimension within pneumatology.</w:t>
      </w:r>
      <w:r>
        <w:rPr>
          <w:rFonts w:ascii="Times New Roman" w:hAnsi="Times New Roman"/>
          <w:sz w:val="22"/>
        </w:rPr>
        <w:t xml:space="preserve"> </w:t>
      </w:r>
      <w:r w:rsidRPr="007224FE">
        <w:rPr>
          <w:rFonts w:ascii="Times New Roman" w:hAnsi="Times New Roman"/>
          <w:b/>
          <w:bCs/>
          <w:sz w:val="22"/>
        </w:rPr>
        <w:t>B. Sabbath and Enthronement.</w:t>
      </w:r>
      <w:r>
        <w:rPr>
          <w:rFonts w:ascii="Times New Roman" w:hAnsi="Times New Roman"/>
          <w:sz w:val="22"/>
        </w:rPr>
        <w:t xml:space="preserve"> Completion of creation leads to divine rest, underscoring God's sovereignty and authority over the cosmos, not as a sequel but as an integral extension of His power, with the Sabbath embodying both a victory celebration and an everlasting dominion.</w:t>
      </w:r>
      <w:r>
        <w:rPr>
          <w:rFonts w:ascii="Times New Roman" w:hAnsi="Times New Roman"/>
          <w:sz w:val="22"/>
        </w:rPr>
        <w:t xml:space="preserve"> </w:t>
      </w:r>
      <w:r w:rsidRPr="007224FE">
        <w:rPr>
          <w:rFonts w:ascii="Times New Roman" w:hAnsi="Times New Roman"/>
          <w:b/>
          <w:bCs/>
          <w:sz w:val="22"/>
        </w:rPr>
        <w:t>C. Sabbath and Consecration.</w:t>
      </w:r>
      <w:r>
        <w:rPr>
          <w:rFonts w:ascii="Times New Roman" w:hAnsi="Times New Roman"/>
          <w:sz w:val="22"/>
        </w:rPr>
        <w:t xml:space="preserve"> The creation account's framework culminates in the consecration of all creation for humanity, appointed as sovereign representatives, underscoring divine sovereignty and dominion over all.</w:t>
      </w:r>
    </w:p>
    <w:p w:rsidR="007224FE" w:rsidRDefault="007224FE" w:rsidP="007224FE">
      <w:pPr>
        <w:jc w:val="both"/>
      </w:pPr>
    </w:p>
    <w:p w:rsidR="007224FE" w:rsidRPr="007224FE" w:rsidRDefault="007224FE" w:rsidP="007224FE">
      <w:pPr>
        <w:jc w:val="both"/>
        <w:rPr>
          <w:b/>
          <w:bCs/>
        </w:rPr>
      </w:pPr>
      <w:r w:rsidRPr="007224FE">
        <w:rPr>
          <w:rFonts w:ascii="Times New Roman" w:hAnsi="Times New Roman"/>
          <w:b/>
          <w:bCs/>
          <w:sz w:val="22"/>
        </w:rPr>
        <w:t>Chapter Two: Holy Theocratic Kingdom</w:t>
      </w:r>
      <w:r>
        <w:rPr>
          <w:rFonts w:ascii="Times New Roman" w:hAnsi="Times New Roman"/>
          <w:b/>
          <w:bCs/>
          <w:sz w:val="22"/>
        </w:rPr>
        <w:t>.</w:t>
      </w:r>
    </w:p>
    <w:p w:rsidR="007224FE" w:rsidRDefault="007224FE" w:rsidP="007224FE">
      <w:pPr>
        <w:jc w:val="both"/>
      </w:pPr>
      <w:r w:rsidRPr="007224FE">
        <w:rPr>
          <w:rFonts w:ascii="Times New Roman" w:hAnsi="Times New Roman"/>
          <w:i/>
          <w:iCs/>
          <w:sz w:val="22"/>
        </w:rPr>
        <w:t>Historical Context of Covenants.</w:t>
      </w:r>
      <w:r>
        <w:rPr>
          <w:rFonts w:ascii="Times New Roman" w:hAnsi="Times New Roman"/>
          <w:sz w:val="22"/>
        </w:rPr>
        <w:t xml:space="preserve"> In line with the second part of international treaty formats, this chapter narrates the historical relationship of the Lord with His vassal, leading up to their covenantal interactions.</w:t>
      </w:r>
    </w:p>
    <w:p w:rsidR="007224FE" w:rsidRDefault="007224FE" w:rsidP="007224FE">
      <w:pPr>
        <w:jc w:val="both"/>
      </w:pPr>
      <w:r w:rsidRPr="007224FE">
        <w:rPr>
          <w:rFonts w:ascii="Times New Roman" w:hAnsi="Times New Roman"/>
          <w:b/>
          <w:bCs/>
          <w:sz w:val="22"/>
        </w:rPr>
        <w:t>I. Royal Investment as Image-Son</w:t>
      </w:r>
      <w:r>
        <w:rPr>
          <w:rFonts w:ascii="Times New Roman" w:hAnsi="Times New Roman"/>
          <w:b/>
          <w:bCs/>
          <w:sz w:val="22"/>
        </w:rPr>
        <w:t xml:space="preserve">. </w:t>
      </w:r>
      <w:r w:rsidRPr="007224FE">
        <w:rPr>
          <w:rFonts w:ascii="Times New Roman" w:hAnsi="Times New Roman"/>
          <w:i/>
          <w:iCs/>
          <w:sz w:val="22"/>
        </w:rPr>
        <w:t>Human Kingship and Divine Image.</w:t>
      </w:r>
      <w:r>
        <w:rPr>
          <w:rFonts w:ascii="Times New Roman" w:hAnsi="Times New Roman"/>
          <w:sz w:val="22"/>
        </w:rPr>
        <w:t xml:space="preserve"> God granted kingship to humanity, which is understood through the concept of the Image of God.</w:t>
      </w:r>
      <w:r>
        <w:rPr>
          <w:rFonts w:ascii="Times New Roman" w:hAnsi="Times New Roman"/>
          <w:sz w:val="22"/>
        </w:rPr>
        <w:t xml:space="preserve"> </w:t>
      </w:r>
      <w:r w:rsidRPr="007224FE">
        <w:rPr>
          <w:rFonts w:ascii="Times New Roman" w:hAnsi="Times New Roman"/>
          <w:b/>
          <w:bCs/>
          <w:sz w:val="22"/>
        </w:rPr>
        <w:t xml:space="preserve">A. Spirit-Paradigm of the Image. </w:t>
      </w:r>
      <w:r>
        <w:rPr>
          <w:rFonts w:ascii="Times New Roman" w:hAnsi="Times New Roman"/>
          <w:sz w:val="22"/>
        </w:rPr>
        <w:t>The Glory-Spirit serves not only as an architect but also as an archetype, establishing humanity as a temple for the Creator-Spirit.</w:t>
      </w:r>
      <w:r>
        <w:rPr>
          <w:rFonts w:ascii="Times New Roman" w:hAnsi="Times New Roman"/>
          <w:sz w:val="22"/>
        </w:rPr>
        <w:t xml:space="preserve"> </w:t>
      </w:r>
      <w:r w:rsidRPr="007224FE">
        <w:rPr>
          <w:rFonts w:ascii="Times New Roman" w:hAnsi="Times New Roman"/>
          <w:b/>
          <w:bCs/>
          <w:sz w:val="22"/>
        </w:rPr>
        <w:t>B. The Glory of the Imago Dei.</w:t>
      </w:r>
      <w:r>
        <w:rPr>
          <w:rFonts w:ascii="Times New Roman" w:hAnsi="Times New Roman"/>
          <w:sz w:val="22"/>
        </w:rPr>
        <w:t xml:space="preserve"> Humanity holds the status of earth's ruler under God's authority, reflecting the dominion of the divine and angelic host. This endowment includes ethical glory, signifying a state of righteousness with a promise of even greater glory.</w:t>
      </w:r>
      <w:r>
        <w:rPr>
          <w:rFonts w:ascii="Times New Roman" w:hAnsi="Times New Roman"/>
          <w:sz w:val="22"/>
        </w:rPr>
        <w:t xml:space="preserve"> </w:t>
      </w:r>
      <w:r w:rsidRPr="007224FE">
        <w:rPr>
          <w:rFonts w:ascii="Times New Roman" w:hAnsi="Times New Roman"/>
          <w:b/>
          <w:bCs/>
          <w:sz w:val="22"/>
        </w:rPr>
        <w:t>C. Image of God and Son of God.</w:t>
      </w:r>
      <w:r>
        <w:rPr>
          <w:rFonts w:ascii="Times New Roman" w:hAnsi="Times New Roman"/>
          <w:sz w:val="22"/>
        </w:rPr>
        <w:t xml:space="preserve"> The father-son dynamic is implied, as seen in Genesis 5:1-3, where Adam's likeness is passed to Seth. Humanity bears God's likeness, akin to a son reflecting the image of his father.</w:t>
      </w:r>
    </w:p>
    <w:p w:rsidR="007224FE" w:rsidRPr="007224FE" w:rsidRDefault="007224FE" w:rsidP="007224FE">
      <w:pPr>
        <w:jc w:val="both"/>
        <w:rPr>
          <w:b/>
          <w:bCs/>
        </w:rPr>
      </w:pPr>
      <w:r w:rsidRPr="007224FE">
        <w:rPr>
          <w:rFonts w:ascii="Times New Roman" w:hAnsi="Times New Roman"/>
          <w:b/>
          <w:bCs/>
          <w:sz w:val="22"/>
        </w:rPr>
        <w:t>II. Kingdom Endowment</w:t>
      </w:r>
      <w:r>
        <w:rPr>
          <w:rFonts w:ascii="Times New Roman" w:hAnsi="Times New Roman"/>
          <w:b/>
          <w:bCs/>
          <w:sz w:val="22"/>
        </w:rPr>
        <w:t xml:space="preserve">. </w:t>
      </w:r>
    </w:p>
    <w:p w:rsidR="007224FE" w:rsidRDefault="007224FE" w:rsidP="007224FE">
      <w:pPr>
        <w:jc w:val="both"/>
      </w:pPr>
      <w:r w:rsidRPr="007224FE">
        <w:rPr>
          <w:rFonts w:ascii="Times New Roman" w:hAnsi="Times New Roman"/>
          <w:b/>
          <w:bCs/>
          <w:sz w:val="22"/>
        </w:rPr>
        <w:t>A. Kingdom as Sanctuary</w:t>
      </w:r>
      <w:r>
        <w:rPr>
          <w:rFonts w:ascii="Times New Roman" w:hAnsi="Times New Roman"/>
          <w:b/>
          <w:bCs/>
          <w:sz w:val="22"/>
        </w:rPr>
        <w:t xml:space="preserve">. </w:t>
      </w:r>
      <w:r w:rsidRPr="007224FE">
        <w:rPr>
          <w:rFonts w:ascii="Times New Roman" w:hAnsi="Times New Roman"/>
          <w:i/>
          <w:iCs/>
          <w:sz w:val="22"/>
        </w:rPr>
        <w:t>1-Site of God's Throne-Presence.</w:t>
      </w:r>
      <w:r>
        <w:rPr>
          <w:rFonts w:ascii="Times New Roman" w:hAnsi="Times New Roman"/>
          <w:sz w:val="22"/>
        </w:rPr>
        <w:t xml:space="preserve"> Eden represents the tangible presence of the Creator-King, making humanity's dwelling a sacred site and original holy land, where God communicated with man and revealed His royal glory akin to Ezekiel's holy mountain.</w:t>
      </w:r>
      <w:r>
        <w:rPr>
          <w:rFonts w:ascii="Times New Roman" w:hAnsi="Times New Roman"/>
          <w:sz w:val="22"/>
        </w:rPr>
        <w:t xml:space="preserve"> </w:t>
      </w:r>
      <w:r w:rsidRPr="007224FE">
        <w:rPr>
          <w:rFonts w:ascii="Times New Roman" w:hAnsi="Times New Roman"/>
          <w:i/>
          <w:iCs/>
          <w:sz w:val="22"/>
        </w:rPr>
        <w:t>2-Theocracy.</w:t>
      </w:r>
      <w:r>
        <w:rPr>
          <w:rFonts w:ascii="Times New Roman" w:hAnsi="Times New Roman"/>
          <w:sz w:val="22"/>
        </w:rPr>
        <w:t xml:space="preserve"> Eden portrayed a </w:t>
      </w:r>
      <w:r>
        <w:rPr>
          <w:rFonts w:ascii="Times New Roman" w:hAnsi="Times New Roman"/>
          <w:sz w:val="22"/>
        </w:rPr>
        <w:lastRenderedPageBreak/>
        <w:t>theocracy with political and cultic unity, contrasting with the post-fall distinction where theocratic realms are differentiated from the broader creation. Initially, God's reign implied a particular geopolitical realm manifesting in structures like the Tabernacle and Temple.</w:t>
      </w:r>
    </w:p>
    <w:p w:rsidR="007224FE" w:rsidRDefault="007224FE" w:rsidP="007224FE">
      <w:pPr>
        <w:jc w:val="both"/>
      </w:pPr>
      <w:r w:rsidRPr="007224FE">
        <w:rPr>
          <w:rFonts w:ascii="Times New Roman" w:hAnsi="Times New Roman"/>
          <w:b/>
          <w:bCs/>
          <w:sz w:val="22"/>
        </w:rPr>
        <w:t>B. The Kingdom as Divine Protectorate</w:t>
      </w:r>
      <w:r>
        <w:rPr>
          <w:rFonts w:ascii="Times New Roman" w:hAnsi="Times New Roman"/>
          <w:b/>
          <w:bCs/>
          <w:sz w:val="22"/>
        </w:rPr>
        <w:t xml:space="preserve">. </w:t>
      </w:r>
      <w:r w:rsidRPr="007224FE">
        <w:rPr>
          <w:rFonts w:ascii="Times New Roman" w:hAnsi="Times New Roman"/>
          <w:i/>
          <w:iCs/>
          <w:sz w:val="22"/>
        </w:rPr>
        <w:t>1</w:t>
      </w:r>
      <w:r w:rsidRPr="007224FE">
        <w:rPr>
          <w:rFonts w:ascii="Times New Roman" w:hAnsi="Times New Roman"/>
          <w:i/>
          <w:iCs/>
          <w:sz w:val="22"/>
        </w:rPr>
        <w:t xml:space="preserve">) </w:t>
      </w:r>
      <w:r w:rsidRPr="007224FE">
        <w:rPr>
          <w:rFonts w:ascii="Times New Roman" w:hAnsi="Times New Roman"/>
          <w:i/>
          <w:iCs/>
          <w:sz w:val="22"/>
        </w:rPr>
        <w:t>Consecration-Sacrifice-Death in Paradise.</w:t>
      </w:r>
      <w:r>
        <w:rPr>
          <w:rFonts w:ascii="Times New Roman" w:hAnsi="Times New Roman"/>
          <w:sz w:val="22"/>
        </w:rPr>
        <w:t xml:space="preserve"> The Edenic covenant highlighted the suzerain's obligations, emphasizing God's promise and protection. Despite creation’s inherent goodness, post-fall curses fell upon humanity, illustrating man's subordination to God, mirrored by the dominion order in Genesis.</w:t>
      </w:r>
      <w:r>
        <w:rPr>
          <w:rFonts w:ascii="Times New Roman" w:hAnsi="Times New Roman"/>
          <w:sz w:val="22"/>
        </w:rPr>
        <w:t xml:space="preserve"> </w:t>
      </w:r>
      <w:r w:rsidRPr="007224FE">
        <w:rPr>
          <w:rFonts w:ascii="Times New Roman" w:hAnsi="Times New Roman"/>
          <w:i/>
          <w:iCs/>
          <w:sz w:val="22"/>
        </w:rPr>
        <w:t>2</w:t>
      </w:r>
      <w:r>
        <w:rPr>
          <w:rFonts w:ascii="Times New Roman" w:hAnsi="Times New Roman"/>
          <w:i/>
          <w:iCs/>
          <w:sz w:val="22"/>
        </w:rPr>
        <w:t xml:space="preserve">) </w:t>
      </w:r>
      <w:r w:rsidRPr="007224FE">
        <w:rPr>
          <w:rFonts w:ascii="Times New Roman" w:hAnsi="Times New Roman"/>
          <w:i/>
          <w:iCs/>
          <w:sz w:val="22"/>
        </w:rPr>
        <w:t>Death, Blessing, and Curse.</w:t>
      </w:r>
      <w:r>
        <w:rPr>
          <w:rFonts w:ascii="Times New Roman" w:hAnsi="Times New Roman"/>
          <w:sz w:val="22"/>
        </w:rPr>
        <w:t xml:space="preserve"> Kline considers the scientific curiosity about predatory animals before human existence and concludes that man's blessing centered on dominion rather than the absence of death. Biblical texts like Genesis 9 affirm the permissibility of meat consumption and reflect shifts in post-fall relationships.</w:t>
      </w:r>
      <w:r>
        <w:rPr>
          <w:rFonts w:ascii="Times New Roman" w:hAnsi="Times New Roman"/>
          <w:sz w:val="22"/>
        </w:rPr>
        <w:t xml:space="preserve"> </w:t>
      </w:r>
      <w:r w:rsidRPr="007224FE">
        <w:rPr>
          <w:rFonts w:ascii="Times New Roman" w:hAnsi="Times New Roman"/>
          <w:i/>
          <w:iCs/>
          <w:sz w:val="22"/>
        </w:rPr>
        <w:t>3</w:t>
      </w:r>
      <w:r w:rsidRPr="007224FE">
        <w:rPr>
          <w:rFonts w:ascii="Times New Roman" w:hAnsi="Times New Roman"/>
          <w:i/>
          <w:iCs/>
          <w:sz w:val="22"/>
        </w:rPr>
        <w:t xml:space="preserve">) </w:t>
      </w:r>
      <w:r w:rsidRPr="007224FE">
        <w:rPr>
          <w:rFonts w:ascii="Times New Roman" w:hAnsi="Times New Roman"/>
          <w:i/>
          <w:iCs/>
          <w:sz w:val="22"/>
        </w:rPr>
        <w:t>Divine Shield.</w:t>
      </w:r>
      <w:r>
        <w:rPr>
          <w:rFonts w:ascii="Times New Roman" w:hAnsi="Times New Roman"/>
          <w:sz w:val="22"/>
        </w:rPr>
        <w:t xml:space="preserve"> Eden was not just a holy place; it embodied divine security and preservation, sustained by the presence of the Glory-Spirit depicted by images like a shield, canopy, and pavilion, drawing on descriptions from Isaiah and Psalms.</w:t>
      </w:r>
    </w:p>
    <w:p w:rsidR="00BC7191" w:rsidRDefault="00BC7191" w:rsidP="007224FE">
      <w:pPr>
        <w:jc w:val="both"/>
      </w:pPr>
    </w:p>
    <w:p w:rsidR="00F14CFA" w:rsidRPr="00F14CFA" w:rsidRDefault="00F14CFA" w:rsidP="00F14CFA">
      <w:pPr>
        <w:jc w:val="both"/>
        <w:rPr>
          <w:b/>
          <w:bCs/>
        </w:rPr>
      </w:pPr>
      <w:r w:rsidRPr="00F14CFA">
        <w:rPr>
          <w:rFonts w:ascii="Times New Roman" w:hAnsi="Times New Roman"/>
          <w:b/>
          <w:bCs/>
          <w:sz w:val="22"/>
        </w:rPr>
        <w:t>Chapter Three: Law of the Creation Theocracy</w:t>
      </w:r>
      <w:r>
        <w:rPr>
          <w:rFonts w:ascii="Times New Roman" w:hAnsi="Times New Roman"/>
          <w:b/>
          <w:bCs/>
          <w:sz w:val="22"/>
        </w:rPr>
        <w:t>.</w:t>
      </w:r>
    </w:p>
    <w:p w:rsidR="00F14CFA" w:rsidRDefault="00F14CFA" w:rsidP="00F14CFA">
      <w:pPr>
        <w:jc w:val="both"/>
      </w:pPr>
      <w:r w:rsidRPr="00F14CFA">
        <w:rPr>
          <w:rFonts w:ascii="Times New Roman" w:hAnsi="Times New Roman"/>
          <w:b/>
          <w:bCs/>
          <w:sz w:val="22"/>
        </w:rPr>
        <w:t>I. Law of the Image-Son of God</w:t>
      </w:r>
      <w:r>
        <w:rPr>
          <w:rFonts w:ascii="Times New Roman" w:hAnsi="Times New Roman"/>
          <w:b/>
          <w:bCs/>
          <w:sz w:val="22"/>
        </w:rPr>
        <w:t xml:space="preserve">. </w:t>
      </w:r>
    </w:p>
    <w:p w:rsidR="00F14CFA" w:rsidRDefault="00F14CFA" w:rsidP="00F14CFA">
      <w:pPr>
        <w:jc w:val="both"/>
      </w:pPr>
      <w:r w:rsidRPr="00F14CFA">
        <w:rPr>
          <w:rFonts w:ascii="Times New Roman" w:hAnsi="Times New Roman"/>
          <w:b/>
          <w:bCs/>
          <w:sz w:val="22"/>
        </w:rPr>
        <w:t>A. The Imitation of God.</w:t>
      </w:r>
      <w:r>
        <w:rPr>
          <w:rFonts w:ascii="Times New Roman" w:hAnsi="Times New Roman"/>
          <w:sz w:val="22"/>
        </w:rPr>
        <w:t xml:space="preserve"> The </w:t>
      </w:r>
      <w:r w:rsidRPr="00F14CFA">
        <w:rPr>
          <w:rFonts w:ascii="Times New Roman" w:hAnsi="Times New Roman"/>
          <w:i/>
          <w:iCs/>
          <w:sz w:val="22"/>
        </w:rPr>
        <w:t>sensus divinitatis</w:t>
      </w:r>
      <w:r>
        <w:rPr>
          <w:rFonts w:ascii="Times New Roman" w:hAnsi="Times New Roman"/>
          <w:sz w:val="22"/>
        </w:rPr>
        <w:t xml:space="preserve"> awakens an imperative within humans to imitate God, reflecting God's self-love and self-glorification. Humans must follow suit, recognizing their role and reflection of divine nature.</w:t>
      </w:r>
      <w:r>
        <w:rPr>
          <w:rFonts w:ascii="Times New Roman" w:hAnsi="Times New Roman"/>
          <w:sz w:val="22"/>
        </w:rPr>
        <w:t xml:space="preserve"> </w:t>
      </w:r>
      <w:r w:rsidRPr="00F14CFA">
        <w:rPr>
          <w:rFonts w:ascii="Times New Roman" w:hAnsi="Times New Roman"/>
          <w:b/>
          <w:bCs/>
          <w:sz w:val="22"/>
        </w:rPr>
        <w:t>B. Service of Love.</w:t>
      </w:r>
      <w:r>
        <w:rPr>
          <w:rFonts w:ascii="Times New Roman" w:hAnsi="Times New Roman"/>
          <w:sz w:val="22"/>
        </w:rPr>
        <w:t xml:space="preserve"> Humanity is inherently subordinate to God, serving out of love and allegiance. This service merges both worship </w:t>
      </w:r>
      <w:r>
        <w:rPr>
          <w:rFonts w:ascii="Times New Roman" w:hAnsi="Times New Roman"/>
          <w:sz w:val="22"/>
        </w:rPr>
        <w:t>of</w:t>
      </w:r>
      <w:r>
        <w:rPr>
          <w:rFonts w:ascii="Times New Roman" w:hAnsi="Times New Roman"/>
          <w:sz w:val="22"/>
        </w:rPr>
        <w:t xml:space="preserve"> God and obligations toward fellow humans, emphasizing that love of neighbor is part of one’s duty to God.</w:t>
      </w:r>
    </w:p>
    <w:p w:rsidR="00F14CFA" w:rsidRPr="00F14CFA" w:rsidRDefault="00F14CFA" w:rsidP="00F14CFA">
      <w:pPr>
        <w:jc w:val="both"/>
        <w:rPr>
          <w:b/>
          <w:bCs/>
        </w:rPr>
      </w:pPr>
      <w:r w:rsidRPr="00F14CFA">
        <w:rPr>
          <w:rFonts w:ascii="Times New Roman" w:hAnsi="Times New Roman"/>
          <w:b/>
          <w:bCs/>
          <w:sz w:val="22"/>
        </w:rPr>
        <w:t>II. Theocratic Kingdom Commission</w:t>
      </w:r>
      <w:r>
        <w:rPr>
          <w:rFonts w:ascii="Times New Roman" w:hAnsi="Times New Roman"/>
          <w:b/>
          <w:bCs/>
          <w:sz w:val="22"/>
        </w:rPr>
        <w:t xml:space="preserve">. </w:t>
      </w:r>
    </w:p>
    <w:p w:rsidR="00F14CFA" w:rsidRDefault="00F14CFA" w:rsidP="00F14CFA">
      <w:pPr>
        <w:jc w:val="both"/>
      </w:pPr>
      <w:r w:rsidRPr="00F14CFA">
        <w:rPr>
          <w:rFonts w:ascii="Times New Roman" w:hAnsi="Times New Roman"/>
          <w:i/>
          <w:iCs/>
          <w:sz w:val="22"/>
        </w:rPr>
        <w:t>Cult and Culture as Religious Acts.</w:t>
      </w:r>
      <w:r>
        <w:rPr>
          <w:rFonts w:ascii="Times New Roman" w:hAnsi="Times New Roman"/>
          <w:sz w:val="22"/>
        </w:rPr>
        <w:t xml:space="preserve"> Humanity's theocratic commission involves dual roles—priest-king offices—that reflect both vertical (cultic) and horizontal (cultural) relationships. As king over creation, mankind's tribute and offerings are consecrated to the Great King.</w:t>
      </w:r>
    </w:p>
    <w:p w:rsidR="00F14CFA" w:rsidRDefault="00F14CFA" w:rsidP="00F14CFA">
      <w:pPr>
        <w:jc w:val="both"/>
      </w:pPr>
      <w:r w:rsidRPr="00F14CFA">
        <w:rPr>
          <w:rFonts w:ascii="Times New Roman" w:hAnsi="Times New Roman"/>
          <w:b/>
          <w:bCs/>
          <w:sz w:val="22"/>
        </w:rPr>
        <w:t>A. Cultural Commission</w:t>
      </w:r>
      <w:r>
        <w:rPr>
          <w:rFonts w:ascii="Times New Roman" w:hAnsi="Times New Roman"/>
          <w:b/>
          <w:bCs/>
          <w:sz w:val="22"/>
        </w:rPr>
        <w:t xml:space="preserve">. </w:t>
      </w:r>
      <w:r w:rsidRPr="00F14CFA">
        <w:rPr>
          <w:rFonts w:ascii="Times New Roman" w:hAnsi="Times New Roman"/>
          <w:i/>
          <w:iCs/>
          <w:sz w:val="22"/>
        </w:rPr>
        <w:t>1</w:t>
      </w:r>
      <w:r w:rsidRPr="00F14CFA">
        <w:rPr>
          <w:rFonts w:ascii="Times New Roman" w:hAnsi="Times New Roman"/>
          <w:i/>
          <w:iCs/>
          <w:sz w:val="22"/>
        </w:rPr>
        <w:t>)</w:t>
      </w:r>
      <w:r w:rsidRPr="00F14CFA">
        <w:rPr>
          <w:rFonts w:ascii="Times New Roman" w:hAnsi="Times New Roman"/>
          <w:i/>
          <w:iCs/>
          <w:sz w:val="22"/>
        </w:rPr>
        <w:t xml:space="preserve"> Construction of the Kingdom City.</w:t>
      </w:r>
      <w:r>
        <w:rPr>
          <w:rFonts w:ascii="Times New Roman" w:hAnsi="Times New Roman"/>
          <w:sz w:val="22"/>
        </w:rPr>
        <w:t xml:space="preserve"> Humanity is tasked with exercising dominion and engaging in God's creative work, transforming the original paradise into a universal kingdom city through cultural endeavors. This mandate encompasses intellectual and physical capacities, aimed at extending God’s original creation.</w:t>
      </w:r>
      <w:r>
        <w:rPr>
          <w:rFonts w:ascii="Times New Roman" w:hAnsi="Times New Roman"/>
          <w:sz w:val="22"/>
        </w:rPr>
        <w:t xml:space="preserve"> </w:t>
      </w:r>
      <w:r w:rsidRPr="00F14CFA">
        <w:rPr>
          <w:rFonts w:ascii="Times New Roman" w:hAnsi="Times New Roman"/>
          <w:i/>
          <w:iCs/>
          <w:sz w:val="22"/>
        </w:rPr>
        <w:t>2</w:t>
      </w:r>
      <w:r>
        <w:rPr>
          <w:rFonts w:ascii="Times New Roman" w:hAnsi="Times New Roman"/>
          <w:i/>
          <w:iCs/>
          <w:sz w:val="22"/>
        </w:rPr>
        <w:t>)</w:t>
      </w:r>
      <w:r w:rsidRPr="00F14CFA">
        <w:rPr>
          <w:rFonts w:ascii="Times New Roman" w:hAnsi="Times New Roman"/>
          <w:i/>
          <w:iCs/>
          <w:sz w:val="22"/>
        </w:rPr>
        <w:t xml:space="preserve"> Community Polity.</w:t>
      </w:r>
      <w:r>
        <w:rPr>
          <w:rFonts w:ascii="Times New Roman" w:hAnsi="Times New Roman"/>
          <w:sz w:val="22"/>
        </w:rPr>
        <w:t xml:space="preserve"> The commission necessitates an institutional approach, beginning with the first human pair as husband and wife. This reflects a covenantal and legal structure, where family roles and governance extend throughout human relationships, stressing both familial hierarchy and federal representation through Adam.</w:t>
      </w:r>
      <w:r>
        <w:rPr>
          <w:rFonts w:ascii="Times New Roman" w:hAnsi="Times New Roman"/>
          <w:sz w:val="22"/>
        </w:rPr>
        <w:t xml:space="preserve"> </w:t>
      </w:r>
      <w:r w:rsidRPr="00F14CFA">
        <w:rPr>
          <w:rFonts w:ascii="Times New Roman" w:hAnsi="Times New Roman"/>
          <w:i/>
          <w:iCs/>
          <w:sz w:val="22"/>
        </w:rPr>
        <w:t>3</w:t>
      </w:r>
      <w:r w:rsidRPr="00F14CFA">
        <w:rPr>
          <w:rFonts w:ascii="Times New Roman" w:hAnsi="Times New Roman"/>
          <w:i/>
          <w:iCs/>
          <w:sz w:val="22"/>
        </w:rPr>
        <w:t>)</w:t>
      </w:r>
      <w:r w:rsidRPr="00F14CFA">
        <w:rPr>
          <w:rFonts w:ascii="Times New Roman" w:hAnsi="Times New Roman"/>
          <w:i/>
          <w:iCs/>
          <w:sz w:val="22"/>
        </w:rPr>
        <w:t xml:space="preserve"> Culture and the Imitation of God.</w:t>
      </w:r>
      <w:r>
        <w:rPr>
          <w:rFonts w:ascii="Times New Roman" w:hAnsi="Times New Roman"/>
          <w:sz w:val="22"/>
        </w:rPr>
        <w:t xml:space="preserve"> As image-bearers, humans partake in God’s creative work, advancing knowledge and mastering creation. Naming the animals symbolizes human authority and interpretive roles, mirroring God’s sovereign rule.</w:t>
      </w:r>
      <w:r>
        <w:rPr>
          <w:rFonts w:ascii="Times New Roman" w:hAnsi="Times New Roman"/>
          <w:sz w:val="22"/>
        </w:rPr>
        <w:t xml:space="preserve"> </w:t>
      </w:r>
      <w:r w:rsidRPr="00F14CFA">
        <w:rPr>
          <w:rFonts w:ascii="Times New Roman" w:hAnsi="Times New Roman"/>
          <w:i/>
          <w:iCs/>
          <w:sz w:val="22"/>
        </w:rPr>
        <w:t>4</w:t>
      </w:r>
      <w:r>
        <w:rPr>
          <w:rFonts w:ascii="Times New Roman" w:hAnsi="Times New Roman"/>
          <w:i/>
          <w:iCs/>
          <w:sz w:val="22"/>
        </w:rPr>
        <w:t>)</w:t>
      </w:r>
      <w:r w:rsidRPr="00F14CFA">
        <w:rPr>
          <w:rFonts w:ascii="Times New Roman" w:hAnsi="Times New Roman"/>
          <w:i/>
          <w:iCs/>
          <w:sz w:val="22"/>
        </w:rPr>
        <w:t xml:space="preserve"> </w:t>
      </w:r>
      <w:r>
        <w:rPr>
          <w:rFonts w:ascii="Times New Roman" w:hAnsi="Times New Roman"/>
          <w:i/>
          <w:iCs/>
          <w:sz w:val="22"/>
        </w:rPr>
        <w:t>The</w:t>
      </w:r>
      <w:r w:rsidRPr="00F14CFA">
        <w:rPr>
          <w:rFonts w:ascii="Times New Roman" w:hAnsi="Times New Roman"/>
          <w:i/>
          <w:iCs/>
          <w:sz w:val="22"/>
        </w:rPr>
        <w:t xml:space="preserve"> Sabbatical Form</w:t>
      </w:r>
      <w:r>
        <w:rPr>
          <w:rFonts w:ascii="Times New Roman" w:hAnsi="Times New Roman"/>
          <w:i/>
          <w:iCs/>
          <w:sz w:val="22"/>
        </w:rPr>
        <w:t xml:space="preserve"> of Culture</w:t>
      </w:r>
      <w:r w:rsidRPr="00F14CFA">
        <w:rPr>
          <w:rFonts w:ascii="Times New Roman" w:hAnsi="Times New Roman"/>
          <w:i/>
          <w:iCs/>
          <w:sz w:val="22"/>
        </w:rPr>
        <w:t>.</w:t>
      </w:r>
      <w:r>
        <w:rPr>
          <w:rFonts w:ascii="Times New Roman" w:hAnsi="Times New Roman"/>
          <w:sz w:val="22"/>
        </w:rPr>
        <w:t xml:space="preserve"> Cultural endeavors move humanity towards a sabbatical rest in God's own royal rest, reflecting and marking creation's fulfillment. The Sabbath serves as both a consummation and consecration of time, symbolizing humanity's anticipated ultimate fulfillment of God's cultural mandate.</w:t>
      </w:r>
    </w:p>
    <w:p w:rsidR="00F14CFA" w:rsidRDefault="00F14CFA" w:rsidP="00F14CFA">
      <w:pPr>
        <w:jc w:val="both"/>
      </w:pPr>
      <w:r w:rsidRPr="00F14CFA">
        <w:rPr>
          <w:rFonts w:ascii="Times New Roman" w:hAnsi="Times New Roman"/>
          <w:b/>
          <w:bCs/>
          <w:sz w:val="22"/>
        </w:rPr>
        <w:t>B. Cultic Ministry</w:t>
      </w:r>
      <w:r>
        <w:rPr>
          <w:rFonts w:ascii="Times New Roman" w:hAnsi="Times New Roman"/>
          <w:b/>
          <w:bCs/>
          <w:sz w:val="22"/>
        </w:rPr>
        <w:t xml:space="preserve">. </w:t>
      </w:r>
      <w:r w:rsidRPr="00F14CFA">
        <w:rPr>
          <w:rFonts w:ascii="Times New Roman" w:hAnsi="Times New Roman"/>
          <w:i/>
          <w:iCs/>
          <w:sz w:val="22"/>
        </w:rPr>
        <w:t>1</w:t>
      </w:r>
      <w:r w:rsidRPr="00F14CFA">
        <w:rPr>
          <w:rFonts w:ascii="Times New Roman" w:hAnsi="Times New Roman"/>
          <w:i/>
          <w:iCs/>
          <w:sz w:val="22"/>
        </w:rPr>
        <w:t>)</w:t>
      </w:r>
      <w:r w:rsidRPr="00F14CFA">
        <w:rPr>
          <w:rFonts w:ascii="Times New Roman" w:hAnsi="Times New Roman"/>
          <w:i/>
          <w:iCs/>
          <w:sz w:val="22"/>
        </w:rPr>
        <w:t xml:space="preserve"> Adoration and Consecration.</w:t>
      </w:r>
      <w:r>
        <w:rPr>
          <w:rFonts w:ascii="Times New Roman" w:hAnsi="Times New Roman"/>
          <w:sz w:val="22"/>
        </w:rPr>
        <w:t xml:space="preserve"> Acknowledging God through natural revelation, human beings are called to be a living temple, engaging in adoration shaped by theophanic revelations of God's glory. Rituals, perhaps without animal sacrifice prior to the fall, emphasize consecration to God.</w:t>
      </w:r>
      <w:r>
        <w:rPr>
          <w:rFonts w:ascii="Times New Roman" w:hAnsi="Times New Roman"/>
          <w:sz w:val="22"/>
        </w:rPr>
        <w:t xml:space="preserve"> </w:t>
      </w:r>
      <w:r w:rsidRPr="00F14CFA">
        <w:rPr>
          <w:rFonts w:ascii="Times New Roman" w:hAnsi="Times New Roman"/>
          <w:i/>
          <w:iCs/>
          <w:sz w:val="22"/>
        </w:rPr>
        <w:t>2</w:t>
      </w:r>
      <w:r>
        <w:rPr>
          <w:rFonts w:ascii="Times New Roman" w:hAnsi="Times New Roman"/>
          <w:i/>
          <w:iCs/>
          <w:sz w:val="22"/>
        </w:rPr>
        <w:t>)</w:t>
      </w:r>
      <w:r w:rsidRPr="00F14CFA">
        <w:rPr>
          <w:rFonts w:ascii="Times New Roman" w:hAnsi="Times New Roman"/>
          <w:i/>
          <w:iCs/>
          <w:sz w:val="22"/>
        </w:rPr>
        <w:t xml:space="preserve"> Guardianship and Sanctuary</w:t>
      </w:r>
      <w:r>
        <w:rPr>
          <w:rFonts w:ascii="Times New Roman" w:hAnsi="Times New Roman"/>
          <w:sz w:val="22"/>
        </w:rPr>
        <w:t>. As the Edenic sanctuary mirrors heavenly dwelling, humans guard against profanation, performing priestly duties of protection, holding judicial and military responsibilities as a guardian-priest against anything hostile to God’s holiness.</w:t>
      </w:r>
      <w:r>
        <w:rPr>
          <w:rFonts w:ascii="Times New Roman" w:hAnsi="Times New Roman"/>
          <w:sz w:val="22"/>
        </w:rPr>
        <w:t xml:space="preserve"> </w:t>
      </w:r>
      <w:r w:rsidRPr="00F14CFA">
        <w:rPr>
          <w:rFonts w:ascii="Times New Roman" w:hAnsi="Times New Roman"/>
          <w:i/>
          <w:iCs/>
          <w:sz w:val="22"/>
        </w:rPr>
        <w:t>3</w:t>
      </w:r>
      <w:r w:rsidRPr="00F14CFA">
        <w:rPr>
          <w:rFonts w:ascii="Times New Roman" w:hAnsi="Times New Roman"/>
          <w:i/>
          <w:iCs/>
          <w:sz w:val="22"/>
        </w:rPr>
        <w:t>)</w:t>
      </w:r>
      <w:r w:rsidRPr="00F14CFA">
        <w:rPr>
          <w:rFonts w:ascii="Times New Roman" w:hAnsi="Times New Roman"/>
          <w:i/>
          <w:iCs/>
          <w:sz w:val="22"/>
        </w:rPr>
        <w:t xml:space="preserve"> Primacy and Priesthood</w:t>
      </w:r>
      <w:r>
        <w:rPr>
          <w:rFonts w:ascii="Times New Roman" w:hAnsi="Times New Roman"/>
          <w:sz w:val="22"/>
        </w:rPr>
        <w:t>. The priestly office is primary, shaping humanity's historical mission. The pre-fall cultural commission is cult-oriented, influencing the redemptive plan, through temple construction (post-fall) and human development as vessels of divine replication, reflecting Spirit-temple ideals.</w:t>
      </w:r>
    </w:p>
    <w:p w:rsidR="00F14CFA" w:rsidRDefault="00F14CFA" w:rsidP="007224FE">
      <w:pPr>
        <w:jc w:val="both"/>
      </w:pPr>
    </w:p>
    <w:p w:rsidR="00F14CFA" w:rsidRPr="00F14CFA" w:rsidRDefault="00F14CFA" w:rsidP="00F14CFA">
      <w:pPr>
        <w:jc w:val="both"/>
        <w:rPr>
          <w:b/>
          <w:bCs/>
        </w:rPr>
      </w:pPr>
      <w:r w:rsidRPr="00F14CFA">
        <w:rPr>
          <w:rFonts w:ascii="Times New Roman" w:hAnsi="Times New Roman"/>
          <w:b/>
          <w:bCs/>
          <w:sz w:val="22"/>
        </w:rPr>
        <w:t>Chapter Four: Eschatological Sanctions</w:t>
      </w:r>
      <w:r>
        <w:rPr>
          <w:rFonts w:ascii="Times New Roman" w:hAnsi="Times New Roman"/>
          <w:b/>
          <w:bCs/>
          <w:sz w:val="22"/>
        </w:rPr>
        <w:t>.</w:t>
      </w:r>
    </w:p>
    <w:p w:rsidR="00F14CFA" w:rsidRDefault="00F14CFA" w:rsidP="00F14CFA">
      <w:pPr>
        <w:jc w:val="both"/>
      </w:pPr>
      <w:r>
        <w:rPr>
          <w:rFonts w:ascii="Times New Roman" w:hAnsi="Times New Roman"/>
          <w:sz w:val="22"/>
        </w:rPr>
        <w:t>Kline draws parallels between ancient suzerain-vassal treaties and God's covenant with Adam, which includes themes of probation, blessing, and curse, pointing to eschatological outcomes. These sanctions define the future of the covenant.</w:t>
      </w:r>
    </w:p>
    <w:p w:rsidR="00F14CFA" w:rsidRDefault="00F14CFA" w:rsidP="00F14CFA">
      <w:pPr>
        <w:jc w:val="both"/>
        <w:rPr>
          <w:b/>
          <w:bCs/>
        </w:rPr>
      </w:pPr>
      <w:r w:rsidRPr="00F14CFA">
        <w:rPr>
          <w:rFonts w:ascii="Times New Roman" w:hAnsi="Times New Roman"/>
          <w:b/>
          <w:bCs/>
          <w:sz w:val="22"/>
        </w:rPr>
        <w:t>I. The Dual Sanctions</w:t>
      </w:r>
      <w:r>
        <w:rPr>
          <w:rFonts w:ascii="Times New Roman" w:hAnsi="Times New Roman"/>
          <w:b/>
          <w:bCs/>
          <w:sz w:val="22"/>
        </w:rPr>
        <w:t xml:space="preserve">. </w:t>
      </w:r>
    </w:p>
    <w:p w:rsidR="00F14CFA" w:rsidRDefault="00F14CFA" w:rsidP="00F14CFA">
      <w:pPr>
        <w:jc w:val="both"/>
      </w:pPr>
      <w:r w:rsidRPr="00F14CFA">
        <w:rPr>
          <w:rFonts w:ascii="Times New Roman" w:hAnsi="Times New Roman"/>
          <w:b/>
          <w:bCs/>
          <w:sz w:val="22"/>
        </w:rPr>
        <w:lastRenderedPageBreak/>
        <w:t>A. The Promised Blessing</w:t>
      </w:r>
      <w:r>
        <w:rPr>
          <w:rFonts w:ascii="Times New Roman" w:hAnsi="Times New Roman"/>
          <w:b/>
          <w:bCs/>
          <w:sz w:val="22"/>
        </w:rPr>
        <w:t xml:space="preserve">. </w:t>
      </w:r>
      <w:r w:rsidRPr="00F14CFA">
        <w:rPr>
          <w:rFonts w:ascii="Times New Roman" w:hAnsi="Times New Roman"/>
          <w:i/>
          <w:iCs/>
          <w:sz w:val="22"/>
        </w:rPr>
        <w:t>1</w:t>
      </w:r>
      <w:r w:rsidRPr="00F14CFA">
        <w:rPr>
          <w:rFonts w:ascii="Times New Roman" w:hAnsi="Times New Roman"/>
          <w:i/>
          <w:iCs/>
          <w:sz w:val="22"/>
        </w:rPr>
        <w:t>)</w:t>
      </w:r>
      <w:r w:rsidRPr="00F14CFA">
        <w:rPr>
          <w:rFonts w:ascii="Times New Roman" w:hAnsi="Times New Roman"/>
          <w:i/>
          <w:iCs/>
          <w:sz w:val="22"/>
        </w:rPr>
        <w:t xml:space="preserve"> Eschatology of the Image</w:t>
      </w:r>
      <w:r>
        <w:rPr>
          <w:rFonts w:ascii="Times New Roman" w:hAnsi="Times New Roman"/>
          <w:i/>
          <w:iCs/>
          <w:sz w:val="22"/>
        </w:rPr>
        <w:t xml:space="preserve">. </w:t>
      </w:r>
      <w:r>
        <w:rPr>
          <w:rFonts w:ascii="Times New Roman" w:hAnsi="Times New Roman"/>
          <w:sz w:val="22"/>
        </w:rPr>
        <w:t>The imago Dei implies an eschatological fulfillment from its original state to consummated blessedness. This perfection aligns with reaching the sabbatical goal of completing God's temple construction as prescribed in the kingdom commission.</w:t>
      </w:r>
      <w:r>
        <w:rPr>
          <w:rFonts w:ascii="Times New Roman" w:hAnsi="Times New Roman"/>
          <w:sz w:val="22"/>
        </w:rPr>
        <w:t xml:space="preserve"> </w:t>
      </w:r>
      <w:r w:rsidRPr="00F14CFA">
        <w:rPr>
          <w:rFonts w:ascii="Times New Roman" w:hAnsi="Times New Roman"/>
          <w:i/>
          <w:iCs/>
          <w:sz w:val="22"/>
        </w:rPr>
        <w:t>2</w:t>
      </w:r>
      <w:r w:rsidRPr="00F14CFA">
        <w:rPr>
          <w:rFonts w:ascii="Times New Roman" w:hAnsi="Times New Roman"/>
          <w:i/>
          <w:iCs/>
          <w:sz w:val="22"/>
        </w:rPr>
        <w:t>)</w:t>
      </w:r>
      <w:r w:rsidRPr="00F14CFA">
        <w:rPr>
          <w:rFonts w:ascii="Times New Roman" w:hAnsi="Times New Roman"/>
          <w:i/>
          <w:iCs/>
          <w:sz w:val="22"/>
        </w:rPr>
        <w:t xml:space="preserve"> The Sacramental Tree</w:t>
      </w:r>
      <w:r>
        <w:rPr>
          <w:rFonts w:ascii="Times New Roman" w:hAnsi="Times New Roman"/>
          <w:i/>
          <w:iCs/>
          <w:sz w:val="22"/>
        </w:rPr>
        <w:t xml:space="preserve">. </w:t>
      </w:r>
      <w:r>
        <w:rPr>
          <w:rFonts w:ascii="Times New Roman" w:hAnsi="Times New Roman"/>
          <w:sz w:val="22"/>
        </w:rPr>
        <w:t>The trees in Eden offer mankind ultimate beatitude, serving as sources of delight and nourishment, symbolizing theophanic Glory's elements: judicial dominion and immortality. The Creator-Logos invites man in covenantal faithfulness to partake of the sacramental fruit of the tree of life.</w:t>
      </w:r>
      <w:r>
        <w:rPr>
          <w:rFonts w:ascii="Times New Roman" w:hAnsi="Times New Roman"/>
          <w:sz w:val="22"/>
        </w:rPr>
        <w:t xml:space="preserve"> </w:t>
      </w:r>
      <w:r w:rsidRPr="00F14CFA">
        <w:rPr>
          <w:rFonts w:ascii="Times New Roman" w:hAnsi="Times New Roman"/>
          <w:i/>
          <w:iCs/>
          <w:sz w:val="22"/>
        </w:rPr>
        <w:t>3</w:t>
      </w:r>
      <w:r w:rsidRPr="00F14CFA">
        <w:rPr>
          <w:rFonts w:ascii="Times New Roman" w:hAnsi="Times New Roman"/>
          <w:i/>
          <w:iCs/>
          <w:sz w:val="22"/>
        </w:rPr>
        <w:t>)</w:t>
      </w:r>
      <w:r w:rsidRPr="00F14CFA">
        <w:rPr>
          <w:rFonts w:ascii="Times New Roman" w:hAnsi="Times New Roman"/>
          <w:i/>
          <w:iCs/>
          <w:sz w:val="22"/>
        </w:rPr>
        <w:t xml:space="preserve"> Consummation of Glory</w:t>
      </w:r>
      <w:r>
        <w:rPr>
          <w:rFonts w:ascii="Times New Roman" w:hAnsi="Times New Roman"/>
          <w:i/>
          <w:iCs/>
          <w:sz w:val="22"/>
        </w:rPr>
        <w:t xml:space="preserve">. </w:t>
      </w:r>
      <w:r>
        <w:rPr>
          <w:rFonts w:ascii="Times New Roman" w:hAnsi="Times New Roman"/>
          <w:sz w:val="22"/>
        </w:rPr>
        <w:t>Obedience concerning the tree of knowledge allows man to partake of the sacramental tree of life, fulfilling the promise of glorified life and entrance into the Sabbath rest. The eschatological prospects inherent in the imago Dei are signified by the Sabbath and the tree of life. Christ's work re-creates and perfects the imago Dei, ushering his people into Sabbath rest with access to the tree of life. Kline emphasizes that heaven is a divine creation, not a human achievement.</w:t>
      </w:r>
      <w:r>
        <w:rPr>
          <w:rFonts w:ascii="Times New Roman" w:hAnsi="Times New Roman"/>
          <w:sz w:val="22"/>
        </w:rPr>
        <w:t xml:space="preserve"> </w:t>
      </w:r>
      <w:r w:rsidRPr="00F14CFA">
        <w:rPr>
          <w:rFonts w:ascii="Times New Roman" w:hAnsi="Times New Roman"/>
          <w:i/>
          <w:iCs/>
          <w:sz w:val="22"/>
        </w:rPr>
        <w:t>Human Culture and Eternal Continuity</w:t>
      </w:r>
      <w:r w:rsidRPr="00F14CFA">
        <w:rPr>
          <w:rFonts w:ascii="Times New Roman" w:hAnsi="Times New Roman"/>
          <w:i/>
          <w:iCs/>
          <w:sz w:val="22"/>
        </w:rPr>
        <w:t>.</w:t>
      </w:r>
      <w:r>
        <w:rPr>
          <w:rFonts w:ascii="Times New Roman" w:hAnsi="Times New Roman"/>
          <w:sz w:val="22"/>
        </w:rPr>
        <w:t xml:space="preserve"> </w:t>
      </w:r>
      <w:r>
        <w:rPr>
          <w:rFonts w:ascii="Times New Roman" w:hAnsi="Times New Roman"/>
          <w:sz w:val="22"/>
        </w:rPr>
        <w:t>The divine investment in glorifying the imago Dei renders human cultural accomplishments obsolete, highlighting the provisional nature of external culture before consummation. What endures is the family of mankind, ensuring continuity between historical cultural products and the eternal state. In an unfallen world, cultural history would focus on constructing one universal kingdom-city, with glorified man epitomizing the Metapolis, or New Jerusalem, identified with the glorified church.</w:t>
      </w:r>
      <w:r>
        <w:rPr>
          <w:rFonts w:ascii="Times New Roman" w:hAnsi="Times New Roman"/>
          <w:sz w:val="22"/>
        </w:rPr>
        <w:t xml:space="preserve"> </w:t>
      </w:r>
      <w:r w:rsidRPr="00F14CFA">
        <w:rPr>
          <w:rFonts w:ascii="Times New Roman" w:hAnsi="Times New Roman"/>
          <w:b/>
          <w:bCs/>
          <w:sz w:val="22"/>
        </w:rPr>
        <w:t>B. The Threatened Curse</w:t>
      </w:r>
      <w:r>
        <w:rPr>
          <w:rFonts w:ascii="Times New Roman" w:hAnsi="Times New Roman"/>
          <w:b/>
          <w:bCs/>
          <w:sz w:val="22"/>
        </w:rPr>
        <w:t xml:space="preserve">. </w:t>
      </w:r>
      <w:r>
        <w:rPr>
          <w:rFonts w:ascii="Times New Roman" w:hAnsi="Times New Roman"/>
          <w:sz w:val="22"/>
        </w:rPr>
        <w:t>The curse reflects the reversal of man's original dominion over the world, leading to torment and humiliation, delineating the nature of hell as a consequence of covenant-breaking.</w:t>
      </w:r>
    </w:p>
    <w:p w:rsidR="00F14CFA" w:rsidRDefault="00F14CFA" w:rsidP="00F14CFA">
      <w:pPr>
        <w:jc w:val="both"/>
        <w:rPr>
          <w:b/>
          <w:bCs/>
        </w:rPr>
      </w:pPr>
      <w:r w:rsidRPr="00F14CFA">
        <w:rPr>
          <w:rFonts w:ascii="Times New Roman" w:hAnsi="Times New Roman"/>
          <w:b/>
          <w:bCs/>
          <w:sz w:val="22"/>
        </w:rPr>
        <w:t>II. Probation</w:t>
      </w:r>
      <w:r>
        <w:rPr>
          <w:rFonts w:ascii="Times New Roman" w:hAnsi="Times New Roman"/>
          <w:b/>
          <w:bCs/>
          <w:sz w:val="22"/>
        </w:rPr>
        <w:t xml:space="preserve">. </w:t>
      </w:r>
    </w:p>
    <w:p w:rsidR="00BC7191" w:rsidRDefault="00F14CFA" w:rsidP="00F14CFA">
      <w:pPr>
        <w:jc w:val="both"/>
      </w:pPr>
      <w:r w:rsidRPr="00F14CFA">
        <w:rPr>
          <w:rFonts w:ascii="Times New Roman" w:hAnsi="Times New Roman"/>
          <w:b/>
          <w:bCs/>
          <w:sz w:val="22"/>
        </w:rPr>
        <w:t>A. The Probation Tree</w:t>
      </w:r>
      <w:r>
        <w:rPr>
          <w:rFonts w:ascii="Times New Roman" w:hAnsi="Times New Roman"/>
          <w:b/>
          <w:bCs/>
          <w:sz w:val="22"/>
        </w:rPr>
        <w:t xml:space="preserve">. </w:t>
      </w:r>
      <w:r>
        <w:rPr>
          <w:rFonts w:ascii="Times New Roman" w:hAnsi="Times New Roman"/>
          <w:sz w:val="22"/>
        </w:rPr>
        <w:t>Eschatological advancement in kingdom glory depended on man's obedience, with temporal limits of testing marking probation. This probation aimed not to jeopardize man's beatitude but to guide him toward its consummation. Adam was a federal head representing probationary obedience. Two measures intensified the probationary process: a specific proscription (Gen. 2:16-17) to underscore man's vassal status and satanic temptation toward disobedience. The phrase "good and evil" reflects the opposite choices in the probation context, framed in legal and judicial terms.</w:t>
      </w:r>
      <w:r>
        <w:rPr>
          <w:rFonts w:ascii="Times New Roman" w:hAnsi="Times New Roman"/>
          <w:sz w:val="22"/>
        </w:rPr>
        <w:t xml:space="preserve"> </w:t>
      </w:r>
      <w:r w:rsidRPr="00F14CFA">
        <w:rPr>
          <w:rFonts w:ascii="Times New Roman" w:hAnsi="Times New Roman"/>
          <w:b/>
          <w:bCs/>
          <w:sz w:val="22"/>
        </w:rPr>
        <w:t>B. Covenant of Works</w:t>
      </w:r>
      <w:r>
        <w:rPr>
          <w:rFonts w:ascii="Times New Roman" w:hAnsi="Times New Roman"/>
          <w:b/>
          <w:bCs/>
          <w:sz w:val="22"/>
        </w:rPr>
        <w:t xml:space="preserve">. </w:t>
      </w:r>
      <w:r>
        <w:rPr>
          <w:rFonts w:ascii="Times New Roman" w:hAnsi="Times New Roman"/>
          <w:sz w:val="22"/>
        </w:rPr>
        <w:t>The principle "do this and live" implies that entering Sabbath rest is contingent upon man's fulfillment of probationary work, which would be meritorious and lay the foundation for the Covenant of Works. Despite objections based on man's inability to add to God's glory, Kline argues the biblical evidence is compelling, grounding the gospel of grace in this works principle, with Christ as the second Adam performing meritorious works. The Mosaic economy was informed by the works principle, reflecting God's paternal love and legal justice, even though it wasn't a matter of grace.</w:t>
      </w:r>
      <w:r>
        <w:rPr>
          <w:rFonts w:ascii="Times New Roman" w:hAnsi="Times New Roman"/>
          <w:sz w:val="22"/>
        </w:rPr>
        <w:t xml:space="preserve"> </w:t>
      </w:r>
      <w:r w:rsidRPr="00F14CFA">
        <w:rPr>
          <w:rFonts w:ascii="Times New Roman" w:hAnsi="Times New Roman"/>
          <w:i/>
          <w:iCs/>
          <w:sz w:val="22"/>
        </w:rPr>
        <w:t>The Role of Divine Grace and Justice</w:t>
      </w:r>
      <w:r w:rsidRPr="00F14CFA">
        <w:rPr>
          <w:rFonts w:ascii="Times New Roman" w:hAnsi="Times New Roman"/>
          <w:i/>
          <w:iCs/>
          <w:sz w:val="22"/>
        </w:rPr>
        <w:t>.</w:t>
      </w:r>
      <w:r>
        <w:rPr>
          <w:rFonts w:ascii="Times New Roman" w:hAnsi="Times New Roman"/>
          <w:i/>
          <w:iCs/>
          <w:sz w:val="22"/>
        </w:rPr>
        <w:t xml:space="preserve"> </w:t>
      </w:r>
      <w:r>
        <w:rPr>
          <w:rFonts w:ascii="Times New Roman" w:hAnsi="Times New Roman"/>
          <w:sz w:val="22"/>
        </w:rPr>
        <w:t>Divine grace engages with both the absence and presence of merit. If Adam's obedience lacked eternal significance, his disobedience couldn't warrant eternal punishment, thus questioning God's justice consistency. The opposing view of disproportionality elevates human justice standards above divine justice, assigning ontological values to God's reward and Adam's obedience. Biblical data affirms federal-representative probation and forensic imputation, where two Adams' righteousness imputed to their descendants serves as meritorious grounds for justification and inheritance of the consummate kingdom, incompatible with disavowal of the works principle.</w:t>
      </w:r>
    </w:p>
    <w:p w:rsidR="00253429" w:rsidRDefault="00253429" w:rsidP="00F14CFA">
      <w:pPr>
        <w:jc w:val="both"/>
      </w:pPr>
    </w:p>
    <w:p w:rsidR="00253429" w:rsidRPr="00253429" w:rsidRDefault="00253429" w:rsidP="00253429">
      <w:pPr>
        <w:jc w:val="both"/>
        <w:rPr>
          <w:b/>
          <w:bCs/>
        </w:rPr>
      </w:pPr>
      <w:r w:rsidRPr="00253429">
        <w:rPr>
          <w:rFonts w:ascii="Times New Roman" w:hAnsi="Times New Roman"/>
          <w:b/>
          <w:bCs/>
          <w:sz w:val="22"/>
        </w:rPr>
        <w:t>Chapter Five: Covenant Judgment</w:t>
      </w:r>
      <w:r>
        <w:rPr>
          <w:rFonts w:ascii="Times New Roman" w:hAnsi="Times New Roman"/>
          <w:b/>
          <w:bCs/>
          <w:sz w:val="22"/>
        </w:rPr>
        <w:t>.</w:t>
      </w:r>
    </w:p>
    <w:p w:rsidR="00253429" w:rsidRDefault="0009614E" w:rsidP="00253429">
      <w:pPr>
        <w:jc w:val="both"/>
      </w:pPr>
      <w:r w:rsidRPr="0009614E">
        <w:rPr>
          <w:rFonts w:ascii="Times New Roman" w:hAnsi="Times New Roman"/>
          <w:sz w:val="22"/>
        </w:rPr>
        <w:t xml:space="preserve">In Chapter Five: Covenant Judgment, the text discusses the breaking of the covenant through the advent of the Antilord and the temptation and fall of man. Satan's </w:t>
      </w:r>
      <w:r>
        <w:rPr>
          <w:rFonts w:ascii="Times New Roman" w:hAnsi="Times New Roman"/>
          <w:sz w:val="22"/>
        </w:rPr>
        <w:t>emphasis</w:t>
      </w:r>
      <w:r w:rsidRPr="0009614E">
        <w:rPr>
          <w:rFonts w:ascii="Times New Roman" w:hAnsi="Times New Roman"/>
          <w:sz w:val="22"/>
        </w:rPr>
        <w:t xml:space="preserve"> on</w:t>
      </w:r>
      <w:r>
        <w:rPr>
          <w:rFonts w:ascii="Times New Roman" w:hAnsi="Times New Roman"/>
          <w:sz w:val="22"/>
        </w:rPr>
        <w:t xml:space="preserve"> the</w:t>
      </w:r>
      <w:r w:rsidRPr="0009614E">
        <w:rPr>
          <w:rFonts w:ascii="Times New Roman" w:hAnsi="Times New Roman"/>
          <w:sz w:val="22"/>
        </w:rPr>
        <w:t xml:space="preserve"> prohibitory aspects led humanity to ignore God's positive commands, isolating dominion</w:t>
      </w:r>
      <w:r>
        <w:rPr>
          <w:rFonts w:ascii="Times New Roman" w:hAnsi="Times New Roman"/>
          <w:sz w:val="22"/>
        </w:rPr>
        <w:t>-glory</w:t>
      </w:r>
      <w:r w:rsidRPr="0009614E">
        <w:rPr>
          <w:rFonts w:ascii="Times New Roman" w:hAnsi="Times New Roman"/>
          <w:sz w:val="22"/>
        </w:rPr>
        <w:t xml:space="preserve"> from ethical</w:t>
      </w:r>
      <w:r>
        <w:rPr>
          <w:rFonts w:ascii="Times New Roman" w:hAnsi="Times New Roman"/>
          <w:sz w:val="22"/>
        </w:rPr>
        <w:t>-</w:t>
      </w:r>
      <w:r w:rsidRPr="0009614E">
        <w:rPr>
          <w:rFonts w:ascii="Times New Roman" w:hAnsi="Times New Roman"/>
          <w:sz w:val="22"/>
        </w:rPr>
        <w:t>glory</w:t>
      </w:r>
      <w:r>
        <w:rPr>
          <w:rFonts w:ascii="Times New Roman" w:hAnsi="Times New Roman"/>
          <w:sz w:val="22"/>
        </w:rPr>
        <w:t xml:space="preserve">, the </w:t>
      </w:r>
      <w:r>
        <w:rPr>
          <w:rFonts w:ascii="Times New Roman" w:hAnsi="Times New Roman"/>
          <w:i/>
          <w:iCs/>
          <w:sz w:val="22"/>
        </w:rPr>
        <w:t>image of God</w:t>
      </w:r>
      <w:r w:rsidRPr="0009614E">
        <w:rPr>
          <w:rFonts w:ascii="Times New Roman" w:hAnsi="Times New Roman"/>
          <w:sz w:val="22"/>
        </w:rPr>
        <w:t xml:space="preserve">. This shift resulted in a polytheistic idolatry centered around the self and Satan. Judgment Day is characterized by the Parousia of the Glory-Spirit, a theophanic presence described as "the Spirit of the day," rather than the traditional "cool of the day." Judgment entails self-exposure and a loss of righteousness, aligning humanity with the image of Satan. An irrevocable curse is pronounced on the serpent, while the judgment on man involves a common curse, </w:t>
      </w:r>
      <w:r>
        <w:rPr>
          <w:rFonts w:ascii="Times New Roman" w:hAnsi="Times New Roman"/>
          <w:sz w:val="22"/>
        </w:rPr>
        <w:t xml:space="preserve">emphasized by the refrain </w:t>
      </w:r>
      <w:r w:rsidRPr="0009614E">
        <w:rPr>
          <w:rFonts w:ascii="Times New Roman" w:hAnsi="Times New Roman"/>
          <w:sz w:val="22"/>
        </w:rPr>
        <w:t>"and he died"</w:t>
      </w:r>
      <w:r>
        <w:rPr>
          <w:rFonts w:ascii="Times New Roman" w:hAnsi="Times New Roman"/>
          <w:sz w:val="22"/>
        </w:rPr>
        <w:t xml:space="preserve"> throughout Genesis,</w:t>
      </w:r>
      <w:r w:rsidRPr="0009614E">
        <w:rPr>
          <w:rFonts w:ascii="Times New Roman" w:hAnsi="Times New Roman"/>
          <w:sz w:val="22"/>
        </w:rPr>
        <w:t xml:space="preserve"> reflecting pervasive mortality. Humanity's expulsion from Eden signifies a fall from </w:t>
      </w:r>
      <w:r>
        <w:rPr>
          <w:rFonts w:ascii="Times New Roman" w:hAnsi="Times New Roman"/>
          <w:sz w:val="22"/>
        </w:rPr>
        <w:t xml:space="preserve">the </w:t>
      </w:r>
      <w:r w:rsidRPr="0009614E">
        <w:rPr>
          <w:rFonts w:ascii="Times New Roman" w:hAnsi="Times New Roman"/>
          <w:sz w:val="22"/>
        </w:rPr>
        <w:t>divine presence, leading to wandering eastward and highlighting their diaspora from their original sanctuary.</w:t>
      </w:r>
    </w:p>
    <w:p w:rsidR="0009614E" w:rsidRDefault="0009614E" w:rsidP="00253429">
      <w:pPr>
        <w:jc w:val="both"/>
      </w:pPr>
    </w:p>
    <w:p w:rsidR="0009614E" w:rsidRDefault="0009614E" w:rsidP="00253429">
      <w:pPr>
        <w:jc w:val="both"/>
      </w:pPr>
      <w:r w:rsidRPr="0009614E">
        <w:rPr>
          <w:rFonts w:ascii="Times New Roman" w:hAnsi="Times New Roman"/>
          <w:b/>
          <w:bCs/>
          <w:sz w:val="22"/>
        </w:rPr>
        <w:lastRenderedPageBreak/>
        <w:t>Section B: Redemptive Covenant in the Old World</w:t>
      </w:r>
      <w:r w:rsidRPr="0009614E">
        <w:rPr>
          <w:rFonts w:ascii="Times New Roman" w:hAnsi="Times New Roman"/>
          <w:sz w:val="22"/>
        </w:rPr>
        <w:t xml:space="preserve"> discusses two redemptive covenants: the eternal covenant, where the Son </w:t>
      </w:r>
      <w:r>
        <w:rPr>
          <w:rFonts w:ascii="Times New Roman" w:hAnsi="Times New Roman"/>
          <w:sz w:val="22"/>
        </w:rPr>
        <w:t xml:space="preserve">(second party) </w:t>
      </w:r>
      <w:r w:rsidRPr="0009614E">
        <w:rPr>
          <w:rFonts w:ascii="Times New Roman" w:hAnsi="Times New Roman"/>
          <w:sz w:val="22"/>
        </w:rPr>
        <w:t>assumes the role of a covenant servant and represents the elect as the second Adam with a works-based principle, and the historical administration, where the messianic Son acts as Lord and mediator, involving the church</w:t>
      </w:r>
      <w:r>
        <w:rPr>
          <w:rFonts w:ascii="Times New Roman" w:hAnsi="Times New Roman"/>
          <w:sz w:val="22"/>
        </w:rPr>
        <w:t xml:space="preserve"> community of confessors (second party)</w:t>
      </w:r>
      <w:r w:rsidRPr="0009614E">
        <w:rPr>
          <w:rFonts w:ascii="Times New Roman" w:hAnsi="Times New Roman"/>
          <w:sz w:val="22"/>
        </w:rPr>
        <w:t xml:space="preserve"> under the principle of grace. </w:t>
      </w:r>
    </w:p>
    <w:p w:rsidR="0009614E" w:rsidRDefault="0009614E" w:rsidP="00253429">
      <w:pPr>
        <w:jc w:val="both"/>
      </w:pPr>
      <w:r w:rsidRPr="0009614E">
        <w:rPr>
          <w:rFonts w:ascii="Times New Roman" w:hAnsi="Times New Roman"/>
          <w:b/>
          <w:bCs/>
          <w:sz w:val="22"/>
        </w:rPr>
        <w:t>Chapter One</w:t>
      </w:r>
      <w:r>
        <w:rPr>
          <w:rFonts w:ascii="Times New Roman" w:hAnsi="Times New Roman"/>
          <w:b/>
          <w:bCs/>
          <w:sz w:val="22"/>
        </w:rPr>
        <w:t xml:space="preserve">: </w:t>
      </w:r>
      <w:r w:rsidRPr="0009614E">
        <w:rPr>
          <w:rFonts w:ascii="Times New Roman" w:hAnsi="Times New Roman"/>
          <w:b/>
          <w:bCs/>
          <w:sz w:val="22"/>
        </w:rPr>
        <w:t>Inauguration of the Redemptive Covenant</w:t>
      </w:r>
      <w:r>
        <w:rPr>
          <w:rFonts w:ascii="Times New Roman" w:hAnsi="Times New Roman"/>
          <w:sz w:val="22"/>
        </w:rPr>
        <w:t xml:space="preserve"> </w:t>
      </w:r>
      <w:r w:rsidRPr="0009614E">
        <w:rPr>
          <w:rFonts w:ascii="Times New Roman" w:hAnsi="Times New Roman"/>
          <w:sz w:val="22"/>
        </w:rPr>
        <w:t>focus</w:t>
      </w:r>
      <w:r>
        <w:rPr>
          <w:rFonts w:ascii="Times New Roman" w:hAnsi="Times New Roman"/>
          <w:sz w:val="22"/>
        </w:rPr>
        <w:t>es</w:t>
      </w:r>
      <w:r w:rsidRPr="0009614E">
        <w:rPr>
          <w:rFonts w:ascii="Times New Roman" w:hAnsi="Times New Roman"/>
          <w:sz w:val="22"/>
        </w:rPr>
        <w:t xml:space="preserve"> on the Renewal of the Covenant through the Gospel of Redemptive Judgment, highlighting the Messiah, grace, and election, and introducing the Seal of the New Covenant. Redemptive Eschatology and Common Grace suggest that the Gospel promise in Genesis 3:15 requires a postponement of final judgment to allow for</w:t>
      </w:r>
      <w:r>
        <w:rPr>
          <w:rFonts w:ascii="Times New Roman" w:hAnsi="Times New Roman"/>
          <w:sz w:val="22"/>
        </w:rPr>
        <w:t xml:space="preserve"> the progression of</w:t>
      </w:r>
      <w:r w:rsidRPr="0009614E">
        <w:rPr>
          <w:rFonts w:ascii="Times New Roman" w:hAnsi="Times New Roman"/>
          <w:sz w:val="22"/>
        </w:rPr>
        <w:t xml:space="preserve"> human history, as presupposed in the prophecy of the woman's seed and the warfare with the devil and his seed. It examines the relationship between the holy and the common within this framework.</w:t>
      </w:r>
    </w:p>
    <w:p w:rsidR="0009614E" w:rsidRDefault="0009614E" w:rsidP="00253429">
      <w:pPr>
        <w:jc w:val="both"/>
      </w:pPr>
    </w:p>
    <w:p w:rsidR="0009614E" w:rsidRDefault="0009614E" w:rsidP="0009614E">
      <w:pPr>
        <w:jc w:val="both"/>
        <w:rPr>
          <w:b/>
          <w:bCs/>
        </w:rPr>
      </w:pPr>
      <w:r w:rsidRPr="0009614E">
        <w:rPr>
          <w:rFonts w:ascii="Times New Roman" w:hAnsi="Times New Roman"/>
          <w:b/>
          <w:bCs/>
          <w:sz w:val="22"/>
        </w:rPr>
        <w:t>Chapter Two: Prophetic Cult in the City of Man</w:t>
      </w:r>
      <w:r>
        <w:rPr>
          <w:rFonts w:ascii="Times New Roman" w:hAnsi="Times New Roman"/>
          <w:b/>
          <w:bCs/>
          <w:sz w:val="22"/>
        </w:rPr>
        <w:t>.</w:t>
      </w:r>
    </w:p>
    <w:p w:rsidR="0009614E" w:rsidRDefault="0009614E" w:rsidP="0009614E">
      <w:pPr>
        <w:jc w:val="both"/>
      </w:pPr>
      <w:r>
        <w:rPr>
          <w:rFonts w:ascii="Times New Roman" w:hAnsi="Times New Roman"/>
          <w:b/>
          <w:bCs/>
          <w:sz w:val="22"/>
        </w:rPr>
        <w:t xml:space="preserve">A. The City as Divine Ordinance. </w:t>
      </w:r>
      <w:r>
        <w:rPr>
          <w:rFonts w:ascii="Times New Roman" w:hAnsi="Times New Roman"/>
          <w:sz w:val="22"/>
        </w:rPr>
        <w:t xml:space="preserve">This chapter examines the </w:t>
      </w:r>
      <w:r w:rsidRPr="0009614E">
        <w:rPr>
          <w:rFonts w:ascii="Times New Roman" w:hAnsi="Times New Roman"/>
          <w:i/>
          <w:iCs/>
          <w:sz w:val="22"/>
        </w:rPr>
        <w:t>city as a divine ordinance rather than simply an evil invention</w:t>
      </w:r>
      <w:r>
        <w:rPr>
          <w:rFonts w:ascii="Times New Roman" w:hAnsi="Times New Roman"/>
          <w:sz w:val="22"/>
        </w:rPr>
        <w:t xml:space="preserve"> of fallen man, even though it </w:t>
      </w:r>
      <w:r w:rsidRPr="0009614E">
        <w:rPr>
          <w:rFonts w:ascii="Times New Roman" w:hAnsi="Times New Roman"/>
          <w:i/>
          <w:iCs/>
          <w:sz w:val="22"/>
        </w:rPr>
        <w:t>becomes a symbol</w:t>
      </w:r>
      <w:r>
        <w:rPr>
          <w:rFonts w:ascii="Times New Roman" w:hAnsi="Times New Roman"/>
          <w:sz w:val="22"/>
        </w:rPr>
        <w:t xml:space="preserve"> of human rebellion against God. Despite its associations with the rejected line of Cain, the city is not inherently a cursed contradiction of divine order; instead, it serves the eschatological vision of the city in human culture. The couple in the Garden of Eden was meant to multiply, supplying citizens for this city as part of fulfilling the cultural mandate. In their building efforts, they would create the city's architecture and governance structure, thus organizing life under God's sovereign design. The city, therefore, is the embodiment of human endeavor and hope, seen through both the covenant's stipulations and blessing sanctions.</w:t>
      </w:r>
      <w:r w:rsidR="007163AB">
        <w:rPr>
          <w:rFonts w:ascii="Times New Roman" w:hAnsi="Times New Roman"/>
          <w:sz w:val="22"/>
        </w:rPr>
        <w:t xml:space="preserve"> </w:t>
      </w:r>
      <w:r>
        <w:rPr>
          <w:rFonts w:ascii="Times New Roman" w:hAnsi="Times New Roman"/>
          <w:sz w:val="22"/>
        </w:rPr>
        <w:t>The city provides remedial benefits and functions within the frameworks of common grace and curse, existing as neither the kingdom of Satan nor the kingdom of God. It involves basic state functions and limitations, which include the complementarity of family and state, social responsibilities, and avoiding utopian delusions. However, the city also experiences apostate malfunction, represented by the city of man, the dynasty of Cain, and the cult of divine kings, highlighting its potential for deviation from divine intent.</w:t>
      </w:r>
      <w:r w:rsidR="007163AB">
        <w:rPr>
          <w:rFonts w:ascii="Times New Roman" w:hAnsi="Times New Roman"/>
          <w:sz w:val="22"/>
        </w:rPr>
        <w:t xml:space="preserve"> </w:t>
      </w:r>
      <w:r w:rsidR="007163AB">
        <w:rPr>
          <w:rFonts w:ascii="Times New Roman" w:hAnsi="Times New Roman"/>
          <w:b/>
          <w:bCs/>
          <w:sz w:val="22"/>
        </w:rPr>
        <w:t xml:space="preserve">II. The Redemptive Community. </w:t>
      </w:r>
      <w:r>
        <w:rPr>
          <w:rFonts w:ascii="Times New Roman" w:hAnsi="Times New Roman"/>
          <w:sz w:val="22"/>
        </w:rPr>
        <w:t>The redemptive community identifies as the people of Yahweh, organized into a covenantal polity. This community functions as a cultic entity with familial ties, maintaining a nontheocratic stance. The mission of the covenant people involves fulfilling priestly roles, focusing on the sanctification of culture and offering a confessional witness. Additionally, they engage in prophetic functions through the figure of prophets and the divine lawsuit.</w:t>
      </w:r>
    </w:p>
    <w:p w:rsidR="007163AB" w:rsidRDefault="007163AB" w:rsidP="0009614E">
      <w:pPr>
        <w:jc w:val="both"/>
      </w:pPr>
    </w:p>
    <w:p w:rsidR="007163AB" w:rsidRDefault="007163AB" w:rsidP="007163AB">
      <w:pPr>
        <w:jc w:val="both"/>
        <w:rPr>
          <w:b/>
          <w:bCs/>
        </w:rPr>
      </w:pPr>
      <w:r w:rsidRPr="007163AB">
        <w:rPr>
          <w:rFonts w:ascii="Times New Roman" w:hAnsi="Times New Roman"/>
          <w:b/>
          <w:bCs/>
          <w:sz w:val="22"/>
        </w:rPr>
        <w:t>Chapter Three: Sign of Kingdom Consummation (Flood)</w:t>
      </w:r>
      <w:r>
        <w:rPr>
          <w:rFonts w:ascii="Times New Roman" w:hAnsi="Times New Roman"/>
          <w:b/>
          <w:bCs/>
          <w:sz w:val="22"/>
        </w:rPr>
        <w:t xml:space="preserve">. </w:t>
      </w:r>
    </w:p>
    <w:p w:rsidR="007163AB" w:rsidRDefault="007163AB" w:rsidP="007163AB">
      <w:pPr>
        <w:jc w:val="both"/>
      </w:pPr>
      <w:r>
        <w:rPr>
          <w:rFonts w:ascii="Times New Roman" w:hAnsi="Times New Roman"/>
          <w:sz w:val="22"/>
        </w:rPr>
        <w:t xml:space="preserve">This chapter explores the </w:t>
      </w:r>
      <w:r w:rsidRPr="007163AB">
        <w:rPr>
          <w:rFonts w:ascii="Times New Roman" w:hAnsi="Times New Roman"/>
          <w:b/>
          <w:bCs/>
          <w:sz w:val="22"/>
        </w:rPr>
        <w:t>Flood</w:t>
      </w:r>
      <w:r>
        <w:rPr>
          <w:rFonts w:ascii="Times New Roman" w:hAnsi="Times New Roman"/>
          <w:sz w:val="22"/>
        </w:rPr>
        <w:t xml:space="preserve"> as a sign of kingdom consummation, beginning with its role as a redemptive judgment. The Antichrist crisis precipitates a judicial ordeal that results in dual verdicts, preserving a redeemed remnant. The Day of the Lord, or the Deluge, is characterized by parousia, symbolized by thundering storms as manifestations of the Lord's Glory-cloud, and the gathering of the elect.</w:t>
      </w:r>
      <w:r>
        <w:rPr>
          <w:rFonts w:ascii="Times New Roman" w:hAnsi="Times New Roman"/>
          <w:sz w:val="22"/>
        </w:rPr>
        <w:t xml:space="preserve"> </w:t>
      </w:r>
      <w:r>
        <w:rPr>
          <w:rFonts w:ascii="Times New Roman" w:hAnsi="Times New Roman"/>
          <w:sz w:val="22"/>
        </w:rPr>
        <w:t xml:space="preserve">Following the Flood, a </w:t>
      </w:r>
      <w:r w:rsidRPr="007163AB">
        <w:rPr>
          <w:rFonts w:ascii="Times New Roman" w:hAnsi="Times New Roman"/>
          <w:b/>
          <w:bCs/>
          <w:sz w:val="22"/>
        </w:rPr>
        <w:t>re-creation</w:t>
      </w:r>
      <w:r>
        <w:rPr>
          <w:rFonts w:ascii="Times New Roman" w:hAnsi="Times New Roman"/>
          <w:sz w:val="22"/>
        </w:rPr>
        <w:t xml:space="preserve"> is depicted with literary parallels to Genesis 1, using seven divisions in two triads to echo the creation narrative. The cosmological correspondence includes a return to primeval chaos, with the merging of the waters from above and below, reminiscent of Genesis 1:2. This includes new mountain formations, vegetation growth, and a renewed cultural mandate, among other changes.</w:t>
      </w:r>
      <w:r>
        <w:rPr>
          <w:rFonts w:ascii="Times New Roman" w:hAnsi="Times New Roman"/>
          <w:sz w:val="22"/>
        </w:rPr>
        <w:t xml:space="preserve"> </w:t>
      </w:r>
      <w:r>
        <w:rPr>
          <w:rFonts w:ascii="Times New Roman" w:hAnsi="Times New Roman"/>
          <w:sz w:val="22"/>
        </w:rPr>
        <w:t xml:space="preserve">The </w:t>
      </w:r>
      <w:r w:rsidRPr="007163AB">
        <w:rPr>
          <w:rFonts w:ascii="Times New Roman" w:hAnsi="Times New Roman"/>
          <w:b/>
          <w:bCs/>
          <w:sz w:val="22"/>
        </w:rPr>
        <w:t>Kingdom Consummation</w:t>
      </w:r>
      <w:r>
        <w:rPr>
          <w:rFonts w:ascii="Times New Roman" w:hAnsi="Times New Roman"/>
          <w:sz w:val="22"/>
        </w:rPr>
        <w:t xml:space="preserve"> section portrays the Ark as a cosmic house of God, with its occupants representing glorified mankind. The Sabbath consecration of the kingdom signifies its fulfillment.</w:t>
      </w:r>
      <w:r>
        <w:rPr>
          <w:rFonts w:ascii="Times New Roman" w:hAnsi="Times New Roman"/>
          <w:sz w:val="22"/>
        </w:rPr>
        <w:t xml:space="preserve"> </w:t>
      </w:r>
      <w:r>
        <w:rPr>
          <w:rFonts w:ascii="Times New Roman" w:hAnsi="Times New Roman"/>
          <w:sz w:val="22"/>
        </w:rPr>
        <w:t xml:space="preserve">The </w:t>
      </w:r>
      <w:r w:rsidRPr="007163AB">
        <w:rPr>
          <w:rFonts w:ascii="Times New Roman" w:hAnsi="Times New Roman"/>
          <w:b/>
          <w:bCs/>
          <w:sz w:val="22"/>
        </w:rPr>
        <w:t>Covenantal Grant</w:t>
      </w:r>
      <w:r>
        <w:rPr>
          <w:rFonts w:ascii="Times New Roman" w:hAnsi="Times New Roman"/>
          <w:sz w:val="22"/>
        </w:rPr>
        <w:t xml:space="preserve"> is anchored in the fulfillment of the Genesis 6:18 covenant during the Flood. Noah is the grantee of this covenant, typifying the Messianic servant in his role as surety, mediator, and savior. The covenantal grant acknowledges Noah's faithful service, highlighting his role in the redemptive narrative.</w:t>
      </w:r>
    </w:p>
    <w:p w:rsidR="007163AB" w:rsidRDefault="007163AB" w:rsidP="007163AB">
      <w:pPr>
        <w:jc w:val="both"/>
      </w:pPr>
    </w:p>
    <w:p w:rsidR="007163AB" w:rsidRPr="007163AB" w:rsidRDefault="007163AB" w:rsidP="007163AB">
      <w:pPr>
        <w:jc w:val="both"/>
        <w:rPr>
          <w:b/>
          <w:bCs/>
        </w:rPr>
      </w:pPr>
      <w:r w:rsidRPr="007163AB">
        <w:rPr>
          <w:rFonts w:ascii="Times New Roman" w:hAnsi="Times New Roman"/>
          <w:b/>
          <w:bCs/>
          <w:sz w:val="22"/>
        </w:rPr>
        <w:t>Part II: The Kingdom in the World That Now Is</w:t>
      </w:r>
      <w:r>
        <w:rPr>
          <w:rFonts w:ascii="Times New Roman" w:hAnsi="Times New Roman"/>
          <w:b/>
          <w:bCs/>
          <w:sz w:val="22"/>
        </w:rPr>
        <w:t>.</w:t>
      </w:r>
    </w:p>
    <w:p w:rsidR="007163AB" w:rsidRPr="007163AB" w:rsidRDefault="007163AB" w:rsidP="007163AB">
      <w:pPr>
        <w:jc w:val="both"/>
        <w:rPr>
          <w:b/>
          <w:bCs/>
        </w:rPr>
      </w:pPr>
      <w:r w:rsidRPr="007163AB">
        <w:rPr>
          <w:rFonts w:ascii="Times New Roman" w:hAnsi="Times New Roman"/>
          <w:b/>
          <w:bCs/>
          <w:sz w:val="22"/>
        </w:rPr>
        <w:t>Chapter One: Covenantal Resumption of Common Grace</w:t>
      </w:r>
      <w:r>
        <w:rPr>
          <w:rFonts w:ascii="Times New Roman" w:hAnsi="Times New Roman"/>
          <w:b/>
          <w:bCs/>
          <w:sz w:val="22"/>
        </w:rPr>
        <w:t>.</w:t>
      </w:r>
    </w:p>
    <w:p w:rsidR="007163AB" w:rsidRDefault="007163AB" w:rsidP="007163AB">
      <w:pPr>
        <w:jc w:val="both"/>
      </w:pPr>
      <w:r w:rsidRPr="007163AB">
        <w:rPr>
          <w:rFonts w:ascii="Times New Roman" w:hAnsi="Times New Roman"/>
          <w:b/>
          <w:bCs/>
          <w:sz w:val="22"/>
        </w:rPr>
        <w:t>I. Covenant Confirmation</w:t>
      </w:r>
      <w:r>
        <w:rPr>
          <w:rFonts w:ascii="Times New Roman" w:hAnsi="Times New Roman"/>
          <w:b/>
          <w:bCs/>
          <w:sz w:val="22"/>
        </w:rPr>
        <w:t xml:space="preserve">. </w:t>
      </w:r>
      <w:r>
        <w:rPr>
          <w:rFonts w:ascii="Times New Roman" w:hAnsi="Times New Roman"/>
          <w:sz w:val="22"/>
        </w:rPr>
        <w:t xml:space="preserve">The covenant is confirmed through the third generations-divisions, renewing common grace in an A-B-A pattern with the main sections being Genesis 8:20-22, 9:1-7, and 9:8-17. The </w:t>
      </w:r>
      <w:r>
        <w:rPr>
          <w:rFonts w:ascii="Times New Roman" w:hAnsi="Times New Roman"/>
          <w:sz w:val="22"/>
        </w:rPr>
        <w:lastRenderedPageBreak/>
        <w:t>covenant involves Noah and his family representing humanity and all living creatures, with the rainbow as its sign. This renewal resumes the prediluvian interim order despite the persistent evil of mankind.</w:t>
      </w:r>
    </w:p>
    <w:p w:rsidR="007163AB" w:rsidRDefault="007163AB" w:rsidP="007163AB">
      <w:pPr>
        <w:jc w:val="both"/>
      </w:pPr>
      <w:r w:rsidRPr="007163AB">
        <w:rPr>
          <w:rFonts w:ascii="Times New Roman" w:hAnsi="Times New Roman"/>
          <w:b/>
          <w:bCs/>
          <w:sz w:val="22"/>
        </w:rPr>
        <w:t>II. The Order of Nature</w:t>
      </w:r>
      <w:r>
        <w:rPr>
          <w:rFonts w:ascii="Times New Roman" w:hAnsi="Times New Roman"/>
          <w:b/>
          <w:bCs/>
          <w:sz w:val="22"/>
        </w:rPr>
        <w:t xml:space="preserve">. </w:t>
      </w:r>
      <w:r>
        <w:rPr>
          <w:rFonts w:ascii="Times New Roman" w:hAnsi="Times New Roman"/>
          <w:sz w:val="22"/>
        </w:rPr>
        <w:t>God’s providential ordering of nature is symbolized by the rainbow, representing peace as a horizontal bow rather than a vertical war-bow. This order is essential for the continuation of humanity’s historical existence and cultural development. The covenant of common grace places a partial and temporary limit on nature’s curses and will last as long as the earth remains.</w:t>
      </w:r>
    </w:p>
    <w:p w:rsidR="007163AB" w:rsidRPr="007163AB" w:rsidRDefault="007163AB" w:rsidP="007163AB">
      <w:pPr>
        <w:jc w:val="both"/>
        <w:rPr>
          <w:b/>
          <w:bCs/>
        </w:rPr>
      </w:pPr>
      <w:r w:rsidRPr="007163AB">
        <w:rPr>
          <w:rFonts w:ascii="Times New Roman" w:hAnsi="Times New Roman"/>
          <w:b/>
          <w:bCs/>
          <w:sz w:val="22"/>
        </w:rPr>
        <w:t>III. The Cultural Program</w:t>
      </w:r>
      <w:r>
        <w:rPr>
          <w:rFonts w:ascii="Times New Roman" w:hAnsi="Times New Roman"/>
          <w:b/>
          <w:bCs/>
          <w:sz w:val="22"/>
        </w:rPr>
        <w:t>.</w:t>
      </w:r>
    </w:p>
    <w:p w:rsidR="007163AB" w:rsidRDefault="007163AB" w:rsidP="007163AB">
      <w:pPr>
        <w:jc w:val="both"/>
      </w:pPr>
      <w:r w:rsidRPr="007163AB">
        <w:rPr>
          <w:rFonts w:ascii="Times New Roman" w:hAnsi="Times New Roman"/>
          <w:b/>
          <w:bCs/>
          <w:sz w:val="22"/>
        </w:rPr>
        <w:t>A. General Regulations</w:t>
      </w:r>
      <w:r>
        <w:rPr>
          <w:rFonts w:ascii="Times New Roman" w:hAnsi="Times New Roman"/>
          <w:b/>
          <w:bCs/>
          <w:sz w:val="22"/>
        </w:rPr>
        <w:t xml:space="preserve">. </w:t>
      </w:r>
      <w:r>
        <w:rPr>
          <w:rFonts w:ascii="Times New Roman" w:hAnsi="Times New Roman"/>
          <w:sz w:val="22"/>
        </w:rPr>
        <w:t>The original cultural commission to Adam and Eve is reaffirmed to Noah and his sons, emphasizing creative fruitfulness, propagation, dominion over the earth, and sustenance provision. The structure is centered around the family.</w:t>
      </w:r>
      <w:r>
        <w:rPr>
          <w:rFonts w:ascii="Times New Roman" w:hAnsi="Times New Roman"/>
          <w:sz w:val="22"/>
        </w:rPr>
        <w:t xml:space="preserve"> </w:t>
      </w:r>
      <w:r w:rsidRPr="007163AB">
        <w:rPr>
          <w:rFonts w:ascii="Times New Roman" w:hAnsi="Times New Roman"/>
          <w:b/>
          <w:bCs/>
          <w:sz w:val="22"/>
        </w:rPr>
        <w:t>B. Special Regulations For God's People</w:t>
      </w:r>
      <w:r>
        <w:rPr>
          <w:rFonts w:ascii="Times New Roman" w:hAnsi="Times New Roman"/>
          <w:b/>
          <w:bCs/>
          <w:sz w:val="22"/>
        </w:rPr>
        <w:t xml:space="preserve">. </w:t>
      </w:r>
      <w:r>
        <w:rPr>
          <w:rFonts w:ascii="Times New Roman" w:hAnsi="Times New Roman"/>
          <w:sz w:val="22"/>
        </w:rPr>
        <w:t>Dominion over animals allows for eating them, but with a prohibition on consuming lifeblood, underscoring regulations against murder.</w:t>
      </w:r>
      <w:r>
        <w:rPr>
          <w:rFonts w:ascii="Times New Roman" w:hAnsi="Times New Roman"/>
          <w:sz w:val="22"/>
        </w:rPr>
        <w:t xml:space="preserve"> </w:t>
      </w:r>
      <w:r w:rsidRPr="007163AB">
        <w:rPr>
          <w:rFonts w:ascii="Times New Roman" w:hAnsi="Times New Roman"/>
          <w:i/>
          <w:iCs/>
          <w:sz w:val="22"/>
        </w:rPr>
        <w:t>1</w:t>
      </w:r>
      <w:r w:rsidRPr="007163AB">
        <w:rPr>
          <w:rFonts w:ascii="Times New Roman" w:hAnsi="Times New Roman"/>
          <w:i/>
          <w:iCs/>
          <w:sz w:val="22"/>
        </w:rPr>
        <w:t>)</w:t>
      </w:r>
      <w:r w:rsidRPr="007163AB">
        <w:rPr>
          <w:rFonts w:ascii="Times New Roman" w:hAnsi="Times New Roman"/>
          <w:i/>
          <w:iCs/>
          <w:sz w:val="22"/>
        </w:rPr>
        <w:t xml:space="preserve"> Discontinuance of Clean/Unclean Distinction</w:t>
      </w:r>
      <w:r>
        <w:rPr>
          <w:rFonts w:ascii="Times New Roman" w:hAnsi="Times New Roman"/>
          <w:i/>
          <w:iCs/>
          <w:sz w:val="22"/>
        </w:rPr>
        <w:t xml:space="preserve">. </w:t>
      </w:r>
      <w:r>
        <w:rPr>
          <w:rFonts w:ascii="Times New Roman" w:hAnsi="Times New Roman"/>
          <w:sz w:val="22"/>
        </w:rPr>
        <w:t>All kinds of meat are permissible for consumption, reversing temporary restrictions imposed between the Fall and the Flood.</w:t>
      </w:r>
      <w:r>
        <w:rPr>
          <w:rFonts w:ascii="Times New Roman" w:hAnsi="Times New Roman"/>
          <w:sz w:val="22"/>
        </w:rPr>
        <w:t xml:space="preserve"> </w:t>
      </w:r>
      <w:r w:rsidRPr="007163AB">
        <w:rPr>
          <w:rFonts w:ascii="Times New Roman" w:hAnsi="Times New Roman"/>
          <w:i/>
          <w:iCs/>
          <w:sz w:val="22"/>
        </w:rPr>
        <w:t>2. Continuance of Restriction on Blood</w:t>
      </w:r>
      <w:r>
        <w:rPr>
          <w:rFonts w:ascii="Times New Roman" w:hAnsi="Times New Roman"/>
          <w:i/>
          <w:iCs/>
          <w:sz w:val="22"/>
        </w:rPr>
        <w:t xml:space="preserve">. </w:t>
      </w:r>
      <w:r>
        <w:rPr>
          <w:rFonts w:ascii="Times New Roman" w:hAnsi="Times New Roman"/>
          <w:sz w:val="22"/>
        </w:rPr>
        <w:t>The prohibition against consuming blood remains, limiting its use to cultic sacrifice and symbolic satisfaction of God's justice, maintaining its sacredness.</w:t>
      </w:r>
      <w:r>
        <w:rPr>
          <w:rFonts w:ascii="Times New Roman" w:hAnsi="Times New Roman"/>
          <w:sz w:val="22"/>
        </w:rPr>
        <w:t xml:space="preserve"> </w:t>
      </w:r>
      <w:r>
        <w:rPr>
          <w:rFonts w:ascii="Times New Roman" w:hAnsi="Times New Roman"/>
          <w:sz w:val="22"/>
        </w:rPr>
        <w:t>The common grace covenant re-establishes natural revelation as a testimony to God's everlasting power and patience, setting the historical stage for the renewed program of the redemptive covenant, especially as realized in the Lord's covenant with Abraham.</w:t>
      </w:r>
    </w:p>
    <w:p w:rsidR="00AA1D90" w:rsidRPr="00AA1D90" w:rsidRDefault="00AA1D90" w:rsidP="007163AB">
      <w:pPr>
        <w:jc w:val="both"/>
        <w:rPr>
          <w:b/>
          <w:bCs/>
        </w:rPr>
      </w:pPr>
    </w:p>
    <w:p w:rsidR="00AA1D90" w:rsidRPr="00AA1D90" w:rsidRDefault="00AA1D90" w:rsidP="00AA1D90">
      <w:pPr>
        <w:jc w:val="both"/>
        <w:rPr>
          <w:b/>
          <w:bCs/>
        </w:rPr>
      </w:pPr>
      <w:r w:rsidRPr="00AA1D90">
        <w:rPr>
          <w:rFonts w:ascii="Times New Roman" w:hAnsi="Times New Roman"/>
          <w:b/>
          <w:bCs/>
          <w:sz w:val="22"/>
        </w:rPr>
        <w:t>Chapter Two: Redemptive Covenant in the New World</w:t>
      </w:r>
      <w:r>
        <w:rPr>
          <w:rFonts w:ascii="Times New Roman" w:hAnsi="Times New Roman"/>
          <w:b/>
          <w:bCs/>
          <w:sz w:val="22"/>
        </w:rPr>
        <w:t>.</w:t>
      </w:r>
    </w:p>
    <w:p w:rsidR="00AA1D90" w:rsidRPr="00AA1D90" w:rsidRDefault="00AA1D90" w:rsidP="00AA1D90">
      <w:pPr>
        <w:jc w:val="both"/>
        <w:rPr>
          <w:b/>
          <w:bCs/>
        </w:rPr>
      </w:pPr>
      <w:r w:rsidRPr="00AA1D90">
        <w:rPr>
          <w:rFonts w:ascii="Times New Roman" w:hAnsi="Times New Roman"/>
          <w:b/>
          <w:bCs/>
          <w:sz w:val="22"/>
        </w:rPr>
        <w:t>I. Oracle of Kingdom Judgment</w:t>
      </w:r>
      <w:r>
        <w:rPr>
          <w:rFonts w:ascii="Times New Roman" w:hAnsi="Times New Roman"/>
          <w:b/>
          <w:bCs/>
          <w:sz w:val="22"/>
        </w:rPr>
        <w:t>.</w:t>
      </w:r>
    </w:p>
    <w:p w:rsidR="00AA1D90" w:rsidRDefault="00AA1D90" w:rsidP="00AA1D90">
      <w:pPr>
        <w:jc w:val="both"/>
      </w:pPr>
      <w:r w:rsidRPr="00AA1D90">
        <w:rPr>
          <w:rFonts w:ascii="Times New Roman" w:hAnsi="Times New Roman"/>
          <w:b/>
          <w:bCs/>
          <w:sz w:val="22"/>
        </w:rPr>
        <w:t>A. Noah's Oracle and Genesis 3:14,</w:t>
      </w:r>
      <w:r>
        <w:rPr>
          <w:rFonts w:ascii="Times New Roman" w:hAnsi="Times New Roman"/>
          <w:b/>
          <w:bCs/>
          <w:sz w:val="22"/>
        </w:rPr>
        <w:t xml:space="preserve"> </w:t>
      </w:r>
      <w:r w:rsidRPr="00AA1D90">
        <w:rPr>
          <w:rFonts w:ascii="Times New Roman" w:hAnsi="Times New Roman"/>
          <w:b/>
          <w:bCs/>
          <w:sz w:val="22"/>
        </w:rPr>
        <w:t>15</w:t>
      </w:r>
      <w:r>
        <w:rPr>
          <w:rFonts w:ascii="Times New Roman" w:hAnsi="Times New Roman"/>
          <w:b/>
          <w:bCs/>
          <w:sz w:val="22"/>
        </w:rPr>
        <w:t xml:space="preserve">. </w:t>
      </w:r>
      <w:r>
        <w:rPr>
          <w:rFonts w:ascii="Times New Roman" w:hAnsi="Times New Roman"/>
          <w:sz w:val="22"/>
        </w:rPr>
        <w:t>Noah's oracle in Genesis 9:25-27 connects with the primal oracle of Genesis 3:14-15</w:t>
      </w:r>
      <w:r>
        <w:rPr>
          <w:rFonts w:ascii="Times New Roman" w:hAnsi="Times New Roman"/>
          <w:sz w:val="22"/>
        </w:rPr>
        <w:t>.</w:t>
      </w:r>
      <w:r>
        <w:rPr>
          <w:rFonts w:ascii="Times New Roman" w:hAnsi="Times New Roman"/>
          <w:sz w:val="22"/>
        </w:rPr>
        <w:t xml:space="preserve"> </w:t>
      </w:r>
      <w:r>
        <w:rPr>
          <w:rFonts w:ascii="Times New Roman" w:hAnsi="Times New Roman"/>
          <w:sz w:val="22"/>
        </w:rPr>
        <w:t>It deals</w:t>
      </w:r>
      <w:r>
        <w:rPr>
          <w:rFonts w:ascii="Times New Roman" w:hAnsi="Times New Roman"/>
          <w:sz w:val="22"/>
        </w:rPr>
        <w:t xml:space="preserve"> with the curse on Satan and his followers, foreshadowing the ultimate conquest through the messianic champion. Key elements include the spiritual antithesis and the parallel of Noah's nakedness with God covering Adam and Eve. The curses address agents of evil within the spiritual warfare between the Lord's seed and Satan's seed, situated within the redemptive sphere rather than the social-political realm of common grace.</w:t>
      </w:r>
      <w:r>
        <w:rPr>
          <w:rFonts w:ascii="Times New Roman" w:hAnsi="Times New Roman"/>
          <w:sz w:val="22"/>
        </w:rPr>
        <w:t xml:space="preserve"> </w:t>
      </w:r>
      <w:r w:rsidRPr="00AA1D90">
        <w:rPr>
          <w:rFonts w:ascii="Times New Roman" w:hAnsi="Times New Roman"/>
          <w:b/>
          <w:bCs/>
          <w:sz w:val="22"/>
        </w:rPr>
        <w:t>B. Canaan Cursed</w:t>
      </w:r>
      <w:r>
        <w:rPr>
          <w:rFonts w:ascii="Times New Roman" w:hAnsi="Times New Roman"/>
          <w:b/>
          <w:bCs/>
          <w:sz w:val="22"/>
        </w:rPr>
        <w:t xml:space="preserve">. </w:t>
      </w:r>
      <w:r>
        <w:rPr>
          <w:rFonts w:ascii="Times New Roman" w:hAnsi="Times New Roman"/>
          <w:sz w:val="22"/>
        </w:rPr>
        <w:t>The curse on Canaan represents a redemptive judgment and declaration of reprobation. The use of Canaan, meaning "subdue," anticipates its subjugation in the Israelite conquest.</w:t>
      </w:r>
      <w:r>
        <w:rPr>
          <w:rFonts w:ascii="Times New Roman" w:hAnsi="Times New Roman"/>
          <w:sz w:val="22"/>
        </w:rPr>
        <w:t xml:space="preserve"> </w:t>
      </w:r>
      <w:r w:rsidRPr="00AA1D90">
        <w:rPr>
          <w:rFonts w:ascii="Times New Roman" w:hAnsi="Times New Roman"/>
          <w:b/>
          <w:bCs/>
          <w:sz w:val="22"/>
        </w:rPr>
        <w:t>C. Shem Blessed</w:t>
      </w:r>
      <w:r>
        <w:rPr>
          <w:rFonts w:ascii="Times New Roman" w:hAnsi="Times New Roman"/>
          <w:b/>
          <w:bCs/>
          <w:sz w:val="22"/>
        </w:rPr>
        <w:t xml:space="preserve">. </w:t>
      </w:r>
      <w:r>
        <w:rPr>
          <w:rFonts w:ascii="Times New Roman" w:hAnsi="Times New Roman"/>
          <w:sz w:val="22"/>
        </w:rPr>
        <w:t>Shem, meaning "name," signifies the bearers of God's name, underscoring the covenant relationship. The line of Shem-Terah is the covenant line, echoed in Melchizedek's doxology: "Blessed be God most High."</w:t>
      </w:r>
      <w:r>
        <w:rPr>
          <w:rFonts w:ascii="Times New Roman" w:hAnsi="Times New Roman"/>
          <w:sz w:val="22"/>
        </w:rPr>
        <w:t xml:space="preserve"> </w:t>
      </w:r>
      <w:r w:rsidRPr="00AA1D90">
        <w:rPr>
          <w:rFonts w:ascii="Times New Roman" w:hAnsi="Times New Roman"/>
          <w:b/>
          <w:bCs/>
          <w:sz w:val="22"/>
        </w:rPr>
        <w:t>D. Japheth Blessed</w:t>
      </w:r>
      <w:r>
        <w:rPr>
          <w:rFonts w:ascii="Times New Roman" w:hAnsi="Times New Roman"/>
          <w:b/>
          <w:bCs/>
          <w:sz w:val="22"/>
        </w:rPr>
        <w:t xml:space="preserve">. </w:t>
      </w:r>
      <w:r>
        <w:rPr>
          <w:rFonts w:ascii="Times New Roman" w:hAnsi="Times New Roman"/>
          <w:sz w:val="22"/>
        </w:rPr>
        <w:t xml:space="preserve">The destiny of </w:t>
      </w:r>
      <w:r>
        <w:rPr>
          <w:rFonts w:ascii="Times New Roman" w:hAnsi="Times New Roman"/>
          <w:sz w:val="22"/>
        </w:rPr>
        <w:t>Japheth unfolds from the Mosaic Covenant's ethnic particularism focused on Israel to the messianic age, where the church's mission embraces all nations, realized in the apostolic mission, notably Paul's outreach to the Greeks.</w:t>
      </w:r>
      <w:r>
        <w:rPr>
          <w:rFonts w:ascii="Times New Roman" w:hAnsi="Times New Roman"/>
          <w:sz w:val="22"/>
        </w:rPr>
        <w:t xml:space="preserve"> </w:t>
      </w:r>
    </w:p>
    <w:p w:rsidR="00AA1D90" w:rsidRPr="00AA1D90" w:rsidRDefault="00AA1D90" w:rsidP="00AA1D90">
      <w:pPr>
        <w:jc w:val="both"/>
        <w:rPr>
          <w:b/>
          <w:bCs/>
        </w:rPr>
      </w:pPr>
      <w:r w:rsidRPr="00AA1D90">
        <w:rPr>
          <w:rFonts w:ascii="Times New Roman" w:hAnsi="Times New Roman"/>
          <w:b/>
          <w:bCs/>
          <w:sz w:val="22"/>
        </w:rPr>
        <w:t>II. The Kingdoms of This World</w:t>
      </w:r>
      <w:r>
        <w:rPr>
          <w:rFonts w:ascii="Times New Roman" w:hAnsi="Times New Roman"/>
          <w:b/>
          <w:bCs/>
          <w:sz w:val="22"/>
        </w:rPr>
        <w:t xml:space="preserve">. </w:t>
      </w:r>
    </w:p>
    <w:p w:rsidR="00AA1D90" w:rsidRDefault="00AA1D90" w:rsidP="00AA1D90">
      <w:pPr>
        <w:jc w:val="both"/>
      </w:pPr>
      <w:r w:rsidRPr="00AA1D90">
        <w:rPr>
          <w:rFonts w:ascii="Times New Roman" w:hAnsi="Times New Roman"/>
          <w:b/>
          <w:bCs/>
          <w:sz w:val="22"/>
        </w:rPr>
        <w:t>A</w:t>
      </w:r>
      <w:r w:rsidRPr="00AA1D90">
        <w:rPr>
          <w:rFonts w:ascii="Times New Roman" w:hAnsi="Times New Roman"/>
          <w:b/>
          <w:bCs/>
          <w:sz w:val="22"/>
        </w:rPr>
        <w:t>. Focus and Fullness</w:t>
      </w:r>
      <w:r>
        <w:rPr>
          <w:rFonts w:ascii="Times New Roman" w:hAnsi="Times New Roman"/>
          <w:b/>
          <w:bCs/>
          <w:sz w:val="22"/>
        </w:rPr>
        <w:t xml:space="preserve">. </w:t>
      </w:r>
      <w:r>
        <w:rPr>
          <w:rFonts w:ascii="Times New Roman" w:hAnsi="Times New Roman"/>
          <w:sz w:val="22"/>
        </w:rPr>
        <w:t>The fullness and expansion of the covenantal mandate is achieved through cultural structuring, extending to a temple-city. The character of the curse is dispersion, yet focus and fullness unite in the church's Spirit-union. Jerusalem stands as God's typological city, while Babel represents a pseudo-focus and antitype.</w:t>
      </w:r>
      <w:r>
        <w:rPr>
          <w:rFonts w:ascii="Times New Roman" w:hAnsi="Times New Roman"/>
          <w:sz w:val="22"/>
        </w:rPr>
        <w:t xml:space="preserve"> </w:t>
      </w:r>
      <w:r w:rsidRPr="00AA1D90">
        <w:rPr>
          <w:rFonts w:ascii="Times New Roman" w:hAnsi="Times New Roman"/>
          <w:b/>
          <w:bCs/>
          <w:sz w:val="22"/>
        </w:rPr>
        <w:t>B. City of Man as Pseudo-Focus</w:t>
      </w:r>
      <w:r>
        <w:rPr>
          <w:rFonts w:ascii="Times New Roman" w:hAnsi="Times New Roman"/>
          <w:b/>
          <w:bCs/>
          <w:sz w:val="22"/>
        </w:rPr>
        <w:t xml:space="preserve">. </w:t>
      </w:r>
      <w:r w:rsidRPr="00AA1D90">
        <w:rPr>
          <w:rFonts w:ascii="Times New Roman" w:hAnsi="Times New Roman"/>
          <w:i/>
          <w:iCs/>
          <w:sz w:val="22"/>
        </w:rPr>
        <w:t>1</w:t>
      </w:r>
      <w:r w:rsidRPr="00AA1D90">
        <w:rPr>
          <w:rFonts w:ascii="Times New Roman" w:hAnsi="Times New Roman"/>
          <w:i/>
          <w:iCs/>
          <w:sz w:val="22"/>
        </w:rPr>
        <w:t>)</w:t>
      </w:r>
      <w:r w:rsidRPr="00AA1D90">
        <w:rPr>
          <w:rFonts w:ascii="Times New Roman" w:hAnsi="Times New Roman"/>
          <w:i/>
          <w:iCs/>
          <w:sz w:val="22"/>
        </w:rPr>
        <w:t xml:space="preserve"> Diaspora of the Nations</w:t>
      </w:r>
      <w:r>
        <w:rPr>
          <w:rFonts w:ascii="Times New Roman" w:hAnsi="Times New Roman"/>
          <w:i/>
          <w:iCs/>
          <w:sz w:val="22"/>
        </w:rPr>
        <w:t xml:space="preserve">. </w:t>
      </w:r>
      <w:r w:rsidRPr="00AA1D90">
        <w:rPr>
          <w:rFonts w:ascii="Times New Roman" w:hAnsi="Times New Roman"/>
          <w:i/>
          <w:iCs/>
          <w:sz w:val="22"/>
        </w:rPr>
        <w:t>2</w:t>
      </w:r>
      <w:r>
        <w:rPr>
          <w:rFonts w:ascii="Times New Roman" w:hAnsi="Times New Roman"/>
          <w:i/>
          <w:iCs/>
          <w:sz w:val="22"/>
        </w:rPr>
        <w:t>)</w:t>
      </w:r>
      <w:r w:rsidRPr="00AA1D90">
        <w:rPr>
          <w:rFonts w:ascii="Times New Roman" w:hAnsi="Times New Roman"/>
          <w:i/>
          <w:iCs/>
          <w:sz w:val="22"/>
        </w:rPr>
        <w:t xml:space="preserve"> Babel's Ascent to </w:t>
      </w:r>
      <w:r>
        <w:rPr>
          <w:rFonts w:ascii="Times New Roman" w:hAnsi="Times New Roman"/>
          <w:i/>
          <w:iCs/>
          <w:sz w:val="22"/>
        </w:rPr>
        <w:t xml:space="preserve">Heaven. </w:t>
      </w:r>
      <w:r>
        <w:rPr>
          <w:rFonts w:ascii="Times New Roman" w:hAnsi="Times New Roman"/>
          <w:sz w:val="22"/>
        </w:rPr>
        <w:t>The Babel narrative begins with mankind wandering eastward, echoing Cain. The term ziggurat is used polemically, suggesting that Babylonian myths trace back to Babel, a human attempt to create a cosmic focus in defiance of God.</w:t>
      </w:r>
      <w:r>
        <w:rPr>
          <w:rFonts w:ascii="Times New Roman" w:hAnsi="Times New Roman"/>
          <w:sz w:val="22"/>
        </w:rPr>
        <w:t xml:space="preserve"> </w:t>
      </w:r>
      <w:r w:rsidRPr="00AA1D90">
        <w:rPr>
          <w:rFonts w:ascii="Times New Roman" w:hAnsi="Times New Roman"/>
          <w:i/>
          <w:iCs/>
          <w:sz w:val="22"/>
        </w:rPr>
        <w:t>3</w:t>
      </w:r>
      <w:r>
        <w:rPr>
          <w:rFonts w:ascii="Times New Roman" w:hAnsi="Times New Roman"/>
          <w:i/>
          <w:iCs/>
          <w:sz w:val="22"/>
        </w:rPr>
        <w:t>)</w:t>
      </w:r>
      <w:r w:rsidRPr="00AA1D90">
        <w:rPr>
          <w:rFonts w:ascii="Times New Roman" w:hAnsi="Times New Roman"/>
          <w:i/>
          <w:iCs/>
          <w:sz w:val="22"/>
        </w:rPr>
        <w:t xml:space="preserve"> Heaven's Descent on Babel</w:t>
      </w:r>
      <w:r>
        <w:rPr>
          <w:rFonts w:ascii="Times New Roman" w:hAnsi="Times New Roman"/>
          <w:i/>
          <w:iCs/>
          <w:sz w:val="22"/>
        </w:rPr>
        <w:t xml:space="preserve">. </w:t>
      </w:r>
      <w:r>
        <w:rPr>
          <w:rFonts w:ascii="Times New Roman" w:hAnsi="Times New Roman"/>
          <w:sz w:val="22"/>
        </w:rPr>
        <w:t xml:space="preserve">Expected to descend upon </w:t>
      </w:r>
      <w:r>
        <w:rPr>
          <w:rFonts w:ascii="Times New Roman" w:hAnsi="Times New Roman"/>
          <w:sz w:val="22"/>
        </w:rPr>
        <w:t xml:space="preserve">the tower of </w:t>
      </w:r>
      <w:r>
        <w:rPr>
          <w:rFonts w:ascii="Times New Roman" w:hAnsi="Times New Roman"/>
          <w:sz w:val="22"/>
        </w:rPr>
        <w:t>Babel, God's actual coming is a judicial inspection, illustrating the broader dispersion and division occurring worldwide, as described in Genesis 10. This delay in justice allows room for common grace history and the maturation of God's redemptive program.</w:t>
      </w:r>
    </w:p>
    <w:p w:rsidR="00AA1D90" w:rsidRDefault="00AA1D90" w:rsidP="00AA1D90">
      <w:pPr>
        <w:jc w:val="both"/>
        <w:rPr>
          <w:b/>
          <w:bCs/>
        </w:rPr>
      </w:pPr>
      <w:r w:rsidRPr="00AA1D90">
        <w:rPr>
          <w:rFonts w:ascii="Times New Roman" w:hAnsi="Times New Roman"/>
          <w:b/>
          <w:bCs/>
          <w:sz w:val="22"/>
        </w:rPr>
        <w:t>III. The Community of the Blessing</w:t>
      </w:r>
      <w:r>
        <w:rPr>
          <w:rFonts w:ascii="Times New Roman" w:hAnsi="Times New Roman"/>
          <w:b/>
          <w:bCs/>
          <w:sz w:val="22"/>
        </w:rPr>
        <w:t xml:space="preserve">. </w:t>
      </w:r>
    </w:p>
    <w:p w:rsidR="00AA1D90" w:rsidRDefault="00AA1D90" w:rsidP="00AA1D90">
      <w:pPr>
        <w:jc w:val="both"/>
      </w:pPr>
      <w:r>
        <w:rPr>
          <w:rFonts w:ascii="Times New Roman" w:hAnsi="Times New Roman"/>
          <w:sz w:val="22"/>
        </w:rPr>
        <w:t>The unfolding redemptive history of Shem transpires in the fifth generation-division (Genesis 11:10-26).</w:t>
      </w:r>
      <w:r>
        <w:rPr>
          <w:rFonts w:ascii="Times New Roman" w:hAnsi="Times New Roman"/>
          <w:sz w:val="22"/>
        </w:rPr>
        <w:t xml:space="preserve"> </w:t>
      </w:r>
      <w:r w:rsidRPr="00AA1D90">
        <w:rPr>
          <w:rFonts w:ascii="Times New Roman" w:hAnsi="Times New Roman"/>
          <w:b/>
          <w:bCs/>
          <w:sz w:val="22"/>
        </w:rPr>
        <w:t>A. Noah's Oracle and Genesis 10:1-11:26</w:t>
      </w:r>
      <w:r>
        <w:rPr>
          <w:rFonts w:ascii="Times New Roman" w:hAnsi="Times New Roman"/>
          <w:b/>
          <w:bCs/>
          <w:sz w:val="22"/>
        </w:rPr>
        <w:t xml:space="preserve">. </w:t>
      </w:r>
      <w:r>
        <w:rPr>
          <w:rFonts w:ascii="Times New Roman" w:hAnsi="Times New Roman"/>
          <w:sz w:val="22"/>
        </w:rPr>
        <w:t>Genesis 10 situates between Noah's curses and blessings and their fulfillment, specifically Shem's descendants, leading directly to Abraham, both genealogically and literarily.</w:t>
      </w:r>
      <w:r>
        <w:rPr>
          <w:rFonts w:ascii="Times New Roman" w:hAnsi="Times New Roman"/>
          <w:sz w:val="22"/>
        </w:rPr>
        <w:t xml:space="preserve"> </w:t>
      </w:r>
      <w:r w:rsidRPr="00AA1D90">
        <w:rPr>
          <w:rFonts w:ascii="Times New Roman" w:hAnsi="Times New Roman"/>
          <w:b/>
          <w:bCs/>
          <w:sz w:val="22"/>
        </w:rPr>
        <w:t>B. The Sons of Japheth</w:t>
      </w:r>
      <w:r>
        <w:rPr>
          <w:rFonts w:ascii="Times New Roman" w:hAnsi="Times New Roman"/>
          <w:b/>
          <w:bCs/>
          <w:sz w:val="22"/>
        </w:rPr>
        <w:t xml:space="preserve">. </w:t>
      </w:r>
      <w:r w:rsidRPr="00AA1D90">
        <w:rPr>
          <w:rFonts w:ascii="Times New Roman" w:hAnsi="Times New Roman"/>
          <w:b/>
          <w:bCs/>
          <w:sz w:val="22"/>
        </w:rPr>
        <w:t>C. The Sons of Ham</w:t>
      </w:r>
      <w:r>
        <w:rPr>
          <w:rFonts w:ascii="Times New Roman" w:hAnsi="Times New Roman"/>
          <w:b/>
          <w:bCs/>
          <w:sz w:val="22"/>
        </w:rPr>
        <w:t xml:space="preserve">. </w:t>
      </w:r>
      <w:r>
        <w:rPr>
          <w:rFonts w:ascii="Times New Roman" w:hAnsi="Times New Roman"/>
          <w:sz w:val="22"/>
        </w:rPr>
        <w:t>These include nations later judged by God's judgment through Israel, with Jerusalem and Babel as prominent world-centers.</w:t>
      </w:r>
      <w:r>
        <w:rPr>
          <w:rFonts w:ascii="Times New Roman" w:hAnsi="Times New Roman"/>
          <w:sz w:val="22"/>
        </w:rPr>
        <w:t xml:space="preserve"> </w:t>
      </w:r>
      <w:r w:rsidRPr="00AA1D90">
        <w:rPr>
          <w:rFonts w:ascii="Times New Roman" w:hAnsi="Times New Roman"/>
          <w:b/>
          <w:bCs/>
          <w:sz w:val="22"/>
        </w:rPr>
        <w:t>D. The Sons of Shem</w:t>
      </w:r>
      <w:r>
        <w:rPr>
          <w:rFonts w:ascii="Times New Roman" w:hAnsi="Times New Roman"/>
          <w:b/>
          <w:bCs/>
          <w:sz w:val="22"/>
        </w:rPr>
        <w:t xml:space="preserve">. </w:t>
      </w:r>
      <w:r w:rsidRPr="00AA1D90">
        <w:rPr>
          <w:rFonts w:ascii="Times New Roman" w:hAnsi="Times New Roman"/>
          <w:i/>
          <w:iCs/>
          <w:sz w:val="22"/>
        </w:rPr>
        <w:t>1</w:t>
      </w:r>
      <w:r w:rsidRPr="00AA1D90">
        <w:rPr>
          <w:rFonts w:ascii="Times New Roman" w:hAnsi="Times New Roman"/>
          <w:i/>
          <w:iCs/>
          <w:sz w:val="22"/>
        </w:rPr>
        <w:t>)</w:t>
      </w:r>
      <w:r w:rsidRPr="00AA1D90">
        <w:rPr>
          <w:rFonts w:ascii="Times New Roman" w:hAnsi="Times New Roman"/>
          <w:i/>
          <w:iCs/>
          <w:sz w:val="22"/>
        </w:rPr>
        <w:t xml:space="preserve"> Shem and the Sons of Eber</w:t>
      </w:r>
      <w:r>
        <w:rPr>
          <w:rFonts w:ascii="Times New Roman" w:hAnsi="Times New Roman"/>
          <w:i/>
          <w:iCs/>
          <w:sz w:val="22"/>
        </w:rPr>
        <w:t xml:space="preserve">. </w:t>
      </w:r>
      <w:r>
        <w:rPr>
          <w:rFonts w:ascii="Times New Roman" w:hAnsi="Times New Roman"/>
          <w:sz w:val="22"/>
        </w:rPr>
        <w:t xml:space="preserve">Shem fathers the Hebrews, with Peleg and Joktan furthering the covenantal </w:t>
      </w:r>
      <w:r>
        <w:rPr>
          <w:rFonts w:ascii="Times New Roman" w:hAnsi="Times New Roman"/>
          <w:sz w:val="22"/>
        </w:rPr>
        <w:lastRenderedPageBreak/>
        <w:t>genealogy.</w:t>
      </w:r>
      <w:r>
        <w:rPr>
          <w:rFonts w:ascii="Times New Roman" w:hAnsi="Times New Roman"/>
          <w:sz w:val="22"/>
        </w:rPr>
        <w:t xml:space="preserve"> </w:t>
      </w:r>
      <w:r w:rsidRPr="00AA1D90">
        <w:rPr>
          <w:rFonts w:ascii="Times New Roman" w:hAnsi="Times New Roman"/>
          <w:i/>
          <w:iCs/>
          <w:sz w:val="22"/>
        </w:rPr>
        <w:t>2. Peleg</w:t>
      </w:r>
      <w:r>
        <w:rPr>
          <w:rFonts w:ascii="Times New Roman" w:hAnsi="Times New Roman"/>
          <w:i/>
          <w:iCs/>
          <w:sz w:val="22"/>
        </w:rPr>
        <w:t xml:space="preserve">. </w:t>
      </w:r>
      <w:r>
        <w:rPr>
          <w:rFonts w:ascii="Times New Roman" w:hAnsi="Times New Roman"/>
          <w:sz w:val="22"/>
        </w:rPr>
        <w:t>Peleg, meaning "division," may refer to subdivisions within his family or the Babel episode, continuing Noah's oracle's wordplays.</w:t>
      </w:r>
      <w:r>
        <w:rPr>
          <w:rFonts w:ascii="Times New Roman" w:hAnsi="Times New Roman"/>
          <w:sz w:val="22"/>
        </w:rPr>
        <w:t xml:space="preserve"> </w:t>
      </w:r>
      <w:r w:rsidRPr="00AA1D90">
        <w:rPr>
          <w:rFonts w:ascii="Times New Roman" w:hAnsi="Times New Roman"/>
          <w:i/>
          <w:iCs/>
          <w:sz w:val="22"/>
        </w:rPr>
        <w:t>3. The Hebrews</w:t>
      </w:r>
      <w:r>
        <w:rPr>
          <w:rFonts w:ascii="Times New Roman" w:hAnsi="Times New Roman"/>
          <w:i/>
          <w:iCs/>
          <w:sz w:val="22"/>
        </w:rPr>
        <w:t xml:space="preserve">. </w:t>
      </w:r>
      <w:r>
        <w:rPr>
          <w:rFonts w:ascii="Times New Roman" w:hAnsi="Times New Roman"/>
          <w:sz w:val="22"/>
        </w:rPr>
        <w:t>Shem is their progenitor, and Abraham, identified as a Hebrew, demonstrates lineage and covenant election. Genesis 14 highlights Abraham's role in defending the covenant community.</w:t>
      </w:r>
      <w:r>
        <w:rPr>
          <w:rFonts w:ascii="Times New Roman" w:hAnsi="Times New Roman"/>
          <w:sz w:val="22"/>
        </w:rPr>
        <w:t xml:space="preserve"> </w:t>
      </w:r>
      <w:r w:rsidRPr="00AA1D90">
        <w:rPr>
          <w:rFonts w:ascii="Times New Roman" w:hAnsi="Times New Roman"/>
          <w:b/>
          <w:bCs/>
          <w:sz w:val="22"/>
        </w:rPr>
        <w:t>E. Covenant Community: From Shem to Abraham</w:t>
      </w:r>
      <w:r>
        <w:rPr>
          <w:rFonts w:ascii="Times New Roman" w:hAnsi="Times New Roman"/>
          <w:b/>
          <w:bCs/>
          <w:sz w:val="22"/>
        </w:rPr>
        <w:t xml:space="preserve">. </w:t>
      </w:r>
      <w:r>
        <w:rPr>
          <w:rFonts w:ascii="Times New Roman" w:hAnsi="Times New Roman"/>
          <w:sz w:val="22"/>
        </w:rPr>
        <w:t>Shem's line is distinguished as the covenant family, heirs of the Kingdom of God, without restriction to Seth's prediluvian line.</w:t>
      </w:r>
      <w:r>
        <w:rPr>
          <w:rFonts w:ascii="Times New Roman" w:hAnsi="Times New Roman"/>
          <w:sz w:val="22"/>
        </w:rPr>
        <w:t xml:space="preserve"> </w:t>
      </w:r>
      <w:r w:rsidRPr="00AA1D90">
        <w:rPr>
          <w:rFonts w:ascii="Times New Roman" w:hAnsi="Times New Roman"/>
          <w:b/>
          <w:bCs/>
          <w:sz w:val="22"/>
        </w:rPr>
        <w:t>F. A Mosaic Postscript</w:t>
      </w:r>
      <w:r>
        <w:rPr>
          <w:rFonts w:ascii="Times New Roman" w:hAnsi="Times New Roman"/>
          <w:b/>
          <w:bCs/>
          <w:sz w:val="22"/>
        </w:rPr>
        <w:t xml:space="preserve">. </w:t>
      </w:r>
      <w:r>
        <w:rPr>
          <w:rFonts w:ascii="Times New Roman" w:hAnsi="Times New Roman"/>
          <w:sz w:val="22"/>
        </w:rPr>
        <w:t>Deuteronomy 32:8-9 conveys that while God assigned territories to nations with human rulers, only in Israel is the LORD himself King, marking Jacob as his heritage.</w:t>
      </w:r>
    </w:p>
    <w:p w:rsidR="00A56B36" w:rsidRDefault="00A56B36" w:rsidP="00AA1D90">
      <w:pPr>
        <w:jc w:val="both"/>
      </w:pPr>
    </w:p>
    <w:p w:rsidR="00A56B36" w:rsidRPr="00A56B36" w:rsidRDefault="00A56B36" w:rsidP="00A56B36">
      <w:pPr>
        <w:jc w:val="both"/>
        <w:rPr>
          <w:b/>
          <w:bCs/>
        </w:rPr>
      </w:pPr>
      <w:r w:rsidRPr="00A56B36">
        <w:rPr>
          <w:rFonts w:ascii="Times New Roman" w:hAnsi="Times New Roman"/>
          <w:b/>
          <w:bCs/>
          <w:sz w:val="22"/>
        </w:rPr>
        <w:t>Chapter Three: The Kingdom Promised in the Abrahamic Covenant</w:t>
      </w:r>
      <w:r>
        <w:rPr>
          <w:rFonts w:ascii="Times New Roman" w:hAnsi="Times New Roman"/>
          <w:b/>
          <w:bCs/>
          <w:sz w:val="22"/>
        </w:rPr>
        <w:t>.</w:t>
      </w:r>
    </w:p>
    <w:p w:rsidR="00A56B36" w:rsidRPr="00A56B36" w:rsidRDefault="00A56B36" w:rsidP="00A56B36">
      <w:pPr>
        <w:jc w:val="both"/>
        <w:rPr>
          <w:b/>
          <w:bCs/>
        </w:rPr>
      </w:pPr>
      <w:r w:rsidRPr="00A56B36">
        <w:rPr>
          <w:rFonts w:ascii="Times New Roman" w:hAnsi="Times New Roman"/>
          <w:b/>
          <w:bCs/>
          <w:sz w:val="22"/>
        </w:rPr>
        <w:t>I. Covenant of Promise</w:t>
      </w:r>
      <w:r>
        <w:rPr>
          <w:rFonts w:ascii="Times New Roman" w:hAnsi="Times New Roman"/>
          <w:b/>
          <w:bCs/>
          <w:sz w:val="22"/>
        </w:rPr>
        <w:t>.</w:t>
      </w:r>
    </w:p>
    <w:p w:rsidR="00A56B36" w:rsidRDefault="00A56B36" w:rsidP="00A56B36">
      <w:pPr>
        <w:jc w:val="both"/>
      </w:pPr>
      <w:r w:rsidRPr="00A56B36">
        <w:rPr>
          <w:rFonts w:ascii="Times New Roman" w:hAnsi="Times New Roman"/>
          <w:b/>
          <w:bCs/>
          <w:sz w:val="22"/>
        </w:rPr>
        <w:t>A. Divine Promise and Oath</w:t>
      </w:r>
      <w:r>
        <w:rPr>
          <w:rFonts w:ascii="Times New Roman" w:hAnsi="Times New Roman"/>
          <w:b/>
          <w:bCs/>
          <w:sz w:val="22"/>
        </w:rPr>
        <w:t xml:space="preserve">. </w:t>
      </w:r>
      <w:r w:rsidRPr="00A56B36">
        <w:rPr>
          <w:rFonts w:ascii="Times New Roman" w:hAnsi="Times New Roman"/>
          <w:i/>
          <w:iCs/>
          <w:sz w:val="22"/>
        </w:rPr>
        <w:t>1</w:t>
      </w:r>
      <w:r w:rsidRPr="00A56B36">
        <w:rPr>
          <w:rFonts w:ascii="Times New Roman" w:hAnsi="Times New Roman"/>
          <w:i/>
          <w:iCs/>
          <w:sz w:val="22"/>
        </w:rPr>
        <w:t>)</w:t>
      </w:r>
      <w:r w:rsidRPr="00A56B36">
        <w:rPr>
          <w:rFonts w:ascii="Times New Roman" w:hAnsi="Times New Roman"/>
          <w:i/>
          <w:iCs/>
          <w:sz w:val="22"/>
        </w:rPr>
        <w:t xml:space="preserve"> Promise as Gospel Grace</w:t>
      </w:r>
      <w:r>
        <w:rPr>
          <w:rFonts w:ascii="Times New Roman" w:hAnsi="Times New Roman"/>
          <w:i/>
          <w:iCs/>
          <w:sz w:val="22"/>
        </w:rPr>
        <w:t xml:space="preserve">. </w:t>
      </w:r>
      <w:r>
        <w:rPr>
          <w:rFonts w:ascii="Times New Roman" w:hAnsi="Times New Roman"/>
          <w:sz w:val="22"/>
        </w:rPr>
        <w:t>The divine promise to Abraham reverses the narrative of Babel, restoring cosmic and cultic order. The great name is granted to Abraham not through human effort but as a promissory gift, forming the covenant of grace and a promise-faith relationship, which anticipates the New Covenant in Jesus Christ.</w:t>
      </w:r>
      <w:r>
        <w:rPr>
          <w:rFonts w:ascii="Times New Roman" w:hAnsi="Times New Roman"/>
          <w:sz w:val="22"/>
        </w:rPr>
        <w:t xml:space="preserve"> </w:t>
      </w:r>
      <w:r w:rsidRPr="00A56B36">
        <w:rPr>
          <w:rFonts w:ascii="Times New Roman" w:hAnsi="Times New Roman"/>
          <w:i/>
          <w:iCs/>
          <w:sz w:val="22"/>
        </w:rPr>
        <w:t>2</w:t>
      </w:r>
      <w:r w:rsidRPr="00A56B36">
        <w:rPr>
          <w:rFonts w:ascii="Times New Roman" w:hAnsi="Times New Roman"/>
          <w:i/>
          <w:iCs/>
          <w:sz w:val="22"/>
        </w:rPr>
        <w:t>)</w:t>
      </w:r>
      <w:r w:rsidRPr="00A56B36">
        <w:rPr>
          <w:rFonts w:ascii="Times New Roman" w:hAnsi="Times New Roman"/>
          <w:i/>
          <w:iCs/>
          <w:sz w:val="22"/>
        </w:rPr>
        <w:t xml:space="preserve"> Ratification Oath</w:t>
      </w:r>
      <w:r>
        <w:rPr>
          <w:rFonts w:ascii="Times New Roman" w:hAnsi="Times New Roman"/>
          <w:i/>
          <w:iCs/>
          <w:sz w:val="22"/>
        </w:rPr>
        <w:t xml:space="preserve">. </w:t>
      </w:r>
      <w:r>
        <w:rPr>
          <w:rFonts w:ascii="Times New Roman" w:hAnsi="Times New Roman"/>
          <w:sz w:val="22"/>
        </w:rPr>
        <w:t>In Genesis 15, the covenant is formally ratified through an oath ceremony involving severed animals and torches, signifying the presence of the Glory-Spirit. God alone passes through the pieces, symbolizing His commitment and willingness to bear the judgment curse if He fails to fulfill the promise.</w:t>
      </w:r>
      <w:r>
        <w:rPr>
          <w:rFonts w:ascii="Times New Roman" w:hAnsi="Times New Roman"/>
          <w:sz w:val="22"/>
        </w:rPr>
        <w:t xml:space="preserve"> </w:t>
      </w:r>
      <w:r w:rsidRPr="00A56B36">
        <w:rPr>
          <w:rFonts w:ascii="Times New Roman" w:hAnsi="Times New Roman"/>
          <w:i/>
          <w:iCs/>
          <w:sz w:val="22"/>
        </w:rPr>
        <w:t>3</w:t>
      </w:r>
      <w:r w:rsidRPr="00A56B36">
        <w:rPr>
          <w:rFonts w:ascii="Times New Roman" w:hAnsi="Times New Roman"/>
          <w:i/>
          <w:iCs/>
          <w:sz w:val="22"/>
        </w:rPr>
        <w:t>)</w:t>
      </w:r>
      <w:r w:rsidRPr="00A56B36">
        <w:rPr>
          <w:rFonts w:ascii="Times New Roman" w:hAnsi="Times New Roman"/>
          <w:i/>
          <w:iCs/>
          <w:sz w:val="22"/>
        </w:rPr>
        <w:t xml:space="preserve"> Confirmatory Oaths</w:t>
      </w:r>
      <w:r>
        <w:rPr>
          <w:rFonts w:ascii="Times New Roman" w:hAnsi="Times New Roman"/>
          <w:i/>
          <w:iCs/>
          <w:sz w:val="22"/>
        </w:rPr>
        <w:t xml:space="preserve">. </w:t>
      </w:r>
      <w:r>
        <w:rPr>
          <w:rFonts w:ascii="Times New Roman" w:hAnsi="Times New Roman"/>
          <w:sz w:val="22"/>
        </w:rPr>
        <w:t>The symbolism of sacrificial cutting recurs in later oaths, such as Genesis 22 with Isaac, foreshadowing the messianic Son's path through death to eternal life.</w:t>
      </w:r>
      <w:r>
        <w:rPr>
          <w:rFonts w:ascii="Times New Roman" w:hAnsi="Times New Roman"/>
          <w:sz w:val="22"/>
        </w:rPr>
        <w:t xml:space="preserve"> </w:t>
      </w:r>
      <w:r w:rsidRPr="00A56B36">
        <w:rPr>
          <w:rFonts w:ascii="Times New Roman" w:hAnsi="Times New Roman"/>
          <w:b/>
          <w:bCs/>
          <w:sz w:val="22"/>
        </w:rPr>
        <w:t>B. Divine Promise and Divine Sovereignty</w:t>
      </w:r>
      <w:r>
        <w:rPr>
          <w:rFonts w:ascii="Times New Roman" w:hAnsi="Times New Roman"/>
          <w:b/>
          <w:bCs/>
          <w:sz w:val="22"/>
        </w:rPr>
        <w:t xml:space="preserve">. </w:t>
      </w:r>
      <w:r w:rsidRPr="00A56B36">
        <w:rPr>
          <w:rFonts w:ascii="Times New Roman" w:hAnsi="Times New Roman"/>
          <w:i/>
          <w:iCs/>
          <w:sz w:val="22"/>
        </w:rPr>
        <w:t>1</w:t>
      </w:r>
      <w:r w:rsidRPr="00A56B36">
        <w:rPr>
          <w:rFonts w:ascii="Times New Roman" w:hAnsi="Times New Roman"/>
          <w:i/>
          <w:iCs/>
          <w:sz w:val="22"/>
        </w:rPr>
        <w:t>)</w:t>
      </w:r>
      <w:r w:rsidRPr="00A56B36">
        <w:rPr>
          <w:rFonts w:ascii="Times New Roman" w:hAnsi="Times New Roman"/>
          <w:i/>
          <w:iCs/>
          <w:sz w:val="22"/>
        </w:rPr>
        <w:t xml:space="preserve"> Sovereign Election</w:t>
      </w:r>
      <w:r>
        <w:rPr>
          <w:rFonts w:ascii="Times New Roman" w:hAnsi="Times New Roman"/>
          <w:i/>
          <w:iCs/>
          <w:sz w:val="22"/>
        </w:rPr>
        <w:t xml:space="preserve">. </w:t>
      </w:r>
      <w:r>
        <w:rPr>
          <w:rFonts w:ascii="Times New Roman" w:hAnsi="Times New Roman"/>
          <w:sz w:val="22"/>
        </w:rPr>
        <w:t>Genesis 3:15 introduces a divine division within fallen humanity, further exemplified in Noah, Abraham, Isaac, Jacob, and Israel. Romans 9 emphasizes that not all descendants of Abraham are elect, including Gentile believers. The seed of Abraham is ultimately spiritual, with patriarchs selected for eternal blessings and their lines leading to Israel and the Messiah. Their individual election finds expression in the broader history of their descendants, rooted in God's grace rather than a works principle within the national covenant.</w:t>
      </w:r>
      <w:r>
        <w:rPr>
          <w:rFonts w:ascii="Times New Roman" w:hAnsi="Times New Roman"/>
          <w:sz w:val="22"/>
        </w:rPr>
        <w:t xml:space="preserve"> </w:t>
      </w:r>
      <w:r w:rsidRPr="00A56B36">
        <w:rPr>
          <w:rFonts w:ascii="Times New Roman" w:hAnsi="Times New Roman"/>
          <w:i/>
          <w:iCs/>
          <w:sz w:val="22"/>
        </w:rPr>
        <w:t>2</w:t>
      </w:r>
      <w:r w:rsidRPr="00A56B36">
        <w:rPr>
          <w:rFonts w:ascii="Times New Roman" w:hAnsi="Times New Roman"/>
          <w:i/>
          <w:iCs/>
          <w:sz w:val="22"/>
        </w:rPr>
        <w:t>)</w:t>
      </w:r>
      <w:r w:rsidRPr="00A56B36">
        <w:rPr>
          <w:rFonts w:ascii="Times New Roman" w:hAnsi="Times New Roman"/>
          <w:i/>
          <w:iCs/>
          <w:sz w:val="22"/>
        </w:rPr>
        <w:t xml:space="preserve"> Supernatural Execution</w:t>
      </w:r>
      <w:r>
        <w:rPr>
          <w:rFonts w:ascii="Times New Roman" w:hAnsi="Times New Roman"/>
          <w:i/>
          <w:iCs/>
          <w:sz w:val="22"/>
        </w:rPr>
        <w:t xml:space="preserve">. </w:t>
      </w:r>
      <w:r>
        <w:rPr>
          <w:rFonts w:ascii="Times New Roman" w:hAnsi="Times New Roman"/>
          <w:sz w:val="22"/>
        </w:rPr>
        <w:t>The sovereign authority of the Promiser is demonstrated through supernatural acts, such as the birth of Isaac from barrenness. In Genesis 22 and Galatians 4, the contrast between the flesh principle represented by Ishmael and the promise and Spirit principle represented by Isaac further highlights divine sovereignty.</w:t>
      </w:r>
      <w:r>
        <w:rPr>
          <w:rFonts w:ascii="Times New Roman" w:hAnsi="Times New Roman"/>
          <w:sz w:val="22"/>
        </w:rPr>
        <w:t xml:space="preserve"> </w:t>
      </w:r>
      <w:r w:rsidRPr="00A56B36">
        <w:rPr>
          <w:rFonts w:ascii="Times New Roman" w:hAnsi="Times New Roman"/>
          <w:b/>
          <w:bCs/>
          <w:sz w:val="22"/>
        </w:rPr>
        <w:t>C. Sovereign Grace and Human Obligation</w:t>
      </w:r>
      <w:r>
        <w:rPr>
          <w:rFonts w:ascii="Times New Roman" w:hAnsi="Times New Roman"/>
          <w:b/>
          <w:bCs/>
          <w:sz w:val="22"/>
        </w:rPr>
        <w:t xml:space="preserve">. </w:t>
      </w:r>
      <w:r w:rsidRPr="00A56B36">
        <w:rPr>
          <w:rFonts w:ascii="Times New Roman" w:hAnsi="Times New Roman"/>
          <w:i/>
          <w:iCs/>
          <w:sz w:val="22"/>
        </w:rPr>
        <w:t>1</w:t>
      </w:r>
      <w:r w:rsidRPr="00A56B36">
        <w:rPr>
          <w:rFonts w:ascii="Times New Roman" w:hAnsi="Times New Roman"/>
          <w:i/>
          <w:iCs/>
          <w:sz w:val="22"/>
        </w:rPr>
        <w:t>)</w:t>
      </w:r>
      <w:r w:rsidRPr="00A56B36">
        <w:rPr>
          <w:rFonts w:ascii="Times New Roman" w:hAnsi="Times New Roman"/>
          <w:i/>
          <w:iCs/>
          <w:sz w:val="22"/>
        </w:rPr>
        <w:t xml:space="preserve"> Stipulated Demands</w:t>
      </w:r>
      <w:r>
        <w:rPr>
          <w:rFonts w:ascii="Times New Roman" w:hAnsi="Times New Roman"/>
          <w:i/>
          <w:iCs/>
          <w:sz w:val="22"/>
        </w:rPr>
        <w:t xml:space="preserve">. </w:t>
      </w:r>
      <w:r>
        <w:rPr>
          <w:rFonts w:ascii="Times New Roman" w:hAnsi="Times New Roman"/>
          <w:sz w:val="22"/>
        </w:rPr>
        <w:t>Divine promises of the covenant always included human obligations, though not based on merit from work or obedience. The call of Abraham resembles the call of disciples with a directive to "follow me" and to "walk before me and be perfect." There is a causal link between Abraham's obedience and the promises' fulfillment, as seen in Genesis 26. Covenantal vow and tributary tithe are evident in Abraham's actions in Genesis 14 and Jacob's in Genesis 28.</w:t>
      </w:r>
      <w:r>
        <w:rPr>
          <w:rFonts w:ascii="Times New Roman" w:hAnsi="Times New Roman"/>
          <w:sz w:val="22"/>
        </w:rPr>
        <w:t xml:space="preserve"> </w:t>
      </w:r>
      <w:r w:rsidRPr="00A56B36">
        <w:rPr>
          <w:rFonts w:ascii="Times New Roman" w:hAnsi="Times New Roman"/>
          <w:i/>
          <w:iCs/>
          <w:sz w:val="22"/>
        </w:rPr>
        <w:t>2. Vows of Consecration</w:t>
      </w:r>
      <w:r>
        <w:rPr>
          <w:rFonts w:ascii="Times New Roman" w:hAnsi="Times New Roman"/>
          <w:i/>
          <w:iCs/>
          <w:sz w:val="22"/>
        </w:rPr>
        <w:t xml:space="preserve">. </w:t>
      </w:r>
      <w:r w:rsidRPr="00A56B36">
        <w:rPr>
          <w:rFonts w:ascii="Times New Roman" w:hAnsi="Times New Roman"/>
          <w:i/>
          <w:iCs/>
          <w:sz w:val="22"/>
        </w:rPr>
        <w:t>3. Circumcision Oath</w:t>
      </w:r>
      <w:r>
        <w:rPr>
          <w:rFonts w:ascii="Times New Roman" w:hAnsi="Times New Roman"/>
          <w:i/>
          <w:iCs/>
          <w:sz w:val="22"/>
        </w:rPr>
        <w:t xml:space="preserve">. </w:t>
      </w:r>
      <w:r>
        <w:rPr>
          <w:rFonts w:ascii="Times New Roman" w:hAnsi="Times New Roman"/>
          <w:sz w:val="22"/>
        </w:rPr>
        <w:t>In Genesis 17, the covenant includes a theophany where God identifies Himself and instructs circumcision as a requirement. Circumcision serves as a confirmatory sign of the covenant and parallels the Sabbath ordinance as an everlasting covenant seal. It symbolizes the curse of divine judgment, similar to the dismemberment of animals in Genesis 15, and points to redemptive judgment seen in the sacrifice of Isaac. True circumcision reflects heart-consecration to the covenant Lord.</w:t>
      </w:r>
      <w:r>
        <w:rPr>
          <w:rFonts w:ascii="Times New Roman" w:hAnsi="Times New Roman"/>
          <w:sz w:val="22"/>
        </w:rPr>
        <w:t xml:space="preserve"> </w:t>
      </w:r>
      <w:r>
        <w:rPr>
          <w:rFonts w:ascii="Times New Roman" w:hAnsi="Times New Roman"/>
          <w:sz w:val="22"/>
        </w:rPr>
        <w:t>Baptism is compared to circumcision in terms of symbolism and theological import. It represents divine judgment and participation with Christ in His death, burial, and resurrection, functioning to consecrate individuals into a holy community separate from the profane world.</w:t>
      </w:r>
      <w:r>
        <w:rPr>
          <w:rFonts w:ascii="Times New Roman" w:hAnsi="Times New Roman"/>
          <w:sz w:val="22"/>
        </w:rPr>
        <w:t xml:space="preserve"> </w:t>
      </w:r>
      <w:r w:rsidRPr="00A56B36">
        <w:rPr>
          <w:rFonts w:ascii="Times New Roman" w:hAnsi="Times New Roman"/>
          <w:i/>
          <w:iCs/>
          <w:sz w:val="22"/>
        </w:rPr>
        <w:t>4. Compatibility of Promise and Obligation</w:t>
      </w:r>
      <w:r>
        <w:rPr>
          <w:rFonts w:ascii="Times New Roman" w:hAnsi="Times New Roman"/>
          <w:i/>
          <w:iCs/>
          <w:sz w:val="22"/>
        </w:rPr>
        <w:t xml:space="preserve">. </w:t>
      </w:r>
      <w:r>
        <w:rPr>
          <w:rFonts w:ascii="Times New Roman" w:hAnsi="Times New Roman"/>
          <w:sz w:val="22"/>
        </w:rPr>
        <w:t>Obedience is not the grounds for receiving or retaining kingdom blessings. The Abrahamic covenant requires human obedience as evidence of faith appropriating righteousness, without implying a works principle. The foundation of blessing lies in Christ's obedience.</w:t>
      </w:r>
      <w:r>
        <w:rPr>
          <w:rFonts w:ascii="Times New Roman" w:hAnsi="Times New Roman"/>
          <w:sz w:val="22"/>
        </w:rPr>
        <w:t xml:space="preserve"> </w:t>
      </w:r>
      <w:r w:rsidRPr="00A56B36">
        <w:rPr>
          <w:rFonts w:ascii="Times New Roman" w:hAnsi="Times New Roman"/>
          <w:i/>
          <w:iCs/>
          <w:sz w:val="22"/>
        </w:rPr>
        <w:t>5. The Works Principle and the Typical Kingdom</w:t>
      </w:r>
      <w:r>
        <w:rPr>
          <w:rFonts w:ascii="Times New Roman" w:hAnsi="Times New Roman"/>
          <w:i/>
          <w:iCs/>
          <w:sz w:val="22"/>
        </w:rPr>
        <w:t xml:space="preserve">. </w:t>
      </w:r>
      <w:r>
        <w:rPr>
          <w:rFonts w:ascii="Times New Roman" w:hAnsi="Times New Roman"/>
          <w:sz w:val="22"/>
        </w:rPr>
        <w:t>According to Kline, the Mosaic Covenant operates under a works principle. Paul's discussions in Galatians 3 and Romans 10 highlight the law's principle as antithetical to promise-faith. However, the Mosaic Covenant does not annul the Abrahamic promise. The Israelites' continued tenure in the promised land depended on national fidelity to the divine King. The New Covenant, established on God's sovereign grace in Christ, cannot be broken. Abraham's obedience served as a basis for Israel's inheritance of Canaan but not for the inheritance of heaven, ultimately symbolizing the Messiah's sacrificial obedience.</w:t>
      </w:r>
    </w:p>
    <w:p w:rsidR="00A56B36" w:rsidRDefault="00A56B36" w:rsidP="00A56B36">
      <w:pPr>
        <w:jc w:val="both"/>
      </w:pPr>
    </w:p>
    <w:p w:rsidR="00A56B36" w:rsidRPr="00BB5BFC" w:rsidRDefault="00A56B36" w:rsidP="00A56B36">
      <w:pPr>
        <w:jc w:val="both"/>
        <w:rPr>
          <w:b/>
          <w:bCs/>
        </w:rPr>
      </w:pPr>
      <w:r w:rsidRPr="00BB5BFC">
        <w:rPr>
          <w:rFonts w:ascii="Times New Roman" w:hAnsi="Times New Roman"/>
          <w:b/>
          <w:bCs/>
          <w:sz w:val="22"/>
        </w:rPr>
        <w:lastRenderedPageBreak/>
        <w:t>II. Promises of the Covenant</w:t>
      </w:r>
    </w:p>
    <w:p w:rsidR="00A56B36" w:rsidRDefault="00A56B36" w:rsidP="00A56B36">
      <w:pPr>
        <w:jc w:val="both"/>
      </w:pPr>
      <w:r w:rsidRPr="00BB5BFC">
        <w:rPr>
          <w:rFonts w:ascii="Times New Roman" w:hAnsi="Times New Roman"/>
          <w:b/>
          <w:bCs/>
          <w:sz w:val="22"/>
        </w:rPr>
        <w:t>A. Résumé of Roots</w:t>
      </w:r>
      <w:r w:rsidR="00BB5BFC">
        <w:rPr>
          <w:rFonts w:ascii="Times New Roman" w:hAnsi="Times New Roman"/>
          <w:b/>
          <w:bCs/>
          <w:sz w:val="22"/>
        </w:rPr>
        <w:t xml:space="preserve">. </w:t>
      </w:r>
      <w:r>
        <w:rPr>
          <w:rFonts w:ascii="Times New Roman" w:hAnsi="Times New Roman"/>
          <w:sz w:val="22"/>
        </w:rPr>
        <w:t>The transition from the Edenic creation kingdom to Metapolis reflects the broader scope of the covenant.</w:t>
      </w:r>
      <w:r w:rsidR="00BB5BFC">
        <w:rPr>
          <w:rFonts w:ascii="Times New Roman" w:hAnsi="Times New Roman"/>
          <w:sz w:val="22"/>
        </w:rPr>
        <w:t xml:space="preserve"> </w:t>
      </w:r>
      <w:r w:rsidRPr="00BB5BFC">
        <w:rPr>
          <w:rFonts w:ascii="Times New Roman" w:hAnsi="Times New Roman"/>
          <w:b/>
          <w:bCs/>
          <w:sz w:val="22"/>
        </w:rPr>
        <w:t>B. Blessed and Blessing</w:t>
      </w:r>
      <w:r w:rsidR="00BB5BFC">
        <w:rPr>
          <w:rFonts w:ascii="Times New Roman" w:hAnsi="Times New Roman"/>
          <w:b/>
          <w:bCs/>
          <w:sz w:val="22"/>
        </w:rPr>
        <w:t xml:space="preserve">. </w:t>
      </w:r>
      <w:r>
        <w:rPr>
          <w:rFonts w:ascii="Times New Roman" w:hAnsi="Times New Roman"/>
          <w:sz w:val="22"/>
        </w:rPr>
        <w:t>Abraham is both blessed and made a blessing, roles that find fulfillment in Christ as the ultimate Blessing. The imperative to "be a blessing" signifies redemption as a form of re-creation, with Abraham serving as a mediator. The promise of a "great nation and great name" echoes the blessing given to Shem.</w:t>
      </w:r>
      <w:r w:rsidR="00BB5BFC">
        <w:rPr>
          <w:rFonts w:ascii="Times New Roman" w:hAnsi="Times New Roman"/>
          <w:sz w:val="22"/>
        </w:rPr>
        <w:t xml:space="preserve"> </w:t>
      </w:r>
      <w:r w:rsidRPr="00BB5BFC">
        <w:rPr>
          <w:rFonts w:ascii="Times New Roman" w:hAnsi="Times New Roman"/>
          <w:b/>
          <w:bCs/>
          <w:sz w:val="22"/>
        </w:rPr>
        <w:t>C. Promised Kingdom on Two Levels</w:t>
      </w:r>
      <w:r w:rsidR="00BB5BFC">
        <w:rPr>
          <w:rFonts w:ascii="Times New Roman" w:hAnsi="Times New Roman"/>
          <w:b/>
          <w:bCs/>
          <w:sz w:val="22"/>
        </w:rPr>
        <w:t xml:space="preserve">. </w:t>
      </w:r>
      <w:r w:rsidRPr="00BB5BFC">
        <w:rPr>
          <w:rFonts w:ascii="Times New Roman" w:hAnsi="Times New Roman"/>
          <w:i/>
          <w:iCs/>
          <w:sz w:val="22"/>
        </w:rPr>
        <w:t>1</w:t>
      </w:r>
      <w:r w:rsidR="00BB5BFC" w:rsidRPr="00BB5BFC">
        <w:rPr>
          <w:rFonts w:ascii="Times New Roman" w:hAnsi="Times New Roman"/>
          <w:i/>
          <w:iCs/>
          <w:sz w:val="22"/>
        </w:rPr>
        <w:t>)</w:t>
      </w:r>
      <w:r w:rsidRPr="00BB5BFC">
        <w:rPr>
          <w:rFonts w:ascii="Times New Roman" w:hAnsi="Times New Roman"/>
          <w:i/>
          <w:iCs/>
          <w:sz w:val="22"/>
        </w:rPr>
        <w:t xml:space="preserve"> The Promised King</w:t>
      </w:r>
      <w:r w:rsidR="00BB5BFC">
        <w:rPr>
          <w:rFonts w:ascii="Times New Roman" w:hAnsi="Times New Roman"/>
          <w:i/>
          <w:iCs/>
          <w:sz w:val="22"/>
        </w:rPr>
        <w:t xml:space="preserve">. </w:t>
      </w:r>
      <w:r>
        <w:rPr>
          <w:rFonts w:ascii="Times New Roman" w:hAnsi="Times New Roman"/>
          <w:sz w:val="22"/>
        </w:rPr>
        <w:t>Abraham's role as father of nations suggests the emergence of kings, with a focus on kingship that becomes more specific in Jacob's blessing to his sons, particularly Judah. This encompasses two levels: Judah's royal supremacy in Israel through David and the coming of Jesus Christ, Shiloh, introducing a new covenant.</w:t>
      </w:r>
      <w:r w:rsidR="00BB5BFC">
        <w:rPr>
          <w:rFonts w:ascii="Times New Roman" w:hAnsi="Times New Roman"/>
          <w:sz w:val="22"/>
        </w:rPr>
        <w:t xml:space="preserve"> </w:t>
      </w:r>
      <w:r w:rsidRPr="00BB5BFC">
        <w:rPr>
          <w:rFonts w:ascii="Times New Roman" w:hAnsi="Times New Roman"/>
          <w:i/>
          <w:iCs/>
          <w:sz w:val="22"/>
        </w:rPr>
        <w:t>2</w:t>
      </w:r>
      <w:r w:rsidR="00BB5BFC" w:rsidRPr="00BB5BFC">
        <w:rPr>
          <w:rFonts w:ascii="Times New Roman" w:hAnsi="Times New Roman"/>
          <w:i/>
          <w:iCs/>
          <w:sz w:val="22"/>
        </w:rPr>
        <w:t>)</w:t>
      </w:r>
      <w:r w:rsidRPr="00BB5BFC">
        <w:rPr>
          <w:rFonts w:ascii="Times New Roman" w:hAnsi="Times New Roman"/>
          <w:i/>
          <w:iCs/>
          <w:sz w:val="22"/>
        </w:rPr>
        <w:t xml:space="preserve"> The Promised Kingdom People</w:t>
      </w:r>
      <w:r w:rsidR="00BB5BFC">
        <w:rPr>
          <w:rFonts w:ascii="Times New Roman" w:hAnsi="Times New Roman"/>
          <w:i/>
          <w:iCs/>
          <w:sz w:val="22"/>
        </w:rPr>
        <w:t xml:space="preserve">. </w:t>
      </w:r>
      <w:r>
        <w:rPr>
          <w:rFonts w:ascii="Times New Roman" w:hAnsi="Times New Roman"/>
          <w:sz w:val="22"/>
        </w:rPr>
        <w:t>The fulfillment occurs on two levels: the provisional great nation and the messianic, eternal promise. Paul identifies this promise as realized in the spiritual children of Abraham, justified by faith, and integrated into the messianic new covenant.</w:t>
      </w:r>
      <w:r w:rsidR="00BB5BFC">
        <w:rPr>
          <w:rFonts w:ascii="Times New Roman" w:hAnsi="Times New Roman"/>
          <w:sz w:val="22"/>
        </w:rPr>
        <w:t xml:space="preserve"> </w:t>
      </w:r>
      <w:r w:rsidRPr="00BB5BFC">
        <w:rPr>
          <w:rFonts w:ascii="Times New Roman" w:hAnsi="Times New Roman"/>
          <w:i/>
          <w:iCs/>
          <w:sz w:val="22"/>
        </w:rPr>
        <w:t>3</w:t>
      </w:r>
      <w:r w:rsidR="00BB5BFC" w:rsidRPr="00BB5BFC">
        <w:rPr>
          <w:rFonts w:ascii="Times New Roman" w:hAnsi="Times New Roman"/>
          <w:i/>
          <w:iCs/>
          <w:sz w:val="22"/>
        </w:rPr>
        <w:t>)</w:t>
      </w:r>
      <w:r w:rsidRPr="00BB5BFC">
        <w:rPr>
          <w:rFonts w:ascii="Times New Roman" w:hAnsi="Times New Roman"/>
          <w:i/>
          <w:iCs/>
          <w:sz w:val="22"/>
        </w:rPr>
        <w:t xml:space="preserve"> The Promised Kingdom-Land</w:t>
      </w:r>
      <w:r w:rsidR="00BB5BFC">
        <w:rPr>
          <w:rFonts w:ascii="Times New Roman" w:hAnsi="Times New Roman"/>
          <w:i/>
          <w:iCs/>
          <w:sz w:val="22"/>
        </w:rPr>
        <w:t xml:space="preserve">. </w:t>
      </w:r>
      <w:r>
        <w:rPr>
          <w:rFonts w:ascii="Times New Roman" w:hAnsi="Times New Roman"/>
          <w:sz w:val="22"/>
        </w:rPr>
        <w:t>Canaan, depicted as God's holy land, stands distinct from common grace, granted to people within redemptive election for conquest. It reflects continuity with the creation kingdom, symbolized by its description as a new Eden and pointing to the New Jerusalem.</w:t>
      </w:r>
      <w:r w:rsidR="00BB5BFC">
        <w:rPr>
          <w:rFonts w:ascii="Times New Roman" w:hAnsi="Times New Roman"/>
          <w:sz w:val="22"/>
        </w:rPr>
        <w:t xml:space="preserve"> </w:t>
      </w:r>
      <w:r w:rsidRPr="00BB5BFC">
        <w:rPr>
          <w:rFonts w:ascii="Times New Roman" w:hAnsi="Times New Roman"/>
          <w:b/>
          <w:bCs/>
          <w:sz w:val="22"/>
        </w:rPr>
        <w:t>D. Typal and Antitypal Kingdom</w:t>
      </w:r>
      <w:r w:rsidR="00BB5BFC">
        <w:rPr>
          <w:rFonts w:ascii="Times New Roman" w:hAnsi="Times New Roman"/>
          <w:b/>
          <w:bCs/>
          <w:sz w:val="22"/>
        </w:rPr>
        <w:t xml:space="preserve">. </w:t>
      </w:r>
      <w:r w:rsidRPr="00BB5BFC">
        <w:rPr>
          <w:rFonts w:ascii="Times New Roman" w:hAnsi="Times New Roman"/>
          <w:i/>
          <w:iCs/>
          <w:sz w:val="22"/>
        </w:rPr>
        <w:t>1</w:t>
      </w:r>
      <w:r w:rsidR="00BB5BFC" w:rsidRPr="00BB5BFC">
        <w:rPr>
          <w:rFonts w:ascii="Times New Roman" w:hAnsi="Times New Roman"/>
          <w:i/>
          <w:iCs/>
          <w:sz w:val="22"/>
        </w:rPr>
        <w:t>)</w:t>
      </w:r>
      <w:r w:rsidRPr="00BB5BFC">
        <w:rPr>
          <w:rFonts w:ascii="Times New Roman" w:hAnsi="Times New Roman"/>
          <w:i/>
          <w:iCs/>
          <w:sz w:val="22"/>
        </w:rPr>
        <w:t xml:space="preserve"> Covenantal and Dispensational Hermeneutics</w:t>
      </w:r>
      <w:r w:rsidR="00BB5BFC">
        <w:rPr>
          <w:rFonts w:ascii="Times New Roman" w:hAnsi="Times New Roman"/>
          <w:i/>
          <w:iCs/>
          <w:sz w:val="22"/>
        </w:rPr>
        <w:t xml:space="preserve">. </w:t>
      </w:r>
      <w:r>
        <w:rPr>
          <w:rFonts w:ascii="Times New Roman" w:hAnsi="Times New Roman"/>
          <w:sz w:val="22"/>
        </w:rPr>
        <w:t>The relationship between covenantal and dispensational perspectives examines how the two levels of the Abrahamic covenant relate. Dispensationalism often misunderstands scriptural continuity, focusing on literalistic interpretations of typologies meant to signify fulfillment in the New Covenant.</w:t>
      </w:r>
      <w:r w:rsidR="00BB5BFC">
        <w:rPr>
          <w:rFonts w:ascii="Times New Roman" w:hAnsi="Times New Roman"/>
          <w:sz w:val="22"/>
        </w:rPr>
        <w:t xml:space="preserve"> </w:t>
      </w:r>
      <w:r w:rsidRPr="00BB5BFC">
        <w:rPr>
          <w:rFonts w:ascii="Times New Roman" w:hAnsi="Times New Roman"/>
          <w:i/>
          <w:iCs/>
          <w:sz w:val="22"/>
        </w:rPr>
        <w:t>2. Typological Unity and Succession</w:t>
      </w:r>
      <w:r w:rsidR="00BB5BFC">
        <w:rPr>
          <w:rFonts w:ascii="Times New Roman" w:hAnsi="Times New Roman"/>
          <w:i/>
          <w:iCs/>
          <w:sz w:val="22"/>
        </w:rPr>
        <w:t xml:space="preserve">. </w:t>
      </w:r>
      <w:r>
        <w:rPr>
          <w:rFonts w:ascii="Times New Roman" w:hAnsi="Times New Roman"/>
          <w:sz w:val="22"/>
        </w:rPr>
        <w:t>The development of theocratic kingship follows a single line, culminating from the Old Testament people to the Church. This is evidenced in the analogy of an olive tree, unifying one kingdom inheritance. Abraham did not see the promise's fulfillment, indicating a second level realization.</w:t>
      </w:r>
      <w:r w:rsidR="00BB5BFC">
        <w:rPr>
          <w:rFonts w:ascii="Times New Roman" w:hAnsi="Times New Roman"/>
          <w:sz w:val="22"/>
        </w:rPr>
        <w:t xml:space="preserve"> </w:t>
      </w:r>
      <w:r w:rsidRPr="00BB5BFC">
        <w:rPr>
          <w:rFonts w:ascii="Times New Roman" w:hAnsi="Times New Roman"/>
          <w:i/>
          <w:iCs/>
          <w:sz w:val="22"/>
        </w:rPr>
        <w:t>3</w:t>
      </w:r>
      <w:r w:rsidR="00BB5BFC" w:rsidRPr="00BB5BFC">
        <w:rPr>
          <w:rFonts w:ascii="Times New Roman" w:hAnsi="Times New Roman"/>
          <w:i/>
          <w:iCs/>
          <w:sz w:val="22"/>
        </w:rPr>
        <w:t>)</w:t>
      </w:r>
      <w:r w:rsidRPr="00BB5BFC">
        <w:rPr>
          <w:rFonts w:ascii="Times New Roman" w:hAnsi="Times New Roman"/>
          <w:i/>
          <w:iCs/>
          <w:sz w:val="22"/>
        </w:rPr>
        <w:t xml:space="preserve"> Dispensationalism at Odds with the Gospel</w:t>
      </w:r>
      <w:r w:rsidR="00BB5BFC">
        <w:rPr>
          <w:rFonts w:ascii="Times New Roman" w:hAnsi="Times New Roman"/>
          <w:i/>
          <w:iCs/>
          <w:sz w:val="22"/>
        </w:rPr>
        <w:t xml:space="preserve">. </w:t>
      </w:r>
      <w:r>
        <w:rPr>
          <w:rFonts w:ascii="Times New Roman" w:hAnsi="Times New Roman"/>
          <w:sz w:val="22"/>
        </w:rPr>
        <w:t>Dispensationalism’s emphasis on a works principle in the Old Testament does not align with the grace offered in the Gospel. This helps explain why some hold to Zionism, viewing it as lacking spiritual focus.</w:t>
      </w:r>
      <w:r w:rsidR="00BB5BFC">
        <w:rPr>
          <w:rFonts w:ascii="Times New Roman" w:hAnsi="Times New Roman"/>
          <w:sz w:val="22"/>
        </w:rPr>
        <w:t xml:space="preserve"> </w:t>
      </w:r>
      <w:r w:rsidRPr="00BB5BFC">
        <w:rPr>
          <w:rFonts w:ascii="Times New Roman" w:hAnsi="Times New Roman"/>
          <w:i/>
          <w:iCs/>
          <w:sz w:val="22"/>
        </w:rPr>
        <w:t>4. Evolving Dispensationalism</w:t>
      </w:r>
      <w:r w:rsidR="00BB5BFC">
        <w:rPr>
          <w:rFonts w:ascii="Times New Roman" w:hAnsi="Times New Roman"/>
          <w:i/>
          <w:iCs/>
          <w:sz w:val="22"/>
        </w:rPr>
        <w:t xml:space="preserve">. </w:t>
      </w:r>
      <w:r>
        <w:rPr>
          <w:rFonts w:ascii="Times New Roman" w:hAnsi="Times New Roman"/>
          <w:sz w:val="22"/>
        </w:rPr>
        <w:t xml:space="preserve">Some newer dispensationalists recognize that </w:t>
      </w:r>
      <w:r w:rsidR="00BB5BFC">
        <w:rPr>
          <w:rFonts w:ascii="Times New Roman" w:hAnsi="Times New Roman"/>
          <w:sz w:val="22"/>
        </w:rPr>
        <w:t xml:space="preserve">the </w:t>
      </w:r>
      <w:r>
        <w:rPr>
          <w:rFonts w:ascii="Times New Roman" w:hAnsi="Times New Roman"/>
          <w:sz w:val="22"/>
        </w:rPr>
        <w:t>eschatological blessings</w:t>
      </w:r>
      <w:r w:rsidR="00BB5BFC">
        <w:rPr>
          <w:rFonts w:ascii="Times New Roman" w:hAnsi="Times New Roman"/>
          <w:sz w:val="22"/>
        </w:rPr>
        <w:t xml:space="preserve"> of salvation</w:t>
      </w:r>
      <w:r>
        <w:rPr>
          <w:rFonts w:ascii="Times New Roman" w:hAnsi="Times New Roman"/>
          <w:sz w:val="22"/>
        </w:rPr>
        <w:t xml:space="preserve"> arise not from works but from God's grace in Christ, while denying a works principle in the Mosaic covenant. Scripturally, in Christ, distinctions between Jews cease, negating a separate future salvation-kingdom for Jewish Christians.</w:t>
      </w:r>
      <w:r w:rsidR="00BB5BFC">
        <w:rPr>
          <w:rFonts w:ascii="Times New Roman" w:hAnsi="Times New Roman"/>
          <w:sz w:val="22"/>
        </w:rPr>
        <w:t xml:space="preserve"> </w:t>
      </w:r>
      <w:r w:rsidRPr="00BB5BFC">
        <w:rPr>
          <w:rFonts w:ascii="Times New Roman" w:hAnsi="Times New Roman"/>
          <w:i/>
          <w:iCs/>
          <w:sz w:val="22"/>
        </w:rPr>
        <w:t>5. Antitype Kingdom and the Millennium</w:t>
      </w:r>
      <w:r w:rsidR="00BB5BFC">
        <w:rPr>
          <w:rFonts w:ascii="Times New Roman" w:hAnsi="Times New Roman"/>
          <w:i/>
          <w:iCs/>
          <w:sz w:val="22"/>
        </w:rPr>
        <w:t xml:space="preserve">. </w:t>
      </w:r>
      <w:r>
        <w:rPr>
          <w:rFonts w:ascii="Times New Roman" w:hAnsi="Times New Roman"/>
          <w:sz w:val="22"/>
        </w:rPr>
        <w:t>The expectation of a geographically limited premillennial kingdom for Jews conflicts with Scripture, which states evil remains until the final judgment. The distinction lies between a geographically bounded typal kingdom and the supernatural, eternal New Jerusalem.</w:t>
      </w:r>
      <w:r w:rsidR="00BB5BFC">
        <w:rPr>
          <w:rFonts w:ascii="Times New Roman" w:hAnsi="Times New Roman"/>
          <w:sz w:val="22"/>
        </w:rPr>
        <w:t xml:space="preserve"> </w:t>
      </w:r>
      <w:r w:rsidRPr="00BB5BFC">
        <w:rPr>
          <w:rFonts w:ascii="Times New Roman" w:hAnsi="Times New Roman"/>
          <w:i/>
          <w:iCs/>
          <w:sz w:val="22"/>
        </w:rPr>
        <w:t>6. Design of the Typal Kingdom</w:t>
      </w:r>
      <w:r w:rsidR="00BB5BFC">
        <w:rPr>
          <w:rFonts w:ascii="Times New Roman" w:hAnsi="Times New Roman"/>
          <w:i/>
          <w:iCs/>
          <w:sz w:val="22"/>
        </w:rPr>
        <w:t xml:space="preserve">. </w:t>
      </w:r>
      <w:r>
        <w:rPr>
          <w:rFonts w:ascii="Times New Roman" w:hAnsi="Times New Roman"/>
          <w:sz w:val="22"/>
        </w:rPr>
        <w:t>Governed by the works principle, the typal kingdom sets the context for the messianic mission and offers a preparatory spiritual structure, serving as a schoolmaster to Christ. Ethnic particularism in the typal kingdom functioned to prevent further decline and preserve the covenant community.</w:t>
      </w:r>
    </w:p>
    <w:p w:rsidR="00BB5BFC" w:rsidRDefault="00BB5BFC" w:rsidP="00A56B36">
      <w:pPr>
        <w:jc w:val="both"/>
      </w:pPr>
    </w:p>
    <w:p w:rsidR="00BB5BFC" w:rsidRDefault="00BB5BFC" w:rsidP="00A56B36">
      <w:pPr>
        <w:jc w:val="both"/>
      </w:pPr>
      <w:r w:rsidRPr="00BB5BFC">
        <w:rPr>
          <w:rFonts w:ascii="Times New Roman" w:hAnsi="Times New Roman"/>
          <w:b/>
          <w:bCs/>
          <w:sz w:val="22"/>
        </w:rPr>
        <w:t>Chapter Four</w:t>
      </w:r>
      <w:r w:rsidRPr="00BB5BFC">
        <w:rPr>
          <w:rFonts w:ascii="Times New Roman" w:hAnsi="Times New Roman"/>
          <w:b/>
          <w:bCs/>
          <w:sz w:val="22"/>
        </w:rPr>
        <w:t xml:space="preserve">: </w:t>
      </w:r>
      <w:r w:rsidRPr="00BB5BFC">
        <w:rPr>
          <w:rFonts w:ascii="Times New Roman" w:hAnsi="Times New Roman"/>
          <w:b/>
          <w:bCs/>
          <w:sz w:val="22"/>
        </w:rPr>
        <w:t>Pre-Kingdom Abrahamic Community</w:t>
      </w:r>
      <w:r w:rsidRPr="00BB5BFC">
        <w:rPr>
          <w:rFonts w:ascii="Times New Roman" w:hAnsi="Times New Roman"/>
          <w:sz w:val="22"/>
        </w:rPr>
        <w:t xml:space="preserve"> explores the structure and dynamics of the Abrahamic community before the formal establishment of the kingdom. It examines the political and familial roles, highlighting Abraham's leadership and patriarchal authority. The community is portrayed not just as a family but as a covenant congregation, with spiritual leadership intertwined with familial duties. Additionally, the text discusses the presence of the divine through angelic theophanies and prophetic altars, which foreshadow the coming kingdom and emphasize the community's spiritual focus and identity. The role of the Spirit is noted in maintaining the community’s covenantal identity and mission, prefiguring future re-creation and renewal.</w:t>
      </w:r>
    </w:p>
    <w:sectPr w:rsidR="00BB5BFC">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KliM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Kingdom Prologue: Genesis Foundations for a Covenantal Worldview</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FE"/>
    <w:rsid w:val="0009614E"/>
    <w:rsid w:val="00253429"/>
    <w:rsid w:val="007163AB"/>
    <w:rsid w:val="007224FE"/>
    <w:rsid w:val="00A56B36"/>
    <w:rsid w:val="00A57F40"/>
    <w:rsid w:val="00AA008D"/>
    <w:rsid w:val="00AA1D90"/>
    <w:rsid w:val="00BB5BFC"/>
    <w:rsid w:val="00BC7191"/>
    <w:rsid w:val="00F14CFA"/>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427E6"/>
  <w15:chartTrackingRefBased/>
  <w15:docId w15:val="{FF0743CB-BE66-EF46-9DF1-A3B4901B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4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4799</Words>
  <Characters>27357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2024-10-14T13:19:00Z</dcterms:created>
  <dcterms:modified xsi:type="dcterms:W3CDTF">2024-10-14T15:07:00Z</dcterms:modified>
</cp:coreProperties>
</file>