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76EDD" w:rsidRPr="00A76EDD" w:rsidRDefault="00A76EDD" w:rsidP="00A76EDD">
      <w:pPr>
        <w:jc w:val="both"/>
        <w:rPr>
          <w:b/>
          <w:bCs/>
          <w:sz w:val="24"/>
        </w:rPr>
      </w:pPr>
      <w:r w:rsidRPr="00A76EDD">
        <w:rPr>
          <w:rFonts w:ascii="Times New Roman" w:hAnsi="Times New Roman"/>
          <w:b/>
          <w:bCs/>
          <w:sz w:val="22"/>
        </w:rPr>
        <w:t>Nature and Scripture – Cornelius van Til</w:t>
      </w:r>
      <w:r>
        <w:rPr>
          <w:rFonts w:ascii="Times New Roman" w:hAnsi="Times New Roman"/>
          <w:b/>
          <w:bCs/>
          <w:sz w:val="22"/>
        </w:rPr>
        <w:t xml:space="preserve"> (The Infallible Word, 263-283, 295-301)</w:t>
      </w:r>
    </w:p>
    <w:p w:rsidR="00A76EDD" w:rsidRPr="00A76EDD" w:rsidRDefault="00A76EDD" w:rsidP="00A76EDD">
      <w:pPr>
        <w:jc w:val="both"/>
        <w:rPr>
          <w:sz w:val="24"/>
        </w:rPr>
      </w:pPr>
      <w:r w:rsidRPr="00A76EDD">
        <w:rPr>
          <w:rFonts w:ascii="Times New Roman" w:hAnsi="Times New Roman"/>
          <w:b/>
          <w:bCs/>
          <w:sz w:val="22"/>
        </w:rPr>
        <w:t>1. The Natural Theology of the Confession</w:t>
      </w:r>
    </w:p>
    <w:p w:rsidR="00A76EDD" w:rsidRPr="00A76EDD" w:rsidRDefault="00A76EDD" w:rsidP="00A76EDD">
      <w:pPr>
        <w:jc w:val="both"/>
        <w:rPr>
          <w:sz w:val="24"/>
        </w:rPr>
      </w:pPr>
      <w:r w:rsidRPr="00A76EDD">
        <w:rPr>
          <w:rFonts w:ascii="Times New Roman" w:hAnsi="Times New Roman"/>
          <w:sz w:val="22"/>
        </w:rPr>
        <w:t>Scripture addresses its own necessity, authority, sufficiency, and perspicuity, and similarly regards nature. In the covenantal framework (covenant of works), Scripture is the written expression of God's covenantal relationship of grace. God reveals Himself through both nature and grace. He is depicted as an infinite being characterized by attributes like glory, blessedness, and abundant truthfulness, among others. This God reveals Himself voluntarily.</w:t>
      </w:r>
    </w:p>
    <w:p w:rsidR="00A76EDD" w:rsidRPr="00A76EDD" w:rsidRDefault="00A76EDD" w:rsidP="00A76EDD">
      <w:pPr>
        <w:jc w:val="both"/>
        <w:rPr>
          <w:sz w:val="24"/>
        </w:rPr>
      </w:pPr>
      <w:r w:rsidRPr="00A76EDD">
        <w:rPr>
          <w:rFonts w:ascii="Times New Roman" w:hAnsi="Times New Roman"/>
          <w:b/>
          <w:bCs/>
          <w:sz w:val="22"/>
        </w:rPr>
        <w:t>1.1 The Philosophy of History</w:t>
      </w:r>
      <w:r>
        <w:rPr>
          <w:rFonts w:ascii="Times New Roman" w:hAnsi="Times New Roman"/>
          <w:sz w:val="22"/>
        </w:rPr>
        <w:t xml:space="preserve">. </w:t>
      </w:r>
      <w:r w:rsidRPr="00A76EDD">
        <w:rPr>
          <w:rFonts w:ascii="Times New Roman" w:hAnsi="Times New Roman"/>
          <w:sz w:val="22"/>
        </w:rPr>
        <w:t>Van Til suggests that natural revelation loses its fruitfulness without the complement of supernatural revelation. Covenantally, revelation is conditional and subject to breaking, implying that revelation in nature and Scripture are mutually insufficient yet mutually enriching. The concept of unity here suggests an intertwined dependence.</w:t>
      </w:r>
    </w:p>
    <w:p w:rsidR="00A76EDD" w:rsidRPr="00A76EDD" w:rsidRDefault="00A76EDD" w:rsidP="00A76EDD">
      <w:pPr>
        <w:jc w:val="both"/>
        <w:rPr>
          <w:sz w:val="24"/>
        </w:rPr>
      </w:pPr>
      <w:r w:rsidRPr="00A76EDD">
        <w:rPr>
          <w:rFonts w:ascii="Times New Roman" w:hAnsi="Times New Roman"/>
          <w:b/>
          <w:bCs/>
          <w:sz w:val="22"/>
        </w:rPr>
        <w:t>1.2 The Necessity of Natural Revelation</w:t>
      </w:r>
      <w:r>
        <w:rPr>
          <w:rFonts w:ascii="Times New Roman" w:hAnsi="Times New Roman"/>
          <w:b/>
          <w:bCs/>
          <w:sz w:val="22"/>
        </w:rPr>
        <w:t xml:space="preserve">. </w:t>
      </w:r>
      <w:r w:rsidRPr="00A76EDD">
        <w:rPr>
          <w:rFonts w:ascii="Times New Roman" w:hAnsi="Times New Roman"/>
          <w:sz w:val="22"/>
        </w:rPr>
        <w:t>Scripture became essential due to Adam's covenant disobedience. The tree of knowledge underscores the necessity of natural revelation; it had to appear natural to fulfill its extraordinary role. Post-fall, nature became cursed, and the natural state is seen through the lens of redemption necessity. Common grace serves special grace.</w:t>
      </w:r>
    </w:p>
    <w:p w:rsidR="00A76EDD" w:rsidRPr="00A76EDD" w:rsidRDefault="00A76EDD" w:rsidP="00A76EDD">
      <w:pPr>
        <w:jc w:val="both"/>
        <w:rPr>
          <w:sz w:val="24"/>
        </w:rPr>
      </w:pPr>
      <w:r w:rsidRPr="00A76EDD">
        <w:rPr>
          <w:rFonts w:ascii="Times New Roman" w:hAnsi="Times New Roman"/>
          <w:b/>
          <w:bCs/>
          <w:sz w:val="22"/>
        </w:rPr>
        <w:t>1.3 The Authority of Natural Revelation</w:t>
      </w:r>
      <w:r>
        <w:rPr>
          <w:rFonts w:ascii="Times New Roman" w:hAnsi="Times New Roman"/>
          <w:sz w:val="22"/>
        </w:rPr>
        <w:t xml:space="preserve">. </w:t>
      </w:r>
      <w:r w:rsidRPr="00A76EDD">
        <w:rPr>
          <w:rFonts w:ascii="Times New Roman" w:hAnsi="Times New Roman"/>
          <w:sz w:val="22"/>
        </w:rPr>
        <w:t>The "tree revelation" commands obedience. Humans have God-given faculties to explore nature, where they encounter God's voice akin to His command. Through analogical thinking, humans are to align with divine thoughts. All reality, including human consciousness and natural laws, reveals God's authority. Sin, however, attempts to suppress this divine revelation, yet it remains.</w:t>
      </w:r>
    </w:p>
    <w:p w:rsidR="00A76EDD" w:rsidRPr="00A76EDD" w:rsidRDefault="00A76EDD" w:rsidP="00A76EDD">
      <w:pPr>
        <w:jc w:val="both"/>
        <w:rPr>
          <w:sz w:val="24"/>
        </w:rPr>
      </w:pPr>
      <w:r w:rsidRPr="00A76EDD">
        <w:rPr>
          <w:rFonts w:ascii="Times New Roman" w:hAnsi="Times New Roman"/>
          <w:b/>
          <w:bCs/>
          <w:sz w:val="22"/>
        </w:rPr>
        <w:t>1.4 The Sufficiency of Natural Revelation</w:t>
      </w:r>
      <w:r>
        <w:rPr>
          <w:rFonts w:ascii="Times New Roman" w:hAnsi="Times New Roman"/>
          <w:b/>
          <w:bCs/>
          <w:sz w:val="22"/>
        </w:rPr>
        <w:t xml:space="preserve">. </w:t>
      </w:r>
      <w:r w:rsidRPr="00A76EDD">
        <w:rPr>
          <w:rFonts w:ascii="Times New Roman" w:hAnsi="Times New Roman"/>
          <w:sz w:val="22"/>
        </w:rPr>
        <w:t>Natural revelation was never intended to operate independently of supernatural revelation. After the Fall, it serves specific purposes like rendering humanity without excuse and highlighting nature's curse. It suffices for its intended purpose of distinguishing those who serve God from those who do not.</w:t>
      </w:r>
    </w:p>
    <w:p w:rsidR="00AA008D" w:rsidRDefault="00A76EDD" w:rsidP="00A76EDD">
      <w:pPr>
        <w:jc w:val="both"/>
        <w:rPr>
          <w:sz w:val="24"/>
        </w:rPr>
      </w:pPr>
      <w:r w:rsidRPr="00A76EDD">
        <w:rPr>
          <w:rFonts w:ascii="Times New Roman" w:hAnsi="Times New Roman"/>
          <w:b/>
          <w:bCs/>
          <w:sz w:val="22"/>
        </w:rPr>
        <w:t>1.5 The Perspicuity of Natural Revelation</w:t>
      </w:r>
      <w:r>
        <w:rPr>
          <w:rFonts w:ascii="Times New Roman" w:hAnsi="Times New Roman"/>
          <w:b/>
          <w:bCs/>
          <w:sz w:val="22"/>
        </w:rPr>
        <w:t xml:space="preserve">. </w:t>
      </w:r>
      <w:r w:rsidRPr="00A76EDD">
        <w:rPr>
          <w:rFonts w:ascii="Times New Roman" w:hAnsi="Times New Roman"/>
          <w:sz w:val="22"/>
        </w:rPr>
        <w:t>The clarity of God's revelation in nature relies on being part of His total and voluntary self-revelation. Nature reveals God's singular, comprehensive plan but not exhaustively. The psalmist affirms the heavens' undeniable declaration of God's glory. However, human sinfulness requires the Holy Spirit's gift for proper interpretation, as the "old man" seeks to interpret nature without acknowledging supernatural revelation.</w:t>
      </w:r>
    </w:p>
    <w:p w:rsidR="00A76EDD" w:rsidRPr="00A76EDD" w:rsidRDefault="00A76EDD" w:rsidP="00A76EDD">
      <w:pPr>
        <w:jc w:val="both"/>
        <w:rPr>
          <w:sz w:val="24"/>
        </w:rPr>
      </w:pPr>
    </w:p>
    <w:p w:rsidR="00A76EDD" w:rsidRPr="00A76EDD" w:rsidRDefault="00A76EDD" w:rsidP="00A76EDD">
      <w:pPr>
        <w:jc w:val="both"/>
        <w:rPr>
          <w:sz w:val="24"/>
        </w:rPr>
      </w:pPr>
      <w:r w:rsidRPr="00A76EDD">
        <w:rPr>
          <w:rFonts w:ascii="Times New Roman" w:hAnsi="Times New Roman"/>
          <w:b/>
          <w:bCs/>
          <w:sz w:val="22"/>
        </w:rPr>
        <w:t>2 T</w:t>
      </w:r>
      <w:r w:rsidRPr="00A76EDD">
        <w:rPr>
          <w:rFonts w:ascii="Times New Roman" w:hAnsi="Times New Roman"/>
          <w:b/>
          <w:bCs/>
          <w:sz w:val="22"/>
        </w:rPr>
        <w:t>he Natural Theology of Greek Origin</w:t>
      </w:r>
      <w:r>
        <w:rPr>
          <w:rFonts w:ascii="Times New Roman" w:hAnsi="Times New Roman"/>
          <w:sz w:val="22"/>
        </w:rPr>
        <w:t xml:space="preserve">. </w:t>
      </w:r>
      <w:r w:rsidRPr="00A76EDD">
        <w:rPr>
          <w:rFonts w:ascii="Times New Roman" w:hAnsi="Times New Roman"/>
          <w:sz w:val="22"/>
        </w:rPr>
        <w:t>Van Til contrasts the natural theology of Plato and Aristotle, highlighting their approaches to being, knowledge, and divinity.</w:t>
      </w:r>
    </w:p>
    <w:p w:rsidR="00A76EDD" w:rsidRPr="00A76EDD" w:rsidRDefault="00A76EDD" w:rsidP="00A76EDD">
      <w:pPr>
        <w:jc w:val="both"/>
        <w:rPr>
          <w:sz w:val="24"/>
        </w:rPr>
      </w:pPr>
      <w:r w:rsidRPr="00A76EDD">
        <w:rPr>
          <w:rFonts w:ascii="Times New Roman" w:hAnsi="Times New Roman"/>
          <w:b/>
          <w:bCs/>
          <w:sz w:val="22"/>
        </w:rPr>
        <w:t>2.1 The Natural Theology of Plato</w:t>
      </w:r>
      <w:r>
        <w:rPr>
          <w:rFonts w:ascii="Times New Roman" w:hAnsi="Times New Roman"/>
          <w:sz w:val="22"/>
        </w:rPr>
        <w:t xml:space="preserve">. </w:t>
      </w:r>
      <w:r w:rsidRPr="00A76EDD">
        <w:rPr>
          <w:rFonts w:ascii="Times New Roman" w:hAnsi="Times New Roman"/>
          <w:sz w:val="22"/>
        </w:rPr>
        <w:t>Plato distinguishes between the world of being (wholly known) and the world of non-being (wholly unknown), emphasizing that sensory perception is deceptive, and true knowledge comes through intellect. Nature is revelatory not only of God but of man, representing humanity's rational attempt to impose abstract unity on the world of non-being.</w:t>
      </w:r>
    </w:p>
    <w:p w:rsidR="00A76EDD" w:rsidRPr="00A76EDD" w:rsidRDefault="00A76EDD" w:rsidP="00A76EDD">
      <w:pPr>
        <w:jc w:val="both"/>
        <w:rPr>
          <w:sz w:val="24"/>
        </w:rPr>
      </w:pPr>
      <w:r w:rsidRPr="00A76EDD">
        <w:rPr>
          <w:rFonts w:ascii="Times New Roman" w:hAnsi="Times New Roman"/>
          <w:b/>
          <w:bCs/>
          <w:sz w:val="22"/>
        </w:rPr>
        <w:t>2.2 The Natural Theology of Aristotle</w:t>
      </w:r>
      <w:r>
        <w:rPr>
          <w:rFonts w:ascii="Times New Roman" w:hAnsi="Times New Roman"/>
          <w:sz w:val="22"/>
        </w:rPr>
        <w:t xml:space="preserve">. </w:t>
      </w:r>
      <w:r w:rsidRPr="00A76EDD">
        <w:rPr>
          <w:rFonts w:ascii="Times New Roman" w:hAnsi="Times New Roman"/>
          <w:sz w:val="22"/>
        </w:rPr>
        <w:t>Aristotle posits that universals are found within particulars, appreciating the interplay of pure form and pure matter. He underscores the "correlativity of abstract rationality and pure Chance," differing from Plato. To Aristotle, if God exists, He is potential or non-rational, describable only in negative terms and ultimately unknowable.</w:t>
      </w:r>
    </w:p>
    <w:p w:rsidR="00A76EDD" w:rsidRPr="00A76EDD" w:rsidRDefault="00A76EDD" w:rsidP="00A76EDD">
      <w:pPr>
        <w:jc w:val="both"/>
        <w:rPr>
          <w:sz w:val="24"/>
        </w:rPr>
      </w:pPr>
    </w:p>
    <w:p w:rsidR="00A76EDD" w:rsidRPr="00A76EDD" w:rsidRDefault="00A76EDD" w:rsidP="00A76EDD">
      <w:pPr>
        <w:jc w:val="both"/>
        <w:rPr>
          <w:sz w:val="24"/>
        </w:rPr>
      </w:pPr>
      <w:r w:rsidRPr="00A76EDD">
        <w:rPr>
          <w:rFonts w:ascii="Times New Roman" w:hAnsi="Times New Roman"/>
          <w:b/>
          <w:bCs/>
          <w:sz w:val="22"/>
        </w:rPr>
        <w:t>3. The Natural Theology of Thomas Aquinas</w:t>
      </w:r>
      <w:r>
        <w:rPr>
          <w:rFonts w:ascii="Times New Roman" w:hAnsi="Times New Roman"/>
          <w:b/>
          <w:bCs/>
          <w:sz w:val="22"/>
        </w:rPr>
        <w:t xml:space="preserve">. </w:t>
      </w:r>
      <w:r w:rsidRPr="00A76EDD">
        <w:rPr>
          <w:rFonts w:ascii="Times New Roman" w:hAnsi="Times New Roman"/>
          <w:sz w:val="22"/>
        </w:rPr>
        <w:t xml:space="preserve">Aquinas advocates for analogical reasoning, avoiding univocal or equivocal extremes. God's essence is approached through "remotion." </w:t>
      </w:r>
      <w:r w:rsidRPr="00A76EDD">
        <w:rPr>
          <w:rFonts w:ascii="Times New Roman" w:hAnsi="Times New Roman"/>
          <w:sz w:val="22"/>
        </w:rPr>
        <w:lastRenderedPageBreak/>
        <w:t>Rationality and contingency must remain interlinked, resulting in a phenomenological understanding of being.</w:t>
      </w:r>
    </w:p>
    <w:p w:rsidR="00A76EDD" w:rsidRDefault="00A76EDD" w:rsidP="00A76EDD">
      <w:pPr>
        <w:jc w:val="both"/>
        <w:rPr>
          <w:sz w:val="24"/>
        </w:rPr>
      </w:pPr>
      <w:r w:rsidRPr="00A76EDD">
        <w:rPr>
          <w:rFonts w:ascii="Times New Roman" w:hAnsi="Times New Roman"/>
          <w:b/>
          <w:bCs/>
          <w:sz w:val="22"/>
        </w:rPr>
        <w:t>4. The Natural Theology of Pre-Kantian Modern Philosophy</w:t>
      </w:r>
      <w:r>
        <w:rPr>
          <w:rFonts w:ascii="Times New Roman" w:hAnsi="Times New Roman"/>
          <w:b/>
          <w:bCs/>
          <w:sz w:val="22"/>
        </w:rPr>
        <w:t xml:space="preserve">. </w:t>
      </w:r>
    </w:p>
    <w:p w:rsidR="00A76EDD" w:rsidRPr="00A76EDD" w:rsidRDefault="00A76EDD" w:rsidP="00A76EDD">
      <w:pPr>
        <w:jc w:val="both"/>
        <w:rPr>
          <w:sz w:val="24"/>
        </w:rPr>
      </w:pPr>
      <w:r w:rsidRPr="00A76EDD">
        <w:rPr>
          <w:rFonts w:ascii="Times New Roman" w:hAnsi="Times New Roman"/>
          <w:i/>
          <w:iCs/>
          <w:sz w:val="22"/>
        </w:rPr>
        <w:t>Rationalism (Leibniz)</w:t>
      </w:r>
      <w:r>
        <w:rPr>
          <w:rFonts w:ascii="Times New Roman" w:hAnsi="Times New Roman"/>
          <w:sz w:val="22"/>
        </w:rPr>
        <w:t xml:space="preserve">. </w:t>
      </w:r>
      <w:r w:rsidRPr="00A76EDD">
        <w:rPr>
          <w:rFonts w:ascii="Times New Roman" w:hAnsi="Times New Roman"/>
          <w:sz w:val="22"/>
        </w:rPr>
        <w:t>Employs univocal reasoning like pure mathematics, leading to an understanding of God that strips Him of divinity.</w:t>
      </w:r>
      <w:r>
        <w:rPr>
          <w:rFonts w:ascii="Times New Roman" w:hAnsi="Times New Roman"/>
          <w:sz w:val="22"/>
        </w:rPr>
        <w:t xml:space="preserve"> </w:t>
      </w:r>
      <w:r w:rsidRPr="00A76EDD">
        <w:rPr>
          <w:rFonts w:ascii="Times New Roman" w:hAnsi="Times New Roman"/>
          <w:i/>
          <w:iCs/>
          <w:sz w:val="22"/>
        </w:rPr>
        <w:t>Skepticism (Hume)</w:t>
      </w:r>
      <w:r>
        <w:rPr>
          <w:rFonts w:ascii="Times New Roman" w:hAnsi="Times New Roman"/>
          <w:sz w:val="22"/>
        </w:rPr>
        <w:t xml:space="preserve">. </w:t>
      </w:r>
      <w:r w:rsidRPr="00A76EDD">
        <w:rPr>
          <w:rFonts w:ascii="Times New Roman" w:hAnsi="Times New Roman"/>
          <w:sz w:val="22"/>
        </w:rPr>
        <w:t xml:space="preserve"> Utilizes equivocal reasoning, reducing concepts to mere replicas of sensations with psychological laws rather than logical consistency.</w:t>
      </w:r>
    </w:p>
    <w:p w:rsidR="00A76EDD" w:rsidRPr="00A76EDD" w:rsidRDefault="00A76EDD" w:rsidP="00A76EDD">
      <w:pPr>
        <w:jc w:val="both"/>
        <w:rPr>
          <w:sz w:val="24"/>
        </w:rPr>
      </w:pPr>
      <w:r w:rsidRPr="00A76EDD">
        <w:rPr>
          <w:rFonts w:ascii="Times New Roman" w:hAnsi="Times New Roman"/>
          <w:b/>
          <w:bCs/>
          <w:sz w:val="22"/>
        </w:rPr>
        <w:t>5. The Natural Theology of Pre-Kantian Apologists</w:t>
      </w:r>
      <w:r>
        <w:rPr>
          <w:rFonts w:ascii="Times New Roman" w:hAnsi="Times New Roman"/>
          <w:b/>
          <w:bCs/>
          <w:sz w:val="22"/>
        </w:rPr>
        <w:t xml:space="preserve">. </w:t>
      </w:r>
      <w:r w:rsidRPr="00A76EDD">
        <w:rPr>
          <w:rFonts w:ascii="Times New Roman" w:hAnsi="Times New Roman"/>
          <w:sz w:val="22"/>
        </w:rPr>
        <w:t>Figures like Butler and Paley mixed positive (univocal) and negative (equivocal) arguments. Their views posited God as partly known through imposed unity but ultimately beyond human comprehension.</w:t>
      </w:r>
    </w:p>
    <w:p w:rsidR="00A76EDD" w:rsidRPr="00A76EDD" w:rsidRDefault="00A76EDD" w:rsidP="00A76EDD">
      <w:pPr>
        <w:jc w:val="both"/>
        <w:rPr>
          <w:sz w:val="24"/>
        </w:rPr>
      </w:pPr>
      <w:r w:rsidRPr="00A76EDD">
        <w:rPr>
          <w:rFonts w:ascii="Times New Roman" w:hAnsi="Times New Roman"/>
          <w:b/>
          <w:bCs/>
          <w:sz w:val="22"/>
        </w:rPr>
        <w:t>6. The Natural Theology of Kant</w:t>
      </w:r>
      <w:r>
        <w:rPr>
          <w:rFonts w:ascii="Times New Roman" w:hAnsi="Times New Roman"/>
          <w:b/>
          <w:bCs/>
          <w:sz w:val="22"/>
        </w:rPr>
        <w:t xml:space="preserve">. </w:t>
      </w:r>
      <w:r w:rsidRPr="00A76EDD">
        <w:rPr>
          <w:rFonts w:ascii="Times New Roman" w:hAnsi="Times New Roman"/>
          <w:sz w:val="22"/>
        </w:rPr>
        <w:t>Kant critiques both rationalists and skeptics. Against rationalists, he rejects exhaustive knowledge (definition mongers); against skeptics, he points out their inconsistency. Kant finds universals among particulars but asserts the "Unconditioned" is beyond rational human relation, making God neither provable nor disprovable. His phenomenal world relies on conventional law and brute fact.</w:t>
      </w:r>
    </w:p>
    <w:p w:rsidR="00A76EDD" w:rsidRPr="00A76EDD" w:rsidRDefault="00A76EDD" w:rsidP="00A76EDD">
      <w:pPr>
        <w:jc w:val="both"/>
        <w:rPr>
          <w:sz w:val="24"/>
        </w:rPr>
      </w:pPr>
      <w:r w:rsidRPr="00A76EDD">
        <w:rPr>
          <w:rFonts w:ascii="Times New Roman" w:hAnsi="Times New Roman"/>
          <w:b/>
          <w:bCs/>
          <w:sz w:val="22"/>
        </w:rPr>
        <w:t>7. The Natural Theology of Post-Kantian Phenomenalism</w:t>
      </w:r>
      <w:r>
        <w:rPr>
          <w:rFonts w:ascii="Times New Roman" w:hAnsi="Times New Roman"/>
          <w:b/>
          <w:bCs/>
          <w:sz w:val="22"/>
        </w:rPr>
        <w:t xml:space="preserve">. </w:t>
      </w:r>
      <w:r w:rsidRPr="00A76EDD">
        <w:rPr>
          <w:rFonts w:ascii="Times New Roman" w:hAnsi="Times New Roman"/>
          <w:sz w:val="22"/>
        </w:rPr>
        <w:t>Modern transcendentalism, as seen in dialectical theology combining Kant and Calvin (unsuccessfully by Barth &amp; Brunner), emphasizes anti-metaphysical stances and autonomous reasoning. They argue God is both wholly unknown and identical with His revelation. Van Til suggests only two positions exist: the confession, as per Reformed theology, and rational sufficiency, likened to figures like Plato and Kant, negating the historical process of differentiation.</w:t>
      </w:r>
    </w:p>
    <w:p w:rsidR="00A76EDD" w:rsidRPr="00A76EDD" w:rsidRDefault="00A76EDD" w:rsidP="00A76EDD">
      <w:pPr>
        <w:jc w:val="both"/>
        <w:rPr>
          <w:sz w:val="24"/>
        </w:rPr>
      </w:pPr>
      <w:r w:rsidRPr="00A76EDD">
        <w:rPr>
          <w:rFonts w:ascii="Times New Roman" w:hAnsi="Times New Roman"/>
          <w:b/>
          <w:bCs/>
          <w:sz w:val="22"/>
        </w:rPr>
        <w:t>8. Conclusion</w:t>
      </w:r>
      <w:r>
        <w:rPr>
          <w:rFonts w:ascii="Times New Roman" w:hAnsi="Times New Roman"/>
          <w:b/>
          <w:bCs/>
          <w:sz w:val="22"/>
        </w:rPr>
        <w:t xml:space="preserve">. </w:t>
      </w:r>
      <w:r w:rsidRPr="00A76EDD">
        <w:rPr>
          <w:rFonts w:ascii="Times New Roman" w:hAnsi="Times New Roman"/>
          <w:sz w:val="22"/>
        </w:rPr>
        <w:t>Van Til argues that the natural theology of the Confession, which rejects autonomous reason, restores reason and validates its proper use by recognizing the Sovereign God of grace as fundamental to understanding nature. Without this self-contained God, there would be no order or rational employment.</w:t>
      </w:r>
    </w:p>
    <w:sectPr w:rsidR="00A76EDD" w:rsidRPr="00A76EDD">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VanC</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Nature and Scripture (The Infallible Word)</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EDD"/>
    <w:rsid w:val="009D265D"/>
    <w:rsid w:val="00A57F40"/>
    <w:rsid w:val="00A76EDD"/>
    <w:rsid w:val="00AA0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4FF82B"/>
  <w15:chartTrackingRefBased/>
  <w15:docId w15:val="{98E2ACFB-D47D-4A45-BCB1-8BFFDC6C9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841</Words>
  <Characters>4795</Characters>
  <Application>Microsoft Office Word</Application>
  <DocSecurity>0</DocSecurity>
  <Lines>39</Lines>
  <Paragraphs>11</Paragraphs>
  <ScaleCrop>false</ScaleCrop>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2024-10-04T14:27:00Z</dcterms:created>
  <dcterms:modified xsi:type="dcterms:W3CDTF">2024-10-04T14:35:00Z</dcterms:modified>
</cp:coreProperties>
</file>