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C337A" w:rsidRDefault="00CC337A" w:rsidP="006B4964">
      <w:pPr>
        <w:jc w:val="both"/>
        <w:rPr>
          <w:b/>
          <w:bCs/>
        </w:rPr>
      </w:pPr>
      <w:r>
        <w:rPr>
          <w:rFonts w:ascii="Times New Roman" w:hAnsi="Times New Roman"/>
          <w:b/>
          <w:bCs/>
          <w:sz w:val="22"/>
        </w:rPr>
        <w:t>Adam in the New Testament – J. P. Versteeg</w:t>
      </w:r>
    </w:p>
    <w:p w:rsidR="006B4964" w:rsidRDefault="006B4964" w:rsidP="006B4964">
      <w:pPr>
        <w:jc w:val="both"/>
      </w:pPr>
      <w:r w:rsidRPr="006B4964">
        <w:rPr>
          <w:rFonts w:ascii="Times New Roman" w:hAnsi="Times New Roman"/>
          <w:b/>
          <w:bCs/>
          <w:sz w:val="22"/>
        </w:rPr>
        <w:t>Translator's Foreword</w:t>
      </w:r>
      <w:r>
        <w:rPr>
          <w:rFonts w:ascii="Times New Roman" w:hAnsi="Times New Roman"/>
          <w:b/>
          <w:bCs/>
          <w:sz w:val="22"/>
        </w:rPr>
        <w:t xml:space="preserve">. </w:t>
      </w:r>
      <w:r>
        <w:rPr>
          <w:rFonts w:ascii="Times New Roman" w:hAnsi="Times New Roman"/>
          <w:sz w:val="22"/>
        </w:rPr>
        <w:t xml:space="preserve">In the introduction, the translator highlights the influence of H.M. Kuitert on theological discussions that integrate an evolutionary perspective, noting significant changes in the understanding of sin, guilt, and salvation. </w:t>
      </w:r>
      <w:r>
        <w:rPr>
          <w:rFonts w:ascii="Times New Roman" w:hAnsi="Times New Roman"/>
          <w:sz w:val="22"/>
        </w:rPr>
        <w:t>This perspective</w:t>
      </w:r>
      <w:r>
        <w:rPr>
          <w:rFonts w:ascii="Times New Roman" w:hAnsi="Times New Roman"/>
          <w:sz w:val="22"/>
        </w:rPr>
        <w:t xml:space="preserve"> den</w:t>
      </w:r>
      <w:r>
        <w:rPr>
          <w:rFonts w:ascii="Times New Roman" w:hAnsi="Times New Roman"/>
          <w:sz w:val="22"/>
        </w:rPr>
        <w:t>ies</w:t>
      </w:r>
      <w:r>
        <w:rPr>
          <w:rFonts w:ascii="Times New Roman" w:hAnsi="Times New Roman"/>
          <w:sz w:val="22"/>
        </w:rPr>
        <w:t xml:space="preserve"> Christ's death as substitutionary atonement.</w:t>
      </w:r>
    </w:p>
    <w:p w:rsidR="006B4964" w:rsidRDefault="006B4964" w:rsidP="006B4964">
      <w:pPr>
        <w:jc w:val="both"/>
      </w:pPr>
      <w:r w:rsidRPr="006B4964">
        <w:rPr>
          <w:rFonts w:ascii="Times New Roman" w:hAnsi="Times New Roman"/>
          <w:b/>
          <w:bCs/>
          <w:sz w:val="22"/>
        </w:rPr>
        <w:t>Peter Enns</w:t>
      </w:r>
      <w:r w:rsidRPr="006B4964">
        <w:rPr>
          <w:rFonts w:ascii="Times New Roman" w:hAnsi="Times New Roman"/>
          <w:b/>
          <w:bCs/>
          <w:sz w:val="22"/>
        </w:rPr>
        <w:t xml:space="preserve"> Controversy</w:t>
      </w:r>
      <w:r>
        <w:rPr>
          <w:rFonts w:ascii="Times New Roman" w:hAnsi="Times New Roman"/>
          <w:b/>
          <w:bCs/>
          <w:sz w:val="22"/>
        </w:rPr>
        <w:t xml:space="preserve">. </w:t>
      </w:r>
      <w:r>
        <w:rPr>
          <w:rFonts w:ascii="Times New Roman" w:hAnsi="Times New Roman"/>
          <w:sz w:val="22"/>
        </w:rPr>
        <w:t>Enns asserts that evolution is pivotal for interpreting Scripture. His approach challenges traditional concepts like the Fall and the idyllic state of paradise. Sin is redefined from human fallibility to an inherent human condition. He remains silent on the concept of sin as rebellion against God, reducing it to simply falling short, and exclud</w:t>
      </w:r>
      <w:r>
        <w:rPr>
          <w:rFonts w:ascii="Times New Roman" w:hAnsi="Times New Roman"/>
          <w:sz w:val="22"/>
        </w:rPr>
        <w:t>ing</w:t>
      </w:r>
      <w:r>
        <w:rPr>
          <w:rFonts w:ascii="Times New Roman" w:hAnsi="Times New Roman"/>
          <w:sz w:val="22"/>
        </w:rPr>
        <w:t xml:space="preserve"> the notion of living </w:t>
      </w:r>
      <w:r w:rsidRPr="006B4964">
        <w:rPr>
          <w:rFonts w:ascii="Times New Roman" w:hAnsi="Times New Roman"/>
          <w:i/>
          <w:iCs/>
          <w:sz w:val="22"/>
        </w:rPr>
        <w:t>coram deo</w:t>
      </w:r>
      <w:r>
        <w:rPr>
          <w:rFonts w:ascii="Times New Roman" w:hAnsi="Times New Roman"/>
          <w:sz w:val="22"/>
        </w:rPr>
        <w:t xml:space="preserve">. Enns proposes that God drove the evolutionary process, resulting in humans with an intrinsic inclination to sin, which he implies diminishes our guilt and attributes it to God instead. He further suggests that the need for a savior does not depend on a historical Adam, viewing Christ's death not as a penal substitution but merely as necessary for His resurrection, which Enns considers </w:t>
      </w:r>
      <w:r>
        <w:rPr>
          <w:rFonts w:ascii="Times New Roman" w:hAnsi="Times New Roman"/>
          <w:sz w:val="22"/>
        </w:rPr>
        <w:t xml:space="preserve">to be </w:t>
      </w:r>
      <w:r>
        <w:rPr>
          <w:rFonts w:ascii="Times New Roman" w:hAnsi="Times New Roman"/>
          <w:sz w:val="22"/>
        </w:rPr>
        <w:t>historical. Gaffin questions how this aligns with the resurrection in glory, which negates biological death, a concept seemingly incompatible with evolutionary theory. Concerns arise that this approach challenges traditional eschatology and protology.</w:t>
      </w:r>
    </w:p>
    <w:p w:rsidR="00AA008D" w:rsidRDefault="006B4964" w:rsidP="006B4964">
      <w:pPr>
        <w:jc w:val="both"/>
      </w:pPr>
      <w:r>
        <w:rPr>
          <w:rFonts w:ascii="Times New Roman" w:hAnsi="Times New Roman"/>
          <w:sz w:val="22"/>
        </w:rPr>
        <w:t>ther than in atonement or divine fulfillment.</w:t>
      </w:r>
    </w:p>
    <w:p w:rsidR="003F253F" w:rsidRDefault="003F253F" w:rsidP="006B4964">
      <w:pPr>
        <w:jc w:val="both"/>
        <w:rPr>
          <w:b/>
          <w:bCs/>
        </w:rPr>
      </w:pPr>
      <w:r>
        <w:rPr>
          <w:rFonts w:ascii="Times New Roman" w:hAnsi="Times New Roman"/>
          <w:b/>
          <w:bCs/>
          <w:sz w:val="22"/>
        </w:rPr>
        <w:t>1. Teaching Model (</w:t>
      </w:r>
      <w:r>
        <w:rPr>
          <w:rFonts w:ascii="Times New Roman" w:hAnsi="Times New Roman"/>
          <w:b/>
          <w:bCs/>
          <w:i/>
          <w:iCs/>
          <w:sz w:val="22"/>
        </w:rPr>
        <w:t>Leermodel</w:t>
      </w:r>
      <w:r>
        <w:rPr>
          <w:rFonts w:ascii="Times New Roman" w:hAnsi="Times New Roman"/>
          <w:b/>
          <w:bCs/>
          <w:sz w:val="22"/>
        </w:rPr>
        <w:t>).</w:t>
      </w:r>
    </w:p>
    <w:p w:rsidR="005E0D1E" w:rsidRDefault="003F253F" w:rsidP="005E0D1E">
      <w:pPr>
        <w:jc w:val="both"/>
      </w:pPr>
      <w:r w:rsidRPr="003F253F">
        <w:rPr>
          <w:rFonts w:ascii="Times New Roman" w:hAnsi="Times New Roman"/>
          <w:sz w:val="22"/>
        </w:rPr>
        <w:t>Harry Kuitert's concept of the Teaching Model, rooted in his idea of Time-Boundedness, suggests that figures like Adam and constructs such as the Firmament are expressions of their historical context. He argues that we interpret and speak of God through the lens of contemporary scientific knowledge</w:t>
      </w:r>
      <w:r w:rsidR="005E0D1E">
        <w:rPr>
          <w:rFonts w:ascii="Times New Roman" w:hAnsi="Times New Roman"/>
          <w:sz w:val="22"/>
        </w:rPr>
        <w:t xml:space="preserve">. </w:t>
      </w:r>
      <w:r w:rsidRPr="003F253F">
        <w:rPr>
          <w:rFonts w:ascii="Times New Roman" w:hAnsi="Times New Roman"/>
          <w:sz w:val="22"/>
        </w:rPr>
        <w:t>Kuitert views Adam in Romans 5 as a figure used to illuminate the meaning and scope of Christ's work. Adam serves as a pedagogical example or teaching model, not requiring historical existence. Kuitert suggests that Paul's narrative, including distinctions between Eve and Adam's transgressions, is more illustrative than concerned with historical accuracy. Adam functions solely as an illustration, with no inherent significance beyond what this imagery aims to communicate.</w:t>
      </w:r>
      <w:r w:rsidR="005E0D1E">
        <w:rPr>
          <w:rFonts w:ascii="Times New Roman" w:hAnsi="Times New Roman"/>
          <w:sz w:val="22"/>
        </w:rPr>
        <w:t xml:space="preserve"> For Kuitert, typology is an end in itself, rather than a means and a tool.</w:t>
      </w:r>
    </w:p>
    <w:p w:rsidR="005E0D1E" w:rsidRPr="005E0D1E" w:rsidRDefault="005E0D1E" w:rsidP="005E0D1E">
      <w:pPr>
        <w:jc w:val="both"/>
        <w:rPr>
          <w:b/>
          <w:bCs/>
        </w:rPr>
      </w:pPr>
      <w:r w:rsidRPr="005E0D1E">
        <w:rPr>
          <w:rFonts w:ascii="Times New Roman" w:hAnsi="Times New Roman"/>
          <w:b/>
          <w:bCs/>
          <w:sz w:val="22"/>
        </w:rPr>
        <w:t>2. The Data of Romans 5:12-21</w:t>
      </w:r>
      <w:r>
        <w:rPr>
          <w:rFonts w:ascii="Times New Roman" w:hAnsi="Times New Roman"/>
          <w:b/>
          <w:bCs/>
          <w:sz w:val="22"/>
        </w:rPr>
        <w:t xml:space="preserve">. </w:t>
      </w:r>
    </w:p>
    <w:p w:rsidR="005E0D1E" w:rsidRDefault="005E0D1E" w:rsidP="005E0D1E">
      <w:pPr>
        <w:jc w:val="both"/>
      </w:pPr>
      <w:r w:rsidRPr="005E0D1E">
        <w:rPr>
          <w:rFonts w:ascii="Times New Roman" w:hAnsi="Times New Roman"/>
          <w:b/>
          <w:bCs/>
          <w:sz w:val="22"/>
        </w:rPr>
        <w:t>Adam as a Type of Christ</w:t>
      </w:r>
      <w:r>
        <w:rPr>
          <w:rFonts w:ascii="Times New Roman" w:hAnsi="Times New Roman"/>
          <w:b/>
          <w:bCs/>
          <w:sz w:val="22"/>
        </w:rPr>
        <w:t xml:space="preserve">. </w:t>
      </w:r>
      <w:r>
        <w:rPr>
          <w:rFonts w:ascii="Times New Roman" w:hAnsi="Times New Roman"/>
          <w:sz w:val="22"/>
        </w:rPr>
        <w:t>In Romans 5:12-21, Adam is depicted as a type, or "</w:t>
      </w:r>
      <w:r w:rsidRPr="005E0D1E">
        <w:rPr>
          <w:rFonts w:ascii="Times New Roman" w:hAnsi="Times New Roman"/>
          <w:i/>
          <w:iCs/>
          <w:sz w:val="22"/>
        </w:rPr>
        <w:t>tupos</w:t>
      </w:r>
      <w:r>
        <w:rPr>
          <w:rFonts w:ascii="Times New Roman" w:hAnsi="Times New Roman"/>
          <w:sz w:val="22"/>
        </w:rPr>
        <w:t xml:space="preserve">," of Christ, signifying an impression or pattern that foreshadows Christ's role. This typology marks a transition from old to new, from promise to fulfillment. Unlike allegory, a type is rooted in a specific moment within the history of redemption and points forward to another moment. According to E. E. Ellis, New Testament typology involves three key aspects: </w:t>
      </w:r>
      <w:r>
        <w:rPr>
          <w:rFonts w:ascii="Times New Roman" w:hAnsi="Times New Roman"/>
          <w:sz w:val="22"/>
        </w:rPr>
        <w:t xml:space="preserve">i) </w:t>
      </w:r>
      <w:r>
        <w:rPr>
          <w:rFonts w:ascii="Times New Roman" w:hAnsi="Times New Roman"/>
          <w:sz w:val="22"/>
        </w:rPr>
        <w:t xml:space="preserve">the type is integral to God's saving activity; </w:t>
      </w:r>
      <w:r>
        <w:rPr>
          <w:rFonts w:ascii="Times New Roman" w:hAnsi="Times New Roman"/>
          <w:sz w:val="22"/>
        </w:rPr>
        <w:t>ii) God's redemptive plan governs the relationship between the type and antitype</w:t>
      </w:r>
      <w:r>
        <w:rPr>
          <w:rFonts w:ascii="Times New Roman" w:hAnsi="Times New Roman"/>
          <w:sz w:val="22"/>
        </w:rPr>
        <w:t xml:space="preserve">; </w:t>
      </w:r>
      <w:r>
        <w:rPr>
          <w:rFonts w:ascii="Times New Roman" w:hAnsi="Times New Roman"/>
          <w:sz w:val="22"/>
        </w:rPr>
        <w:t xml:space="preserve">iii) </w:t>
      </w:r>
      <w:r>
        <w:rPr>
          <w:rFonts w:ascii="Times New Roman" w:hAnsi="Times New Roman"/>
          <w:sz w:val="22"/>
        </w:rPr>
        <w:t>this relationship spans different dispensations, eschewing any cyclical thinking. Salvation history unfolds in a progressive spiral movement rather than a direct line.</w:t>
      </w:r>
    </w:p>
    <w:p w:rsidR="005E0D1E" w:rsidRDefault="005E0D1E" w:rsidP="005E0D1E">
      <w:pPr>
        <w:jc w:val="both"/>
      </w:pPr>
      <w:r w:rsidRPr="005E0D1E">
        <w:rPr>
          <w:rFonts w:ascii="Times New Roman" w:hAnsi="Times New Roman"/>
          <w:b/>
          <w:bCs/>
          <w:sz w:val="22"/>
        </w:rPr>
        <w:t>The One</w:t>
      </w:r>
      <w:r>
        <w:rPr>
          <w:rFonts w:ascii="Times New Roman" w:hAnsi="Times New Roman"/>
          <w:b/>
          <w:bCs/>
          <w:sz w:val="22"/>
        </w:rPr>
        <w:t xml:space="preserve">. </w:t>
      </w:r>
      <w:r>
        <w:rPr>
          <w:rFonts w:ascii="Times New Roman" w:hAnsi="Times New Roman"/>
          <w:sz w:val="22"/>
        </w:rPr>
        <w:t xml:space="preserve">Paul, in Romans 5, contrasts "one man" with "one man" — Adam and Christ — each serving as a head of the old and new humanity, respectively. Both are uniquely significant to their followers, with all being affected by one representative. Adam is not merely symbolic; he functions as the counterpart to Christ as the head of humanity. </w:t>
      </w:r>
      <w:r w:rsidRPr="005E0D1E">
        <w:rPr>
          <w:rFonts w:ascii="Times New Roman" w:hAnsi="Times New Roman"/>
          <w:b/>
          <w:bCs/>
          <w:sz w:val="22"/>
        </w:rPr>
        <w:t>Karl Barth's</w:t>
      </w:r>
      <w:r>
        <w:rPr>
          <w:rFonts w:ascii="Times New Roman" w:hAnsi="Times New Roman"/>
          <w:sz w:val="22"/>
        </w:rPr>
        <w:t xml:space="preserve"> perspective positions Christ as primary or "above" and Adam as secondary or "below." In Barth's view, Christ serves as the head of humanity, while Adam's role is largely one of appearance, suggesting a disparity based on status or hierarchy—Christ being superior and Adam being one among many individuals. Rudolf Bultmann extends this line of thought to conclude that if Adam is reduced to an idea rather than a historical figure, then Christ, too, could be conceptualized merely as an idea.</w:t>
      </w:r>
      <w:r>
        <w:rPr>
          <w:rFonts w:ascii="Times New Roman" w:hAnsi="Times New Roman"/>
          <w:sz w:val="22"/>
        </w:rPr>
        <w:t xml:space="preserve"> </w:t>
      </w:r>
      <w:r>
        <w:rPr>
          <w:rFonts w:ascii="Times New Roman" w:hAnsi="Times New Roman"/>
          <w:sz w:val="22"/>
        </w:rPr>
        <w:t>However, Versteeg contrasts this view by emphasizing Paul's focus on the specific actions of Adam and Christ. For Paul, the critical point is not their hierarchical status but their respective acts: Christ's obedience brings life, and Adam's disobedience results in death. The disparity lies not in their hierarchical positions or ontological status but in the outcomes of their actions—obedience leading to life and disobedience leading to death—underscoring the representational and historical significance of their roles in salvation history.</w:t>
      </w:r>
      <w:r>
        <w:rPr>
          <w:rFonts w:ascii="Times New Roman" w:hAnsi="Times New Roman"/>
          <w:sz w:val="22"/>
        </w:rPr>
        <w:t xml:space="preserve"> </w:t>
      </w:r>
      <w:r>
        <w:rPr>
          <w:rFonts w:ascii="Times New Roman" w:hAnsi="Times New Roman"/>
          <w:sz w:val="22"/>
        </w:rPr>
        <w:t xml:space="preserve">Paul's portrayal suggests </w:t>
      </w:r>
      <w:r w:rsidRPr="005E0D1E">
        <w:rPr>
          <w:rFonts w:ascii="Times New Roman" w:hAnsi="Times New Roman"/>
          <w:i/>
          <w:iCs/>
          <w:sz w:val="22"/>
        </w:rPr>
        <w:t>representation</w:t>
      </w:r>
      <w:r>
        <w:rPr>
          <w:rFonts w:ascii="Times New Roman" w:hAnsi="Times New Roman"/>
          <w:sz w:val="22"/>
        </w:rPr>
        <w:t xml:space="preserve"> in Romans, where Adam’s historical role is central. Kuitert views Adam as the initial transgressor with a corporate personality, but the emphasis on representation in Romans confirms Adam's determinative presence from Adam to Moses, implying </w:t>
      </w:r>
      <w:r>
        <w:rPr>
          <w:rFonts w:ascii="Times New Roman" w:hAnsi="Times New Roman"/>
          <w:sz w:val="22"/>
        </w:rPr>
        <w:lastRenderedPageBreak/>
        <w:t>historicity. Thus, Adam cannot be reduced to a mere teaching model, as his role is foundational to the theological discourse in Romans.</w:t>
      </w:r>
    </w:p>
    <w:p w:rsidR="005E0D1E" w:rsidRPr="005E0D1E" w:rsidRDefault="005E0D1E" w:rsidP="005E0D1E">
      <w:pPr>
        <w:jc w:val="both"/>
        <w:rPr>
          <w:b/>
          <w:bCs/>
        </w:rPr>
      </w:pPr>
      <w:r w:rsidRPr="005E0D1E">
        <w:rPr>
          <w:rFonts w:ascii="Times New Roman" w:hAnsi="Times New Roman"/>
          <w:b/>
          <w:bCs/>
          <w:sz w:val="22"/>
        </w:rPr>
        <w:t>3. Other New Testament Data</w:t>
      </w:r>
      <w:r>
        <w:rPr>
          <w:rFonts w:ascii="Times New Roman" w:hAnsi="Times New Roman"/>
          <w:b/>
          <w:bCs/>
          <w:sz w:val="22"/>
        </w:rPr>
        <w:t>.</w:t>
      </w:r>
    </w:p>
    <w:p w:rsidR="005E0D1E" w:rsidRDefault="005E0D1E" w:rsidP="005E0D1E">
      <w:pPr>
        <w:jc w:val="both"/>
      </w:pPr>
      <w:r w:rsidRPr="005E0D1E">
        <w:rPr>
          <w:rFonts w:ascii="Times New Roman" w:hAnsi="Times New Roman"/>
          <w:b/>
          <w:bCs/>
          <w:sz w:val="22"/>
        </w:rPr>
        <w:t>Luke 3:38</w:t>
      </w:r>
      <w:r>
        <w:rPr>
          <w:rFonts w:ascii="Times New Roman" w:hAnsi="Times New Roman"/>
          <w:b/>
          <w:bCs/>
          <w:sz w:val="22"/>
        </w:rPr>
        <w:t xml:space="preserve">. </w:t>
      </w:r>
      <w:r>
        <w:rPr>
          <w:rFonts w:ascii="Times New Roman" w:hAnsi="Times New Roman"/>
          <w:sz w:val="22"/>
        </w:rPr>
        <w:t>In the genealogy of Jesus presented in Luke 3:38, Adam is listed as an ancestor, reflecting the meticulous care with which Jewish genealogies were maintained. This inclusion suggests that Luke considered Adam to be a historical person, as the genealogical record was meant to trace physical lineage accurately.</w:t>
      </w:r>
    </w:p>
    <w:p w:rsidR="005E0D1E" w:rsidRDefault="005E0D1E" w:rsidP="005E0D1E">
      <w:pPr>
        <w:jc w:val="both"/>
      </w:pPr>
      <w:r w:rsidRPr="005E0D1E">
        <w:rPr>
          <w:rFonts w:ascii="Times New Roman" w:hAnsi="Times New Roman"/>
          <w:b/>
          <w:bCs/>
          <w:sz w:val="22"/>
        </w:rPr>
        <w:t>1 Corinthians 15:22, 45</w:t>
      </w:r>
      <w:r>
        <w:rPr>
          <w:rFonts w:ascii="Times New Roman" w:hAnsi="Times New Roman"/>
          <w:b/>
          <w:bCs/>
          <w:sz w:val="22"/>
        </w:rPr>
        <w:t xml:space="preserve">. </w:t>
      </w:r>
      <w:r>
        <w:rPr>
          <w:rFonts w:ascii="Times New Roman" w:hAnsi="Times New Roman"/>
          <w:sz w:val="22"/>
        </w:rPr>
        <w:t>In 1 Corinthians 15:22, 45, Paul portrays Adam and Christ as representative heads, with Adam signifying the "earthly" and Christ the "heavenly." The representation here moves beyond a simple teaching model, as it is fundamentally tied to their actions and roles. The phrase "in Adam" is paralleled and understood through "in Christ," emphasizing that neither is to be interpreted in a purely local or mystical sense; rather, they are defined by what each accomplished—Adam's act bringing death and Christ's bringing life.</w:t>
      </w:r>
    </w:p>
    <w:p w:rsidR="005E0D1E" w:rsidRDefault="005E0D1E" w:rsidP="005E0D1E">
      <w:pPr>
        <w:jc w:val="both"/>
      </w:pPr>
      <w:r w:rsidRPr="005E0D1E">
        <w:rPr>
          <w:rFonts w:ascii="Times New Roman" w:hAnsi="Times New Roman"/>
          <w:b/>
          <w:bCs/>
          <w:sz w:val="22"/>
        </w:rPr>
        <w:t>1 Timothy 2:13-14</w:t>
      </w:r>
      <w:r>
        <w:rPr>
          <w:rFonts w:ascii="Times New Roman" w:hAnsi="Times New Roman"/>
          <w:b/>
          <w:bCs/>
          <w:sz w:val="22"/>
        </w:rPr>
        <w:t xml:space="preserve">. </w:t>
      </w:r>
      <w:r>
        <w:rPr>
          <w:rFonts w:ascii="Times New Roman" w:hAnsi="Times New Roman"/>
          <w:sz w:val="22"/>
        </w:rPr>
        <w:t>The passage in 1 Timothy 2:13-14 states that "Adam was created first, then Eve," and that "Adam was not deceived, but the woman was." While this might appear to reflect a teaching model, it operates with an underlying assumption of historical truth, supporting the notion of Adam as a real historical figure.</w:t>
      </w:r>
    </w:p>
    <w:p w:rsidR="005E0D1E" w:rsidRPr="003F253F" w:rsidRDefault="005E0D1E" w:rsidP="005E0D1E">
      <w:pPr>
        <w:jc w:val="both"/>
      </w:pPr>
      <w:r w:rsidRPr="005E0D1E">
        <w:rPr>
          <w:rFonts w:ascii="Times New Roman" w:hAnsi="Times New Roman"/>
          <w:b/>
          <w:bCs/>
          <w:sz w:val="22"/>
        </w:rPr>
        <w:t>Jude 14</w:t>
      </w:r>
      <w:r>
        <w:rPr>
          <w:rFonts w:ascii="Times New Roman" w:hAnsi="Times New Roman"/>
          <w:b/>
          <w:bCs/>
          <w:sz w:val="22"/>
        </w:rPr>
        <w:t xml:space="preserve">. </w:t>
      </w:r>
      <w:r>
        <w:rPr>
          <w:rFonts w:ascii="Times New Roman" w:hAnsi="Times New Roman"/>
          <w:sz w:val="22"/>
        </w:rPr>
        <w:t>Jude references Enoch as a historical figure, describing him as "the seventh from Adam." This explicit mention suggests that Adam is regarded as historical within Jude's context, as Enoch's placement in history relies on the historicity of Adam.</w:t>
      </w:r>
    </w:p>
    <w:p w:rsidR="005E0D1E" w:rsidRPr="005E0D1E" w:rsidRDefault="005E0D1E" w:rsidP="005E0D1E">
      <w:pPr>
        <w:jc w:val="both"/>
        <w:rPr>
          <w:b/>
          <w:bCs/>
        </w:rPr>
      </w:pPr>
      <w:r w:rsidRPr="005E0D1E">
        <w:rPr>
          <w:rFonts w:ascii="Times New Roman" w:hAnsi="Times New Roman"/>
          <w:b/>
          <w:bCs/>
          <w:sz w:val="22"/>
        </w:rPr>
        <w:t>4. Rabbinic References to Adam</w:t>
      </w:r>
      <w:r>
        <w:rPr>
          <w:rFonts w:ascii="Times New Roman" w:hAnsi="Times New Roman"/>
          <w:b/>
          <w:bCs/>
          <w:sz w:val="22"/>
        </w:rPr>
        <w:t>.</w:t>
      </w:r>
    </w:p>
    <w:p w:rsidR="005E0D1E" w:rsidRDefault="005E0D1E" w:rsidP="005E0D1E">
      <w:pPr>
        <w:jc w:val="both"/>
      </w:pPr>
      <w:r>
        <w:rPr>
          <w:rFonts w:ascii="Times New Roman" w:hAnsi="Times New Roman"/>
          <w:sz w:val="22"/>
        </w:rPr>
        <w:t>In rabbinic traditions, Adam is often used as a teaching model. Kuitert argues that Paul similarly treats Adam as a non-historical teaching figure. However, questions arise about whether Paul truly relies on rabbinic theology for this perspective. In Paul's writings, the first man, Adam, is mentioned explicitly, whereas the concept of a "second man" or "last man" is unique to Paul's Christology and does not feature prominently in rabbinic thought. This suggests that Paul is not simply borrowing from rabbinic tradition but rather presenting a distinct theological narrative. The teaching model approach struggles to account for Paul's portrayal, where Adam signifies a historical figure who contrasts with subsequent humanity.</w:t>
      </w:r>
      <w:r>
        <w:rPr>
          <w:rFonts w:ascii="Times New Roman" w:hAnsi="Times New Roman"/>
          <w:sz w:val="22"/>
        </w:rPr>
        <w:t xml:space="preserve"> </w:t>
      </w:r>
      <w:r>
        <w:rPr>
          <w:rFonts w:ascii="Times New Roman" w:hAnsi="Times New Roman"/>
          <w:sz w:val="22"/>
        </w:rPr>
        <w:t>Moreover, in rabbinic theology, Adam is seen as the head of humanity, with his actions having determinative consequences for all people. His sin is understood to have introduced the "evil impulse" into humanity, a view that aligns with seeing Adam's role as fundamentally historical and impactful, rather than purely illustrative.</w:t>
      </w:r>
    </w:p>
    <w:p w:rsidR="005E0D1E" w:rsidRDefault="005E0D1E" w:rsidP="005E0D1E">
      <w:pPr>
        <w:jc w:val="both"/>
      </w:pPr>
      <w:r w:rsidRPr="005E0D1E">
        <w:rPr>
          <w:rFonts w:ascii="Times New Roman" w:hAnsi="Times New Roman"/>
          <w:b/>
          <w:bCs/>
          <w:sz w:val="22"/>
        </w:rPr>
        <w:t>5. A Distance Between Intention and Significance?</w:t>
      </w:r>
      <w:r>
        <w:rPr>
          <w:rFonts w:ascii="Times New Roman" w:hAnsi="Times New Roman"/>
          <w:b/>
          <w:bCs/>
          <w:sz w:val="22"/>
        </w:rPr>
        <w:t xml:space="preserve"> </w:t>
      </w:r>
    </w:p>
    <w:p w:rsidR="005E0D1E" w:rsidRDefault="005E0D1E" w:rsidP="005E0D1E">
      <w:pPr>
        <w:jc w:val="both"/>
      </w:pPr>
      <w:r>
        <w:rPr>
          <w:rFonts w:ascii="Times New Roman" w:hAnsi="Times New Roman"/>
          <w:sz w:val="22"/>
        </w:rPr>
        <w:t>Alan Richardson suggests that while modern readers may consider Adam merely an idea, Paul undoubtedly viewed Adam as a historical individual. This reveals a gap between Paul's original intent and contemporary interpretations, differing from Kuitert's insistence that Paul did not depend on a historical Adam. The representation of Adam as a type of Christ within a redemptive</w:t>
      </w:r>
      <w:r w:rsidR="00CC337A">
        <w:rPr>
          <w:rFonts w:ascii="Times New Roman" w:hAnsi="Times New Roman"/>
          <w:sz w:val="22"/>
        </w:rPr>
        <w:t>-</w:t>
      </w:r>
      <w:r>
        <w:rPr>
          <w:rFonts w:ascii="Times New Roman" w:hAnsi="Times New Roman"/>
          <w:sz w:val="22"/>
        </w:rPr>
        <w:t>historical framework underscores the need for both figures to have concrete historical existence. Adam prefigures Christ, who is seen as the fulfillment. Without a historical Adam, there would be no antitype for Christ to fulfill. In 1 Corinthians 15, where the resurrection of Christ is presented as non-negotiable, the attachment to the Adam-Christ framework insists on the historicity of Adam as essential for the theological narrative of redemption and fulfillment.</w:t>
      </w:r>
    </w:p>
    <w:sectPr w:rsidR="005E0D1E">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VerJP</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Adam in the New Testament</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964"/>
    <w:rsid w:val="000D3C53"/>
    <w:rsid w:val="003F253F"/>
    <w:rsid w:val="005E0D1E"/>
    <w:rsid w:val="006B4964"/>
    <w:rsid w:val="00A57F40"/>
    <w:rsid w:val="00AA008D"/>
    <w:rsid w:val="00CC3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4B145C"/>
  <w15:chartTrackingRefBased/>
  <w15:docId w15:val="{D8F5E8C0-9B41-274B-8146-21A0E19F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5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2024-10-09T15:49:00Z</dcterms:created>
  <dcterms:modified xsi:type="dcterms:W3CDTF">2024-10-09T16:22:00Z</dcterms:modified>
</cp:coreProperties>
</file>