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3582E" w14:textId="77777777" w:rsidR="00B24CD9" w:rsidRPr="00B24CD9" w:rsidRDefault="00B24CD9" w:rsidP="00B24CD9">
      <w:pPr>
        <w:jc w:val="both"/>
        <w:rPr>
          <w:b/>
          <w:bCs/>
        </w:rPr>
      </w:pPr>
      <w:r w:rsidRPr="00B24CD9">
        <w:rPr>
          <w:rFonts w:ascii="Times New Roman" w:hAnsi="Times New Roman"/>
          <w:b/>
          <w:bCs/>
          <w:sz w:val="22"/>
        </w:rPr>
        <w:t>Introduction</w:t>
      </w:r>
      <w:r>
        <w:rPr>
          <w:rFonts w:ascii="Times New Roman" w:hAnsi="Times New Roman"/>
          <w:b/>
          <w:bCs/>
          <w:sz w:val="22"/>
        </w:rPr>
        <w:t>.</w:t>
      </w:r>
    </w:p>
    <w:p w14:paraId="70AAB25A" w14:textId="77777777" w:rsidR="00B24CD9" w:rsidRDefault="00B24CD9" w:rsidP="00B24CD9">
      <w:pPr>
        <w:jc w:val="both"/>
      </w:pPr>
      <w:r>
        <w:rPr>
          <w:rFonts w:ascii="Times New Roman" w:hAnsi="Times New Roman"/>
          <w:sz w:val="22"/>
        </w:rPr>
        <w:t xml:space="preserve">In "The Trinity: On the Nature and Mystery of the One God," Thomas Joseph White explores the intricate dynamics between three kinds of knowledge in Aquinas’s thought: theology, philosophy, and the mystical life of union with God. </w:t>
      </w:r>
      <w:r w:rsidRPr="00B24CD9">
        <w:rPr>
          <w:rFonts w:ascii="Times New Roman" w:hAnsi="Times New Roman"/>
          <w:i/>
          <w:iCs/>
          <w:sz w:val="22"/>
        </w:rPr>
        <w:t>Theologically</w:t>
      </w:r>
      <w:r>
        <w:rPr>
          <w:rFonts w:ascii="Times New Roman" w:hAnsi="Times New Roman"/>
          <w:sz w:val="22"/>
        </w:rPr>
        <w:t xml:space="preserve">, this involves the revealed knowledge of God; </w:t>
      </w:r>
      <w:r w:rsidRPr="00B24CD9">
        <w:rPr>
          <w:rFonts w:ascii="Times New Roman" w:hAnsi="Times New Roman"/>
          <w:i/>
          <w:iCs/>
          <w:sz w:val="22"/>
        </w:rPr>
        <w:t>philosophically</w:t>
      </w:r>
      <w:r>
        <w:rPr>
          <w:rFonts w:ascii="Times New Roman" w:hAnsi="Times New Roman"/>
          <w:sz w:val="22"/>
        </w:rPr>
        <w:t xml:space="preserve">, it concerns the inferential natural knowledge of the first cause; </w:t>
      </w:r>
      <w:r w:rsidRPr="00B24CD9">
        <w:rPr>
          <w:rFonts w:ascii="Times New Roman" w:hAnsi="Times New Roman"/>
          <w:i/>
          <w:iCs/>
          <w:sz w:val="22"/>
        </w:rPr>
        <w:t>mystically</w:t>
      </w:r>
      <w:r>
        <w:rPr>
          <w:rFonts w:ascii="Times New Roman" w:hAnsi="Times New Roman"/>
          <w:sz w:val="22"/>
        </w:rPr>
        <w:t xml:space="preserve">, it touches on affective experiences through the Holy Spirit. White proposes that theological reflection centers on an object of knowledge that is revealed, supernatural, and inaccessible to unaided natural reason. He suggests that these three types of knowledge mutually influence one another, providing a comprehensive framework for understanding the divine. Although theological in its primary focus, White's book incorporates philosophical arguments and aims at a mystical union with God. The first part of the book addresses the scriptural and patristic principles of Trinitarian doctrine, aligning with Aquinas' principles of faith as outlined in the Nicene Creed. White predominantly agrees with Aquinas's reflections on God and the Trinity, while discussing these within the context of modern systematic theology as part of the </w:t>
      </w:r>
      <w:r w:rsidRPr="00B24CD9">
        <w:rPr>
          <w:rFonts w:ascii="Times New Roman" w:hAnsi="Times New Roman"/>
          <w:i/>
          <w:iCs/>
          <w:sz w:val="22"/>
        </w:rPr>
        <w:t>ressourcement movement</w:t>
      </w:r>
      <w:r>
        <w:rPr>
          <w:rFonts w:ascii="Times New Roman" w:hAnsi="Times New Roman"/>
          <w:sz w:val="22"/>
        </w:rPr>
        <w:t>. In parts two and three, he delves into Aquinas’ concepts of "</w:t>
      </w:r>
      <w:r w:rsidRPr="00B24CD9">
        <w:rPr>
          <w:rFonts w:ascii="Times New Roman" w:hAnsi="Times New Roman"/>
          <w:i/>
          <w:iCs/>
          <w:sz w:val="22"/>
        </w:rPr>
        <w:t>de Deo ut uno</w:t>
      </w:r>
      <w:r>
        <w:rPr>
          <w:rFonts w:ascii="Times New Roman" w:hAnsi="Times New Roman"/>
          <w:sz w:val="22"/>
        </w:rPr>
        <w:t>" (God as one) and "</w:t>
      </w:r>
      <w:r w:rsidRPr="00B24CD9">
        <w:rPr>
          <w:rFonts w:ascii="Times New Roman" w:hAnsi="Times New Roman"/>
          <w:i/>
          <w:iCs/>
          <w:sz w:val="22"/>
        </w:rPr>
        <w:t>de Deo ut trino</w:t>
      </w:r>
      <w:r>
        <w:rPr>
          <w:rFonts w:ascii="Times New Roman" w:hAnsi="Times New Roman"/>
          <w:sz w:val="22"/>
        </w:rPr>
        <w:t>" (God as three).</w:t>
      </w:r>
    </w:p>
    <w:p w14:paraId="5F891823" w14:textId="77777777" w:rsidR="00B24CD9" w:rsidRDefault="00B24CD9" w:rsidP="00B24CD9">
      <w:pPr>
        <w:jc w:val="both"/>
      </w:pPr>
    </w:p>
    <w:p w14:paraId="296FD0B5" w14:textId="77777777" w:rsidR="00B24CD9" w:rsidRPr="00B24CD9" w:rsidRDefault="00B24CD9" w:rsidP="00B24CD9">
      <w:pPr>
        <w:jc w:val="both"/>
        <w:rPr>
          <w:b/>
          <w:bCs/>
        </w:rPr>
      </w:pPr>
      <w:r w:rsidRPr="00B24CD9">
        <w:rPr>
          <w:rFonts w:ascii="Times New Roman" w:hAnsi="Times New Roman"/>
          <w:b/>
          <w:bCs/>
          <w:sz w:val="22"/>
        </w:rPr>
        <w:t>Part 1. Principles and Disputations: On the Development of Trinitarian Doctrine</w:t>
      </w:r>
      <w:r>
        <w:rPr>
          <w:rFonts w:ascii="Times New Roman" w:hAnsi="Times New Roman"/>
          <w:b/>
          <w:bCs/>
          <w:sz w:val="22"/>
        </w:rPr>
        <w:t>.</w:t>
      </w:r>
    </w:p>
    <w:p w14:paraId="41A66900" w14:textId="77777777" w:rsidR="00B24CD9" w:rsidRDefault="00B24CD9" w:rsidP="00B24CD9">
      <w:pPr>
        <w:jc w:val="both"/>
      </w:pPr>
      <w:r>
        <w:rPr>
          <w:rFonts w:ascii="Times New Roman" w:hAnsi="Times New Roman"/>
          <w:sz w:val="22"/>
        </w:rPr>
        <w:t>The first part of White's book emphasizes the scriptural and traditional foundations of Trinitarian doctrine, exploring common Trinitarian teachings derived from Scripture and their interpretation by the early Church. Key themes include the unity of being and essence and the distinction among the three persons of the Trinity. In this context, essential terms refer to the shared essence and attributes common to all three persons of the Trinity, while personal terms are used to designate each person's unique activities and distinctions.</w:t>
      </w:r>
    </w:p>
    <w:p w14:paraId="2816F626" w14:textId="77777777" w:rsidR="00B24CD9" w:rsidRDefault="00B24CD9" w:rsidP="00B24CD9">
      <w:pPr>
        <w:jc w:val="both"/>
      </w:pPr>
    </w:p>
    <w:p w14:paraId="13EDDEC8" w14:textId="77777777" w:rsidR="00B24CD9" w:rsidRPr="00B24CD9" w:rsidRDefault="00B24CD9" w:rsidP="00B24CD9">
      <w:pPr>
        <w:jc w:val="both"/>
        <w:rPr>
          <w:b/>
          <w:bCs/>
        </w:rPr>
      </w:pPr>
      <w:r w:rsidRPr="00B24CD9">
        <w:rPr>
          <w:rFonts w:ascii="Times New Roman" w:hAnsi="Times New Roman"/>
          <w:b/>
          <w:bCs/>
          <w:sz w:val="22"/>
        </w:rPr>
        <w:t>Chapter</w:t>
      </w:r>
      <w:r>
        <w:rPr>
          <w:rFonts w:ascii="Times New Roman" w:hAnsi="Times New Roman"/>
          <w:sz w:val="22"/>
        </w:rPr>
        <w:t xml:space="preserve"> </w:t>
      </w:r>
      <w:r w:rsidRPr="00B24CD9">
        <w:rPr>
          <w:rFonts w:ascii="Times New Roman" w:hAnsi="Times New Roman"/>
          <w:b/>
          <w:bCs/>
          <w:sz w:val="22"/>
        </w:rPr>
        <w:t>1. The Mystery of God: Religious and Philosophical Origins</w:t>
      </w:r>
      <w:r>
        <w:rPr>
          <w:rFonts w:ascii="Times New Roman" w:hAnsi="Times New Roman"/>
          <w:b/>
          <w:bCs/>
          <w:sz w:val="22"/>
        </w:rPr>
        <w:t>.</w:t>
      </w:r>
    </w:p>
    <w:p w14:paraId="2788635E" w14:textId="77777777" w:rsidR="00AA008D" w:rsidRDefault="00B24CD9" w:rsidP="00B24CD9">
      <w:pPr>
        <w:jc w:val="both"/>
      </w:pPr>
      <w:r>
        <w:rPr>
          <w:rFonts w:ascii="Times New Roman" w:hAnsi="Times New Roman"/>
          <w:b/>
          <w:bCs/>
          <w:sz w:val="22"/>
        </w:rPr>
        <w:t xml:space="preserve">Pre-Philosophical Dispositions for the Mystery of God. </w:t>
      </w:r>
      <w:r>
        <w:rPr>
          <w:rFonts w:ascii="Times New Roman" w:hAnsi="Times New Roman"/>
          <w:sz w:val="22"/>
        </w:rPr>
        <w:t xml:space="preserve">White discusses the pre-philosophical dispositions that underscore the mystery of God, noting that they are deeply linked to the essence of humanity. These include 1) the experience of order in the world, 2) the awareness of time and finitude (or fundamental mutability), 3) the striving for happiness, and 4) contemplation of a first cause. </w:t>
      </w:r>
      <w:r w:rsidRPr="00B24CD9">
        <w:rPr>
          <w:rFonts w:ascii="Times New Roman" w:hAnsi="Times New Roman"/>
          <w:b/>
          <w:bCs/>
          <w:sz w:val="22"/>
        </w:rPr>
        <w:t>Human Religiosity is a Sign of the Mystery of God</w:t>
      </w:r>
      <w:r>
        <w:rPr>
          <w:rFonts w:ascii="Times New Roman" w:hAnsi="Times New Roman"/>
          <w:b/>
          <w:bCs/>
          <w:sz w:val="22"/>
        </w:rPr>
        <w:t xml:space="preserve">. </w:t>
      </w:r>
      <w:r>
        <w:rPr>
          <w:rFonts w:ascii="Times New Roman" w:hAnsi="Times New Roman"/>
          <w:sz w:val="22"/>
        </w:rPr>
        <w:t xml:space="preserve">In considering human religiosity, White highlights the desire for the good and the challenges posed by questions of providence and theodicy. The unresolved nature of these questions points toward a deeper mystery beyond human comprehension. </w:t>
      </w:r>
      <w:r w:rsidRPr="00B24CD9">
        <w:rPr>
          <w:rFonts w:ascii="Times New Roman" w:hAnsi="Times New Roman"/>
          <w:b/>
          <w:bCs/>
          <w:sz w:val="22"/>
        </w:rPr>
        <w:t>The Mystery of God is also a Problem in the Religious Traditions</w:t>
      </w:r>
      <w:r>
        <w:rPr>
          <w:rFonts w:ascii="Times New Roman" w:hAnsi="Times New Roman"/>
          <w:b/>
          <w:bCs/>
          <w:sz w:val="22"/>
        </w:rPr>
        <w:t xml:space="preserve">. </w:t>
      </w:r>
      <w:r>
        <w:rPr>
          <w:rFonts w:ascii="Times New Roman" w:hAnsi="Times New Roman"/>
          <w:sz w:val="22"/>
        </w:rPr>
        <w:t xml:space="preserve">White identifies a problem within various religious traditions: the diversity of gods and claims, leading to questions about the true meaning of "god" and the need for revelation or mystical experience. Notions of goodness, providence, and evil are not inherently self-evident, highlighting the need for revelation or mystical experience. </w:t>
      </w:r>
      <w:r w:rsidRPr="00B24CD9">
        <w:rPr>
          <w:rFonts w:ascii="Times New Roman" w:hAnsi="Times New Roman"/>
          <w:b/>
          <w:bCs/>
          <w:sz w:val="22"/>
        </w:rPr>
        <w:t>Revelation, Philosophy, and the Mystery of God</w:t>
      </w:r>
      <w:r>
        <w:rPr>
          <w:rFonts w:ascii="Times New Roman" w:hAnsi="Times New Roman"/>
          <w:b/>
          <w:bCs/>
          <w:sz w:val="22"/>
        </w:rPr>
        <w:t xml:space="preserve">. </w:t>
      </w:r>
      <w:r>
        <w:rPr>
          <w:rFonts w:ascii="Times New Roman" w:hAnsi="Times New Roman"/>
          <w:sz w:val="22"/>
        </w:rPr>
        <w:t>White concludes that the interplay between revelation, philosophy, and the mystery of God is inherently complex. While human religiosity compels inquiry into the divine, it is also fundamentally flawed. The Catholic perspective offers a solution through the integration of grace with nature leading to revelation, which is not passive but actively invites continued exploration of God, employing human reason as a vital tool in this search.</w:t>
      </w:r>
    </w:p>
    <w:p w14:paraId="3658D648" w14:textId="77777777" w:rsidR="00B24CD9" w:rsidRDefault="00B24CD9" w:rsidP="00B24CD9">
      <w:pPr>
        <w:jc w:val="both"/>
      </w:pPr>
    </w:p>
    <w:p w14:paraId="0921466D" w14:textId="77777777" w:rsidR="00B24CD9" w:rsidRPr="00B24CD9" w:rsidRDefault="00B24CD9" w:rsidP="00B24CD9">
      <w:pPr>
        <w:jc w:val="both"/>
        <w:rPr>
          <w:b/>
          <w:bCs/>
        </w:rPr>
      </w:pPr>
      <w:r w:rsidRPr="00B24CD9">
        <w:rPr>
          <w:rFonts w:ascii="Times New Roman" w:hAnsi="Times New Roman"/>
          <w:b/>
          <w:bCs/>
          <w:sz w:val="22"/>
        </w:rPr>
        <w:t>Chapter 2. The Problem of God in Modernity.</w:t>
      </w:r>
    </w:p>
    <w:p w14:paraId="5C9774E6" w14:textId="77777777" w:rsidR="00B24CD9" w:rsidRDefault="002504E0" w:rsidP="00B24CD9">
      <w:pPr>
        <w:jc w:val="both"/>
      </w:pPr>
      <w:r>
        <w:rPr>
          <w:rFonts w:ascii="Times New Roman" w:hAnsi="Times New Roman"/>
          <w:b/>
          <w:bCs/>
          <w:sz w:val="22"/>
        </w:rPr>
        <w:t xml:space="preserve">The Modern Crisis of Belief in the Mystery of God. </w:t>
      </w:r>
      <w:r w:rsidR="00B24CD9">
        <w:rPr>
          <w:rFonts w:ascii="Times New Roman" w:hAnsi="Times New Roman"/>
          <w:sz w:val="22"/>
        </w:rPr>
        <w:t>In the modern era, many perceive religion as unreasonable, leading to a crisis of belief in the mystery of God. This crisis is rooted in philosophical skepticism and a departure from classical ontology. Early Christian apologists viewed Christianity as the true philosophy and rightful heir to Greek philosophy. However, the Latin Averroists, and later Enlightenment thinkers, argued that philosophy did not need religion and was the ultimate form of knowledge. This perspective was reinforced by nominalism, which denied universals and particulars, acknowledging only the facticity of beings. It questioned causality and humanity's ability to know God naturally. These ideas aimed to appeal to revelation and the Church but instead fostered modern philosophical skepticism.</w:t>
      </w:r>
      <w:r>
        <w:rPr>
          <w:rFonts w:ascii="Times New Roman" w:hAnsi="Times New Roman"/>
          <w:sz w:val="22"/>
        </w:rPr>
        <w:t xml:space="preserve"> </w:t>
      </w:r>
      <w:r w:rsidR="00B24CD9">
        <w:rPr>
          <w:rFonts w:ascii="Times New Roman" w:hAnsi="Times New Roman"/>
          <w:sz w:val="22"/>
        </w:rPr>
        <w:t xml:space="preserve">Two developments emerged </w:t>
      </w:r>
      <w:r w:rsidR="00B24CD9" w:rsidRPr="002504E0">
        <w:rPr>
          <w:rFonts w:ascii="Times New Roman" w:hAnsi="Times New Roman"/>
          <w:sz w:val="22"/>
        </w:rPr>
        <w:t>after nominalist skepticism:</w:t>
      </w:r>
      <w:r w:rsidR="00B24CD9">
        <w:rPr>
          <w:rFonts w:ascii="Times New Roman" w:hAnsi="Times New Roman"/>
          <w:sz w:val="22"/>
        </w:rPr>
        <w:t xml:space="preserve"> Martin Luther emphasized </w:t>
      </w:r>
      <w:r w:rsidR="00B24CD9" w:rsidRPr="002504E0">
        <w:rPr>
          <w:rFonts w:ascii="Times New Roman" w:hAnsi="Times New Roman"/>
          <w:i/>
          <w:iCs/>
          <w:sz w:val="22"/>
        </w:rPr>
        <w:t>faith</w:t>
      </w:r>
      <w:r w:rsidR="00B24CD9">
        <w:rPr>
          <w:rFonts w:ascii="Times New Roman" w:hAnsi="Times New Roman"/>
          <w:sz w:val="22"/>
        </w:rPr>
        <w:t xml:space="preserve">, while modern science focused on </w:t>
      </w:r>
      <w:r w:rsidR="00B24CD9" w:rsidRPr="002504E0">
        <w:rPr>
          <w:rFonts w:ascii="Times New Roman" w:hAnsi="Times New Roman"/>
          <w:i/>
          <w:iCs/>
          <w:sz w:val="22"/>
        </w:rPr>
        <w:t>empirically</w:t>
      </w:r>
      <w:r w:rsidR="00B24CD9">
        <w:rPr>
          <w:rFonts w:ascii="Times New Roman" w:hAnsi="Times New Roman"/>
          <w:sz w:val="22"/>
        </w:rPr>
        <w:t xml:space="preserve"> observable knowledge, concentrating on </w:t>
      </w:r>
      <w:r w:rsidR="00B24CD9">
        <w:rPr>
          <w:rFonts w:ascii="Times New Roman" w:hAnsi="Times New Roman"/>
          <w:sz w:val="22"/>
        </w:rPr>
        <w:lastRenderedPageBreak/>
        <w:t xml:space="preserve">causes without considering essence or purpose. </w:t>
      </w:r>
      <w:r>
        <w:rPr>
          <w:rFonts w:ascii="Times New Roman" w:hAnsi="Times New Roman"/>
          <w:b/>
          <w:bCs/>
          <w:sz w:val="22"/>
        </w:rPr>
        <w:t xml:space="preserve">Modern Secularism. </w:t>
      </w:r>
      <w:r w:rsidR="00B24CD9">
        <w:rPr>
          <w:rFonts w:ascii="Times New Roman" w:hAnsi="Times New Roman"/>
          <w:sz w:val="22"/>
        </w:rPr>
        <w:t>This focus contributed to modern secularism, which emphasizes observational science, individual free thought, and a disconnection from the Church</w:t>
      </w:r>
      <w:r>
        <w:rPr>
          <w:rFonts w:ascii="Times New Roman" w:hAnsi="Times New Roman"/>
          <w:sz w:val="22"/>
        </w:rPr>
        <w:t>, and a break from classical notions of nature, causality, teleology, and transcendentals</w:t>
      </w:r>
      <w:r w:rsidR="00B24CD9">
        <w:rPr>
          <w:rFonts w:ascii="Times New Roman" w:hAnsi="Times New Roman"/>
          <w:sz w:val="22"/>
        </w:rPr>
        <w:t>. Philosophers such as Descartes and Locke tried to use intellect to know</w:t>
      </w:r>
      <w:r>
        <w:rPr>
          <w:rFonts w:ascii="Times New Roman" w:hAnsi="Times New Roman"/>
          <w:sz w:val="22"/>
        </w:rPr>
        <w:t xml:space="preserve"> something of</w:t>
      </w:r>
      <w:r w:rsidR="00B24CD9">
        <w:rPr>
          <w:rFonts w:ascii="Times New Roman" w:hAnsi="Times New Roman"/>
          <w:sz w:val="22"/>
        </w:rPr>
        <w:t xml:space="preserve"> God, while Hobbes and Hume leaned toward atheism, and Kant maintained that intellect is bound by agnosticism. Both Hegel and Schelling sought to reinterpret Christianity. Following this, an atheistic genealogy developed with Feuerbach viewing God as a projection of human ideals, Marx considering religion as an opiate for the masses, Nietzsche viewing it as an expression of a frustrated will to power, and Freud regarding it as a result of immaturity and misguided security.</w:t>
      </w:r>
      <w:r>
        <w:rPr>
          <w:rFonts w:ascii="Times New Roman" w:hAnsi="Times New Roman"/>
          <w:sz w:val="22"/>
        </w:rPr>
        <w:t xml:space="preserve"> </w:t>
      </w:r>
      <w:r w:rsidR="00B24CD9" w:rsidRPr="002504E0">
        <w:rPr>
          <w:rFonts w:ascii="Times New Roman" w:hAnsi="Times New Roman"/>
          <w:b/>
          <w:bCs/>
          <w:sz w:val="22"/>
        </w:rPr>
        <w:t>Cultural and Political Secularization</w:t>
      </w:r>
      <w:r>
        <w:rPr>
          <w:rFonts w:ascii="Times New Roman" w:hAnsi="Times New Roman"/>
          <w:b/>
          <w:bCs/>
          <w:sz w:val="22"/>
        </w:rPr>
        <w:t xml:space="preserve">. </w:t>
      </w:r>
      <w:r w:rsidR="00B24CD9">
        <w:rPr>
          <w:rFonts w:ascii="Times New Roman" w:hAnsi="Times New Roman"/>
          <w:sz w:val="22"/>
        </w:rPr>
        <w:t>Secularization advanced culturally and politically, beginning with Luther, Henry VIII, and the French Revolution, evolving through the 19th-century social revolutions into non-confessional constitutional states. The 20th century saw the rise of radical atheistic ideologies such as fascism and communism. In the modern global context, with the rise of democratic liberalism and universal rights, religion is often merely tolerated and contained.</w:t>
      </w:r>
      <w:r>
        <w:rPr>
          <w:rFonts w:ascii="Times New Roman" w:hAnsi="Times New Roman"/>
          <w:sz w:val="22"/>
        </w:rPr>
        <w:t xml:space="preserve"> </w:t>
      </w:r>
      <w:r w:rsidR="00B24CD9" w:rsidRPr="002504E0">
        <w:rPr>
          <w:rFonts w:ascii="Times New Roman" w:hAnsi="Times New Roman"/>
          <w:b/>
          <w:bCs/>
          <w:sz w:val="22"/>
        </w:rPr>
        <w:t>The Church's Response to Modern Agnosticism and Atheism</w:t>
      </w:r>
      <w:r>
        <w:rPr>
          <w:rFonts w:ascii="Times New Roman" w:hAnsi="Times New Roman"/>
          <w:b/>
          <w:bCs/>
          <w:sz w:val="22"/>
        </w:rPr>
        <w:t xml:space="preserve">. </w:t>
      </w:r>
      <w:r w:rsidR="00B24CD9">
        <w:rPr>
          <w:rFonts w:ascii="Times New Roman" w:hAnsi="Times New Roman"/>
          <w:sz w:val="22"/>
        </w:rPr>
        <w:t>In response to modern challenges, the Church emphasized classical Catholic thought and transcendental dimensions of reality—being, unity, truth, goodness, and beauty—through scholastic traditions. It opposed colonialism by advocating for universal human rights and countered Enlightenment philosophy by balancing grace with nature. Documents such as Aeterni Patris, Humani Generis, Gaudium et Spes, and Fides et Ratio addressed challenges posed by secularization. At the core of Catholic tradition is an openness to the full study of being. Sin and disordered desire, exacerbated by social structures of sin, can inhibit knowledge of God. White outlines two conditions for an authentic search for God: a cultural interest</w:t>
      </w:r>
      <w:r>
        <w:rPr>
          <w:rFonts w:ascii="Times New Roman" w:hAnsi="Times New Roman"/>
          <w:sz w:val="22"/>
        </w:rPr>
        <w:t xml:space="preserve"> (faith)</w:t>
      </w:r>
      <w:r w:rsidR="00B24CD9">
        <w:rPr>
          <w:rFonts w:ascii="Times New Roman" w:hAnsi="Times New Roman"/>
          <w:sz w:val="22"/>
        </w:rPr>
        <w:t xml:space="preserve"> in the pursuit of God, as embodied by the Catholic Church, and the philosophical heritage of Catholic Christianity.</w:t>
      </w:r>
    </w:p>
    <w:p w14:paraId="396C8953" w14:textId="77777777" w:rsidR="00B24CD9" w:rsidRDefault="00B24CD9" w:rsidP="00B24CD9">
      <w:pPr>
        <w:jc w:val="both"/>
      </w:pPr>
    </w:p>
    <w:p w14:paraId="13DD12F7" w14:textId="77777777" w:rsidR="00B24CD9" w:rsidRPr="002504E0" w:rsidRDefault="002504E0" w:rsidP="00B24CD9">
      <w:pPr>
        <w:jc w:val="both"/>
        <w:rPr>
          <w:b/>
          <w:bCs/>
        </w:rPr>
      </w:pPr>
      <w:r w:rsidRPr="002504E0">
        <w:rPr>
          <w:rFonts w:ascii="Times New Roman" w:hAnsi="Times New Roman"/>
          <w:b/>
          <w:bCs/>
          <w:sz w:val="22"/>
        </w:rPr>
        <w:t xml:space="preserve">Chapter 3. </w:t>
      </w:r>
      <w:r w:rsidR="00B24CD9" w:rsidRPr="002504E0">
        <w:rPr>
          <w:rFonts w:ascii="Times New Roman" w:hAnsi="Times New Roman"/>
          <w:b/>
          <w:bCs/>
          <w:sz w:val="22"/>
        </w:rPr>
        <w:t>The Revelation of the One God in Israel</w:t>
      </w:r>
      <w:r w:rsidRPr="002504E0">
        <w:rPr>
          <w:rFonts w:ascii="Times New Roman" w:hAnsi="Times New Roman"/>
          <w:b/>
          <w:bCs/>
          <w:sz w:val="22"/>
        </w:rPr>
        <w:t>.</w:t>
      </w:r>
    </w:p>
    <w:p w14:paraId="232D5118" w14:textId="77777777" w:rsidR="00B24CD9" w:rsidRDefault="002504E0" w:rsidP="00B24CD9">
      <w:pPr>
        <w:jc w:val="both"/>
      </w:pPr>
      <w:r w:rsidRPr="002504E0">
        <w:rPr>
          <w:rFonts w:ascii="Times New Roman" w:hAnsi="Times New Roman"/>
          <w:b/>
          <w:bCs/>
          <w:sz w:val="22"/>
        </w:rPr>
        <w:t>Divine Names, and the Theology of Divine Attributes</w:t>
      </w:r>
      <w:r>
        <w:rPr>
          <w:rFonts w:ascii="Times New Roman" w:hAnsi="Times New Roman"/>
          <w:b/>
          <w:bCs/>
          <w:sz w:val="22"/>
        </w:rPr>
        <w:t xml:space="preserve">. </w:t>
      </w:r>
      <w:r w:rsidR="00B24CD9">
        <w:rPr>
          <w:rFonts w:ascii="Times New Roman" w:hAnsi="Times New Roman"/>
          <w:sz w:val="22"/>
        </w:rPr>
        <w:t xml:space="preserve">White explores the question of whether there is a uniform discourse about God and if all names indeed refer to the same deity. With a </w:t>
      </w:r>
      <w:r w:rsidR="00B24CD9" w:rsidRPr="002504E0">
        <w:rPr>
          <w:rFonts w:ascii="Times New Roman" w:hAnsi="Times New Roman"/>
          <w:i/>
          <w:iCs/>
          <w:sz w:val="22"/>
        </w:rPr>
        <w:t>thematic unity of the canonical text</w:t>
      </w:r>
      <w:r w:rsidR="00B24CD9">
        <w:rPr>
          <w:rFonts w:ascii="Times New Roman" w:hAnsi="Times New Roman"/>
          <w:sz w:val="22"/>
        </w:rPr>
        <w:t xml:space="preserve">, the Church recognizes a unified witness inspired by the Holy Spirit, </w:t>
      </w:r>
      <w:r>
        <w:rPr>
          <w:rFonts w:ascii="Times New Roman" w:hAnsi="Times New Roman"/>
          <w:sz w:val="22"/>
        </w:rPr>
        <w:t>regardless of redaction and form questions.</w:t>
      </w:r>
      <w:r w:rsidR="00B24CD9">
        <w:rPr>
          <w:rFonts w:ascii="Times New Roman" w:hAnsi="Times New Roman"/>
          <w:sz w:val="22"/>
        </w:rPr>
        <w:t xml:space="preserve"> Various names for God, such as Elohim, Adonai, and Yahweh, carry different relational and personal connotations. Other names encompass attributes of unity, transcendence, omnipresence, eternity, mercy, wisdom, and more, marking God’s distinct identity.</w:t>
      </w:r>
      <w:r>
        <w:rPr>
          <w:rFonts w:ascii="Times New Roman" w:hAnsi="Times New Roman"/>
          <w:sz w:val="22"/>
        </w:rPr>
        <w:t xml:space="preserve"> </w:t>
      </w:r>
      <w:r w:rsidR="00B24CD9" w:rsidRPr="002504E0">
        <w:rPr>
          <w:rFonts w:ascii="Times New Roman" w:hAnsi="Times New Roman"/>
          <w:b/>
          <w:bCs/>
          <w:sz w:val="22"/>
        </w:rPr>
        <w:t>Biblical Ontology as the Invitation to a Christian Philosophy of God</w:t>
      </w:r>
      <w:r>
        <w:rPr>
          <w:rFonts w:ascii="Times New Roman" w:hAnsi="Times New Roman"/>
          <w:b/>
          <w:bCs/>
          <w:sz w:val="22"/>
        </w:rPr>
        <w:t xml:space="preserve">. </w:t>
      </w:r>
      <w:r w:rsidR="00B24CD9">
        <w:rPr>
          <w:rFonts w:ascii="Times New Roman" w:hAnsi="Times New Roman"/>
          <w:sz w:val="22"/>
        </w:rPr>
        <w:t xml:space="preserve">White describes how biblical ontology serves as an invitation to pursue a Christian philosophy of God, both existentially and soteriologically. God is known through effects that are described metaphorically and analogically, guiding believers to an ontological understanding that distinguishes God from idols and other gods. The concept of </w:t>
      </w:r>
      <w:r w:rsidR="00B24CD9" w:rsidRPr="002504E0">
        <w:rPr>
          <w:rFonts w:ascii="Times New Roman" w:hAnsi="Times New Roman"/>
          <w:i/>
          <w:iCs/>
          <w:sz w:val="22"/>
        </w:rPr>
        <w:t>analogia fidei</w:t>
      </w:r>
      <w:r w:rsidR="00B24CD9">
        <w:rPr>
          <w:rFonts w:ascii="Times New Roman" w:hAnsi="Times New Roman"/>
          <w:sz w:val="22"/>
        </w:rPr>
        <w:t xml:space="preserve"> involves reflecting on the mysteries of faith, while </w:t>
      </w:r>
      <w:r w:rsidR="00B24CD9" w:rsidRPr="002504E0">
        <w:rPr>
          <w:rFonts w:ascii="Times New Roman" w:hAnsi="Times New Roman"/>
          <w:i/>
          <w:iCs/>
          <w:sz w:val="22"/>
        </w:rPr>
        <w:t>analogia entis</w:t>
      </w:r>
      <w:r w:rsidR="00B24CD9">
        <w:rPr>
          <w:rFonts w:ascii="Times New Roman" w:hAnsi="Times New Roman"/>
          <w:sz w:val="22"/>
        </w:rPr>
        <w:t xml:space="preserve"> </w:t>
      </w:r>
      <w:r>
        <w:rPr>
          <w:rFonts w:ascii="Times New Roman" w:hAnsi="Times New Roman"/>
          <w:sz w:val="22"/>
        </w:rPr>
        <w:t xml:space="preserve">involves </w:t>
      </w:r>
      <w:r w:rsidR="00B24CD9">
        <w:rPr>
          <w:rFonts w:ascii="Times New Roman" w:hAnsi="Times New Roman"/>
          <w:sz w:val="22"/>
        </w:rPr>
        <w:t>reflect</w:t>
      </w:r>
      <w:r>
        <w:rPr>
          <w:rFonts w:ascii="Times New Roman" w:hAnsi="Times New Roman"/>
          <w:sz w:val="22"/>
        </w:rPr>
        <w:t>ing on</w:t>
      </w:r>
      <w:r w:rsidR="00B24CD9">
        <w:rPr>
          <w:rFonts w:ascii="Times New Roman" w:hAnsi="Times New Roman"/>
          <w:sz w:val="22"/>
        </w:rPr>
        <w:t xml:space="preserve"> creation through both philosophical reason and biblical revelation. Evidence for these concepts is found in the Old Testament, particularly in the wisdom literature and texts like Isaiah 45:14-25, which</w:t>
      </w:r>
      <w:r w:rsidR="004C4618">
        <w:rPr>
          <w:rFonts w:ascii="Times New Roman" w:hAnsi="Times New Roman"/>
          <w:sz w:val="22"/>
        </w:rPr>
        <w:t xml:space="preserve"> contains a metaphysical interpretation with universal significance for all nations. </w:t>
      </w:r>
      <w:r w:rsidR="00B24CD9" w:rsidRPr="004C4618">
        <w:rPr>
          <w:rFonts w:ascii="Times New Roman" w:hAnsi="Times New Roman"/>
          <w:b/>
          <w:bCs/>
          <w:sz w:val="22"/>
        </w:rPr>
        <w:t>Trinitarian Adumbrations: God's Word, Wisdom, and Spirit</w:t>
      </w:r>
      <w:r w:rsidR="004C4618">
        <w:rPr>
          <w:rFonts w:ascii="Times New Roman" w:hAnsi="Times New Roman"/>
          <w:b/>
          <w:bCs/>
          <w:sz w:val="22"/>
        </w:rPr>
        <w:t xml:space="preserve">. </w:t>
      </w:r>
      <w:r w:rsidR="00B24CD9">
        <w:rPr>
          <w:rFonts w:ascii="Times New Roman" w:hAnsi="Times New Roman"/>
          <w:sz w:val="22"/>
        </w:rPr>
        <w:t>Within the scriptural text, there are implicit indications of Trinitarian processions, with the personification of Wisdom in Proverbs, Sirach, and Wisdom, the active role of the Word in creation, and the Spirit of the Lord. These elements suggest immaterial processions where the Father reveals Himself through the economy of the Word and Spirit. God</w:t>
      </w:r>
      <w:r w:rsidR="004C4618">
        <w:rPr>
          <w:rFonts w:ascii="Times New Roman" w:hAnsi="Times New Roman"/>
          <w:sz w:val="22"/>
        </w:rPr>
        <w:t xml:space="preserve"> created all things in his Wisdom and gives knowledge through the Spirit, both of whom do only what God can do – they are identical in nature. </w:t>
      </w:r>
    </w:p>
    <w:p w14:paraId="1C8CC483" w14:textId="77777777" w:rsidR="004C4618" w:rsidRDefault="004C4618" w:rsidP="00B24CD9">
      <w:pPr>
        <w:jc w:val="both"/>
      </w:pPr>
    </w:p>
    <w:p w14:paraId="5F5B914E" w14:textId="77777777" w:rsidR="004C4618" w:rsidRPr="004C4618" w:rsidRDefault="004C4618" w:rsidP="004C4618">
      <w:pPr>
        <w:jc w:val="both"/>
        <w:rPr>
          <w:b/>
          <w:bCs/>
        </w:rPr>
      </w:pPr>
      <w:r w:rsidRPr="004C4618">
        <w:rPr>
          <w:rFonts w:ascii="Times New Roman" w:hAnsi="Times New Roman"/>
          <w:b/>
          <w:bCs/>
          <w:sz w:val="22"/>
        </w:rPr>
        <w:t>Chapter 4. Foundations for Trinitarian Faith in the Life of Jesus Christ</w:t>
      </w:r>
      <w:r>
        <w:rPr>
          <w:rFonts w:ascii="Times New Roman" w:hAnsi="Times New Roman"/>
          <w:b/>
          <w:bCs/>
          <w:sz w:val="22"/>
        </w:rPr>
        <w:t>.</w:t>
      </w:r>
    </w:p>
    <w:p w14:paraId="56E2549F" w14:textId="77777777" w:rsidR="004C4618" w:rsidRDefault="004C4618" w:rsidP="004C4618">
      <w:pPr>
        <w:jc w:val="both"/>
      </w:pPr>
      <w:r w:rsidRPr="004C4618">
        <w:rPr>
          <w:rFonts w:ascii="Times New Roman" w:hAnsi="Times New Roman"/>
          <w:b/>
          <w:bCs/>
          <w:sz w:val="22"/>
        </w:rPr>
        <w:t>Trinitarian Doctrine and Historical Interpretation of the New Testament</w:t>
      </w:r>
      <w:r>
        <w:rPr>
          <w:rFonts w:ascii="Times New Roman" w:hAnsi="Times New Roman"/>
          <w:b/>
          <w:bCs/>
          <w:sz w:val="22"/>
        </w:rPr>
        <w:t xml:space="preserve">. </w:t>
      </w:r>
      <w:r>
        <w:rPr>
          <w:rFonts w:ascii="Times New Roman" w:hAnsi="Times New Roman"/>
          <w:sz w:val="22"/>
        </w:rPr>
        <w:t xml:space="preserve">White explores how the Church tradition and the New Testament witness together shape the understanding of the Trinity. The mystery of the Trinity is grasped through faith and is passed down and solidified in the teachings and preaching of the Catholic Church. Jesus' theological identity as the Son of God is underscored in the New Testament, even when interpreted through historical-critical methods. This recognition necessitates both faith and sacred tradition. The Catholic Church employs the historical-critical method to demonstrate the </w:t>
      </w:r>
      <w:r>
        <w:rPr>
          <w:rFonts w:ascii="Times New Roman" w:hAnsi="Times New Roman"/>
          <w:sz w:val="22"/>
        </w:rPr>
        <w:lastRenderedPageBreak/>
        <w:t>organic development of doctrine, addressing the challenges of theological pluralism in the New Testament. This approach reveals the connections between Jesus' life and its interpretation by the succeeding generation.</w:t>
      </w:r>
      <w:r w:rsidR="00DE4BC7">
        <w:rPr>
          <w:rFonts w:ascii="Times New Roman" w:hAnsi="Times New Roman"/>
          <w:sz w:val="22"/>
        </w:rPr>
        <w:t xml:space="preserve"> </w:t>
      </w:r>
      <w:r w:rsidRPr="00DE4BC7">
        <w:rPr>
          <w:rFonts w:ascii="Times New Roman" w:hAnsi="Times New Roman"/>
          <w:b/>
          <w:bCs/>
          <w:sz w:val="22"/>
        </w:rPr>
        <w:t>Eschatological Ultimacy</w:t>
      </w:r>
      <w:r w:rsidR="00DE4BC7">
        <w:rPr>
          <w:rFonts w:ascii="Times New Roman" w:hAnsi="Times New Roman"/>
          <w:b/>
          <w:bCs/>
          <w:sz w:val="22"/>
        </w:rPr>
        <w:t xml:space="preserve">. </w:t>
      </w:r>
      <w:r>
        <w:rPr>
          <w:rFonts w:ascii="Times New Roman" w:hAnsi="Times New Roman"/>
          <w:sz w:val="22"/>
        </w:rPr>
        <w:t>Jesus' message is fundamentally eschatological, with an apocalyptic tone emphasizing the restoration of Israel through his ministry. He claims his suffering and death herald eschatological events, with his disciples participating in the judgment of nations leading to a final tribulation. His ministry showcases signs such as exorcisms, demonstrating power; physical healings, indicating fulfillment; and prophecies that point toward the abolishment of certain ceremonial practices of the Torah.</w:t>
      </w:r>
      <w:r w:rsidR="00DE4BC7">
        <w:rPr>
          <w:rFonts w:ascii="Times New Roman" w:hAnsi="Times New Roman"/>
          <w:sz w:val="22"/>
        </w:rPr>
        <w:t xml:space="preserve"> </w:t>
      </w:r>
      <w:r w:rsidRPr="00DE4BC7">
        <w:rPr>
          <w:rFonts w:ascii="Times New Roman" w:hAnsi="Times New Roman"/>
          <w:b/>
          <w:bCs/>
          <w:sz w:val="22"/>
        </w:rPr>
        <w:t>Kingdom of God and the Messianism of Jesus</w:t>
      </w:r>
      <w:r w:rsidR="00DE4BC7">
        <w:rPr>
          <w:rFonts w:ascii="Times New Roman" w:hAnsi="Times New Roman"/>
          <w:b/>
          <w:bCs/>
          <w:sz w:val="22"/>
        </w:rPr>
        <w:t xml:space="preserve">. </w:t>
      </w:r>
      <w:r>
        <w:rPr>
          <w:rFonts w:ascii="Times New Roman" w:hAnsi="Times New Roman"/>
          <w:sz w:val="22"/>
        </w:rPr>
        <w:t xml:space="preserve">Jesus explicitly claimed to be the Christ or Messiah, asserting authority and heralding a new Kingdom—a renewal of the Old Testament kingdom concepts. </w:t>
      </w:r>
      <w:r w:rsidRPr="00DE4BC7">
        <w:rPr>
          <w:rFonts w:ascii="Times New Roman" w:hAnsi="Times New Roman"/>
          <w:b/>
          <w:bCs/>
          <w:sz w:val="22"/>
        </w:rPr>
        <w:t>Sonship in an Exclusive Note</w:t>
      </w:r>
      <w:r w:rsidR="00DE4BC7">
        <w:rPr>
          <w:rFonts w:ascii="Times New Roman" w:hAnsi="Times New Roman"/>
          <w:b/>
          <w:bCs/>
          <w:sz w:val="22"/>
        </w:rPr>
        <w:t xml:space="preserve">. </w:t>
      </w:r>
      <w:r>
        <w:rPr>
          <w:rFonts w:ascii="Times New Roman" w:hAnsi="Times New Roman"/>
          <w:sz w:val="22"/>
        </w:rPr>
        <w:t>Eschatology and messianism implicitly suggest Jesus' identity as the Son of God. The title "Son of God" mostly served a functional, messianic role, yet the term "Son" in relation to the "Father" emphasizes Jesus' filial consciousness, reflecting his sense of divine filiation. This notion is highlighted in significant events like his baptism, epiphany, and transfiguration.</w:t>
      </w:r>
      <w:r w:rsidR="00DE4BC7">
        <w:rPr>
          <w:rFonts w:ascii="Times New Roman" w:hAnsi="Times New Roman"/>
          <w:sz w:val="22"/>
        </w:rPr>
        <w:t xml:space="preserve"> </w:t>
      </w:r>
      <w:r w:rsidRPr="00DE4BC7">
        <w:rPr>
          <w:rFonts w:ascii="Times New Roman" w:hAnsi="Times New Roman"/>
          <w:b/>
          <w:bCs/>
          <w:sz w:val="22"/>
        </w:rPr>
        <w:t>Pre-Existence and Lordship</w:t>
      </w:r>
      <w:r w:rsidR="00DE4BC7">
        <w:rPr>
          <w:rFonts w:ascii="Times New Roman" w:hAnsi="Times New Roman"/>
          <w:b/>
          <w:bCs/>
          <w:sz w:val="22"/>
        </w:rPr>
        <w:t>.</w:t>
      </w:r>
      <w:r w:rsidR="00DE4BC7">
        <w:rPr>
          <w:rFonts w:ascii="Times New Roman" w:hAnsi="Times New Roman"/>
          <w:sz w:val="22"/>
        </w:rPr>
        <w:t xml:space="preserve"> </w:t>
      </w:r>
      <w:r>
        <w:rPr>
          <w:rFonts w:ascii="Times New Roman" w:hAnsi="Times New Roman"/>
          <w:sz w:val="22"/>
        </w:rPr>
        <w:t>Phrases like "I have come" and "I came to..." illustrate Jesus' transcendent personality and point to his Lordship. Titles and phrases such as "The Lord," "I am," and the baptismal formula invoking the Father, Son, and Holy Spirit underscore this identity. The nativity narratives in Luke and Matthew further emphasize his transcendent identity and implicitly suggest his pre-existence, portraying him as the Son of God in Luke and "God with us" in Matthew.</w:t>
      </w:r>
      <w:r w:rsidR="00DE4BC7">
        <w:rPr>
          <w:rFonts w:ascii="Times New Roman" w:hAnsi="Times New Roman"/>
          <w:sz w:val="22"/>
        </w:rPr>
        <w:t xml:space="preserve"> </w:t>
      </w:r>
      <w:r w:rsidRPr="00DE4BC7">
        <w:rPr>
          <w:rFonts w:ascii="Times New Roman" w:hAnsi="Times New Roman"/>
          <w:b/>
          <w:bCs/>
          <w:sz w:val="22"/>
        </w:rPr>
        <w:t>Resurrection, Divine Epiphany, and Worship</w:t>
      </w:r>
      <w:r w:rsidR="00DE4BC7">
        <w:rPr>
          <w:rFonts w:ascii="Times New Roman" w:hAnsi="Times New Roman"/>
          <w:b/>
          <w:bCs/>
          <w:sz w:val="22"/>
        </w:rPr>
        <w:t xml:space="preserve">. </w:t>
      </w:r>
      <w:r>
        <w:rPr>
          <w:rFonts w:ascii="Times New Roman" w:hAnsi="Times New Roman"/>
          <w:sz w:val="22"/>
        </w:rPr>
        <w:t>Paul's writings affirm that the resurrection indicates Jesus' bodily resurrection and confirms his Sonship, both divine and human. The Gospels each offer their perspectives: Mark includes a centurion’s acknowledgment of Jesus as the Son of God; Matthew depicts the cosmos as affected by Jesus' death and resurrection; and Luke portrays Jesus saying, "Father, in your hands..." and being recognized as "Christ" and "Lord" post-resurrection.</w:t>
      </w:r>
      <w:r w:rsidR="00DE4BC7">
        <w:rPr>
          <w:rFonts w:ascii="Times New Roman" w:hAnsi="Times New Roman"/>
          <w:sz w:val="22"/>
        </w:rPr>
        <w:t xml:space="preserve"> </w:t>
      </w:r>
      <w:r w:rsidRPr="00DE4BC7">
        <w:rPr>
          <w:rFonts w:ascii="Times New Roman" w:hAnsi="Times New Roman"/>
          <w:b/>
          <w:bCs/>
          <w:sz w:val="22"/>
        </w:rPr>
        <w:t>Spirit of the Father, Spirit of Jesus</w:t>
      </w:r>
      <w:r w:rsidR="00DE4BC7">
        <w:rPr>
          <w:rFonts w:ascii="Times New Roman" w:hAnsi="Times New Roman"/>
          <w:b/>
          <w:bCs/>
          <w:sz w:val="22"/>
        </w:rPr>
        <w:t xml:space="preserve">. </w:t>
      </w:r>
      <w:r>
        <w:rPr>
          <w:rFonts w:ascii="Times New Roman" w:hAnsi="Times New Roman"/>
          <w:sz w:val="22"/>
        </w:rPr>
        <w:t>The Synoptic Gospels highlight the relationship between the Spirit and Jesus. In Mark, it is said, "Christ will baptize with the Holy Spirit," highlighting the gift coming from the Son, while the declaration "You are my beloved Son" and the descending Spirit scene point to the Father’s involvement. This thematic element is consistent in Matthew, whereas Luke's emphasis lies particularly on the "Spirit of the Father."</w:t>
      </w:r>
      <w:r w:rsidR="00DE4BC7">
        <w:rPr>
          <w:rFonts w:ascii="Times New Roman" w:hAnsi="Times New Roman"/>
          <w:sz w:val="22"/>
        </w:rPr>
        <w:t xml:space="preserve"> </w:t>
      </w:r>
      <w:r w:rsidRPr="00DE4BC7">
        <w:rPr>
          <w:rFonts w:ascii="Times New Roman" w:hAnsi="Times New Roman"/>
          <w:b/>
          <w:bCs/>
          <w:sz w:val="22"/>
        </w:rPr>
        <w:t>Conclusion</w:t>
      </w:r>
      <w:r w:rsidR="00DE4BC7">
        <w:rPr>
          <w:rFonts w:ascii="Times New Roman" w:hAnsi="Times New Roman"/>
          <w:b/>
          <w:bCs/>
          <w:sz w:val="22"/>
        </w:rPr>
        <w:t xml:space="preserve">. </w:t>
      </w:r>
      <w:r>
        <w:rPr>
          <w:rFonts w:ascii="Times New Roman" w:hAnsi="Times New Roman"/>
          <w:sz w:val="22"/>
        </w:rPr>
        <w:t>The Synoptic authors assume the Shema of Israel, affirming monotheism while introducing the new revelation that the Father sends the Son and Spirit. This revelation is marked by Jesus's unity with the Father and Spirit, while also indicating a real personal distinction and mutual relationality, suggesting a mutual indwelling among the divine persons.</w:t>
      </w:r>
    </w:p>
    <w:p w14:paraId="43D53832" w14:textId="77777777" w:rsidR="00DE4BC7" w:rsidRDefault="00DE4BC7" w:rsidP="004C4618">
      <w:pPr>
        <w:jc w:val="both"/>
      </w:pPr>
    </w:p>
    <w:p w14:paraId="65D9A73C" w14:textId="77777777" w:rsidR="00DE4BC7" w:rsidRPr="00DE4BC7" w:rsidRDefault="00DE4BC7" w:rsidP="00DE4BC7">
      <w:pPr>
        <w:jc w:val="both"/>
        <w:rPr>
          <w:b/>
          <w:bCs/>
        </w:rPr>
      </w:pPr>
      <w:r w:rsidRPr="00DE4BC7">
        <w:rPr>
          <w:rFonts w:ascii="Times New Roman" w:hAnsi="Times New Roman"/>
          <w:b/>
          <w:bCs/>
          <w:sz w:val="22"/>
        </w:rPr>
        <w:t>Chapter 5. Pauline Trinitarian Theology</w:t>
      </w:r>
      <w:r>
        <w:rPr>
          <w:rFonts w:ascii="Times New Roman" w:hAnsi="Times New Roman"/>
          <w:b/>
          <w:bCs/>
          <w:sz w:val="22"/>
        </w:rPr>
        <w:t>.</w:t>
      </w:r>
    </w:p>
    <w:p w14:paraId="69F1972A" w14:textId="77777777" w:rsidR="00DE4BC7" w:rsidRDefault="00DE4BC7" w:rsidP="00DE4BC7">
      <w:pPr>
        <w:jc w:val="both"/>
      </w:pPr>
      <w:r w:rsidRPr="00DE4BC7">
        <w:rPr>
          <w:rFonts w:ascii="Times New Roman" w:hAnsi="Times New Roman"/>
          <w:b/>
          <w:bCs/>
          <w:sz w:val="22"/>
        </w:rPr>
        <w:t>Three Features of Israelite Monotheism</w:t>
      </w:r>
      <w:r>
        <w:rPr>
          <w:rFonts w:ascii="Times New Roman" w:hAnsi="Times New Roman"/>
          <w:b/>
          <w:bCs/>
          <w:sz w:val="22"/>
        </w:rPr>
        <w:t xml:space="preserve">. </w:t>
      </w:r>
      <w:r>
        <w:rPr>
          <w:rFonts w:ascii="Times New Roman" w:hAnsi="Times New Roman"/>
          <w:sz w:val="22"/>
        </w:rPr>
        <w:t xml:space="preserve">Paul's writings reflect significant doctrinal ideas from Second Temple Judaism, characterized fundamentally as monotheistic. Key features include the belief in one God as the creator of all things, both visible and invisible, including angels, and as sovereign over the universe. This God is to be worshipped exclusively, and is also perceived as the eschatological savior of humanity. These attributes are preserved and affirmed in the earliest Christological expressions of faith. </w:t>
      </w:r>
      <w:r w:rsidRPr="00DE4BC7">
        <w:rPr>
          <w:rFonts w:ascii="Times New Roman" w:hAnsi="Times New Roman"/>
          <w:b/>
          <w:bCs/>
          <w:sz w:val="22"/>
        </w:rPr>
        <w:t>Philippians 2:5-11 and "Christological Monotheism</w:t>
      </w:r>
      <w:r>
        <w:rPr>
          <w:rFonts w:ascii="Times New Roman" w:hAnsi="Times New Roman"/>
          <w:b/>
          <w:bCs/>
          <w:sz w:val="22"/>
        </w:rPr>
        <w:t>.</w:t>
      </w:r>
      <w:r w:rsidRPr="00DE4BC7">
        <w:rPr>
          <w:rFonts w:ascii="Times New Roman" w:hAnsi="Times New Roman"/>
          <w:b/>
          <w:bCs/>
          <w:sz w:val="22"/>
        </w:rPr>
        <w:t>"</w:t>
      </w:r>
      <w:r>
        <w:rPr>
          <w:rFonts w:ascii="Times New Roman" w:hAnsi="Times New Roman"/>
          <w:b/>
          <w:bCs/>
          <w:sz w:val="22"/>
        </w:rPr>
        <w:t xml:space="preserve"> </w:t>
      </w:r>
      <w:r>
        <w:rPr>
          <w:rFonts w:ascii="Times New Roman" w:hAnsi="Times New Roman"/>
          <w:sz w:val="22"/>
        </w:rPr>
        <w:t xml:space="preserve">In the hymn found in Philippians 2:5-11, a form of "Christological Monotheism" is presented where Jesus is equated with God, yet remains personally distinct. This hymn asserts Jesus' pre-existence and ascribes all the monotheistic attributes of God to Christ, similar to the assertions found in Colossians 1:15-20 and 1 Timothy 3:16. The pattern of pre-existence, incarnation, suffering, subsequent exaltation, and widespread recognition of Christ closely aligns with themes later articulated in the Nicene Creed. Similar affirmations can be found in Hebrews 1:1-14. </w:t>
      </w:r>
      <w:r w:rsidRPr="00DE4BC7">
        <w:rPr>
          <w:rFonts w:ascii="Times New Roman" w:hAnsi="Times New Roman"/>
          <w:b/>
          <w:bCs/>
          <w:sz w:val="22"/>
        </w:rPr>
        <w:t>Three Persons Who Act in Divine Ways</w:t>
      </w:r>
      <w:r>
        <w:rPr>
          <w:rFonts w:ascii="Times New Roman" w:hAnsi="Times New Roman"/>
          <w:b/>
          <w:bCs/>
          <w:sz w:val="22"/>
        </w:rPr>
        <w:t xml:space="preserve">. </w:t>
      </w:r>
      <w:r>
        <w:rPr>
          <w:rFonts w:ascii="Times New Roman" w:hAnsi="Times New Roman"/>
          <w:sz w:val="22"/>
        </w:rPr>
        <w:t xml:space="preserve">Paul articulates the distinct personal agency of "Father, Son, and Spirit" while attributing to each titles and activities traditionally associated with the God of Israel, grace, and salvation. </w:t>
      </w:r>
      <w:r w:rsidRPr="00DE4BC7">
        <w:rPr>
          <w:rFonts w:ascii="Times New Roman" w:hAnsi="Times New Roman"/>
          <w:i/>
          <w:iCs/>
          <w:sz w:val="22"/>
        </w:rPr>
        <w:t>First</w:t>
      </w:r>
      <w:r>
        <w:rPr>
          <w:rFonts w:ascii="Times New Roman" w:hAnsi="Times New Roman"/>
          <w:sz w:val="22"/>
        </w:rPr>
        <w:t xml:space="preserve">, divine names are applied universally to all three persons, as seen in phrases like "God the Father and our Lord Jesus Christ" and in the benediction "The Grace of the Lord Christ, the love of God, and the fellowship of the Holy Spirit be with you all." </w:t>
      </w:r>
      <w:r w:rsidRPr="00DE4BC7">
        <w:rPr>
          <w:rFonts w:ascii="Times New Roman" w:hAnsi="Times New Roman"/>
          <w:i/>
          <w:iCs/>
          <w:sz w:val="22"/>
        </w:rPr>
        <w:t>Second</w:t>
      </w:r>
      <w:r>
        <w:rPr>
          <w:rFonts w:ascii="Times New Roman" w:hAnsi="Times New Roman"/>
          <w:sz w:val="22"/>
        </w:rPr>
        <w:t xml:space="preserve">, the Father holds a position of principality, as the origin and source of the Son and Spirit with relational priority. </w:t>
      </w:r>
      <w:r w:rsidRPr="00DE4BC7">
        <w:rPr>
          <w:rFonts w:ascii="Times New Roman" w:hAnsi="Times New Roman"/>
          <w:i/>
          <w:iCs/>
          <w:sz w:val="22"/>
        </w:rPr>
        <w:t>Third</w:t>
      </w:r>
      <w:r>
        <w:rPr>
          <w:rFonts w:ascii="Times New Roman" w:hAnsi="Times New Roman"/>
          <w:sz w:val="22"/>
        </w:rPr>
        <w:t xml:space="preserve">, the Son and Spirit possess the capacity to act with divine power, demonstrated in passages such as 1 Corinthians 12:4-6, which highlights the Spirit, Lord, and God as working different gifts, services, and activities. </w:t>
      </w:r>
      <w:r w:rsidRPr="00DE4BC7">
        <w:rPr>
          <w:rFonts w:ascii="Times New Roman" w:hAnsi="Times New Roman"/>
          <w:i/>
          <w:iCs/>
          <w:sz w:val="22"/>
        </w:rPr>
        <w:t>Fourth</w:t>
      </w:r>
      <w:r>
        <w:rPr>
          <w:rFonts w:ascii="Times New Roman" w:hAnsi="Times New Roman"/>
          <w:sz w:val="22"/>
        </w:rPr>
        <w:t xml:space="preserve">, the Son is involved in the sending </w:t>
      </w:r>
      <w:r>
        <w:rPr>
          <w:rFonts w:ascii="Times New Roman" w:hAnsi="Times New Roman"/>
          <w:sz w:val="22"/>
        </w:rPr>
        <w:lastRenderedPageBreak/>
        <w:t xml:space="preserve">of the Spirit, as seen in designations such as "Spirit of his Son" and "Christ's Spirit." </w:t>
      </w:r>
      <w:r w:rsidRPr="00DE4BC7">
        <w:rPr>
          <w:rFonts w:ascii="Times New Roman" w:hAnsi="Times New Roman"/>
          <w:i/>
          <w:iCs/>
          <w:sz w:val="22"/>
        </w:rPr>
        <w:t>Fifth</w:t>
      </w:r>
      <w:r>
        <w:rPr>
          <w:rFonts w:ascii="Times New Roman" w:hAnsi="Times New Roman"/>
          <w:sz w:val="22"/>
        </w:rPr>
        <w:t>, the phrase "Christ the power of God and the Wisdom of God" underscores Christ's divinity and associability with two prominent divine attributes. Augustine's doctrine of appropriations further elucidates this understanding.</w:t>
      </w:r>
    </w:p>
    <w:p w14:paraId="74411573" w14:textId="77777777" w:rsidR="00DE4BC7" w:rsidRDefault="00DE4BC7" w:rsidP="00DE4BC7">
      <w:pPr>
        <w:jc w:val="both"/>
        <w:rPr>
          <w:b/>
          <w:bCs/>
        </w:rPr>
      </w:pPr>
    </w:p>
    <w:p w14:paraId="7FE0CBE4" w14:textId="77777777" w:rsidR="00DE4BC7" w:rsidRPr="00DE4BC7" w:rsidRDefault="00DE4BC7" w:rsidP="00DE4BC7">
      <w:pPr>
        <w:jc w:val="both"/>
        <w:rPr>
          <w:b/>
          <w:bCs/>
        </w:rPr>
      </w:pPr>
      <w:r w:rsidRPr="00DE4BC7">
        <w:rPr>
          <w:rFonts w:ascii="Times New Roman" w:hAnsi="Times New Roman"/>
          <w:b/>
          <w:bCs/>
          <w:sz w:val="22"/>
        </w:rPr>
        <w:t>Chapter 6. Johannine Trinitarian Theology</w:t>
      </w:r>
      <w:r>
        <w:rPr>
          <w:rFonts w:ascii="Times New Roman" w:hAnsi="Times New Roman"/>
          <w:b/>
          <w:bCs/>
          <w:sz w:val="22"/>
        </w:rPr>
        <w:t>.</w:t>
      </w:r>
    </w:p>
    <w:p w14:paraId="6DFAF86A" w14:textId="77777777" w:rsidR="00DE4BC7" w:rsidRDefault="00DE4BC7" w:rsidP="00DE4BC7">
      <w:pPr>
        <w:jc w:val="both"/>
      </w:pPr>
      <w:r w:rsidRPr="00DE4BC7">
        <w:rPr>
          <w:rFonts w:ascii="Times New Roman" w:hAnsi="Times New Roman"/>
          <w:b/>
          <w:bCs/>
          <w:sz w:val="22"/>
        </w:rPr>
        <w:t>The Prologue of John's Gospel</w:t>
      </w:r>
      <w:r>
        <w:rPr>
          <w:rFonts w:ascii="Times New Roman" w:hAnsi="Times New Roman"/>
          <w:b/>
          <w:bCs/>
          <w:sz w:val="22"/>
        </w:rPr>
        <w:t xml:space="preserve">. </w:t>
      </w:r>
      <w:r>
        <w:rPr>
          <w:rFonts w:ascii="Times New Roman" w:hAnsi="Times New Roman"/>
          <w:sz w:val="22"/>
        </w:rPr>
        <w:t xml:space="preserve">In the opening of John's Gospel, two central mysteries are articulated: the mystery of the Logos and the mystery of the only-begotten Son. Jesus is introduced as the Eternal Logos with the declaration, "In the beginning was the Word." This is explored through a psychological analogy, where the Logos is seen as the </w:t>
      </w:r>
      <w:r w:rsidRPr="00DE4BC7">
        <w:rPr>
          <w:rFonts w:ascii="Times New Roman" w:hAnsi="Times New Roman"/>
          <w:i/>
          <w:iCs/>
          <w:sz w:val="22"/>
        </w:rPr>
        <w:t>mental</w:t>
      </w:r>
      <w:r>
        <w:rPr>
          <w:rFonts w:ascii="Times New Roman" w:hAnsi="Times New Roman"/>
          <w:sz w:val="22"/>
        </w:rPr>
        <w:t xml:space="preserve"> concept, the audible spoken word, and the capacity for reason. This implies that the Son is the immaterial wisdom or reason of God the Father. Further, creation occurs through the Logos, encapsulated in the profound statement, "The Word was made Flesh." Jesus is also presented as the Only-Begotten Son, who is eternally engendered and described as the only-begotten God or Son in the Father’s bosom, making Him known. The Son resides eternally in the Father’s bosom, reflecting mutual immanence and indwelling, and reveals the Father’s identity within Himself. </w:t>
      </w:r>
      <w:r w:rsidRPr="00DE4BC7">
        <w:rPr>
          <w:rFonts w:ascii="Times New Roman" w:hAnsi="Times New Roman"/>
          <w:b/>
          <w:bCs/>
          <w:sz w:val="22"/>
        </w:rPr>
        <w:t>The Cross and the Name of God: "I Am</w:t>
      </w:r>
      <w:r>
        <w:rPr>
          <w:rFonts w:ascii="Times New Roman" w:hAnsi="Times New Roman"/>
          <w:b/>
          <w:bCs/>
          <w:sz w:val="22"/>
        </w:rPr>
        <w:t>.</w:t>
      </w:r>
      <w:r w:rsidRPr="00DE4BC7">
        <w:rPr>
          <w:rFonts w:ascii="Times New Roman" w:hAnsi="Times New Roman"/>
          <w:b/>
          <w:bCs/>
          <w:sz w:val="22"/>
        </w:rPr>
        <w:t>"</w:t>
      </w:r>
      <w:r>
        <w:rPr>
          <w:rFonts w:ascii="Times New Roman" w:hAnsi="Times New Roman"/>
          <w:b/>
          <w:bCs/>
          <w:sz w:val="22"/>
        </w:rPr>
        <w:t xml:space="preserve"> </w:t>
      </w:r>
      <w:r>
        <w:rPr>
          <w:rFonts w:ascii="Times New Roman" w:hAnsi="Times New Roman"/>
          <w:sz w:val="22"/>
        </w:rPr>
        <w:t xml:space="preserve">John’s Gospel presents realized eschatology in the crucifixion, portraying it as the exaltation of the Servant through three key references: the lifting up of the Bronze Serpent (3:14-15), the glorification of the Son of Man (12:23), and the exaltation from the earth (12:32). The cross is intricately tied to the divine name "I Am," with pivotal verses like 8:24, declaring the necessity of belief in "I am" to avoid sin; 8:28, linking the recognition of "I am" to the Son of Man's crucifixion; the affirmation of Jesus' pre-existence in 8:58, and the unity of Jesus with the Father in 10:30, "I and the Father are one." </w:t>
      </w:r>
      <w:r w:rsidRPr="00DE4BC7">
        <w:rPr>
          <w:rFonts w:ascii="Times New Roman" w:hAnsi="Times New Roman"/>
          <w:b/>
          <w:bCs/>
          <w:sz w:val="22"/>
        </w:rPr>
        <w:t>Processions of the Son and the Paraclete</w:t>
      </w:r>
      <w:r>
        <w:rPr>
          <w:rFonts w:ascii="Times New Roman" w:hAnsi="Times New Roman"/>
          <w:b/>
          <w:bCs/>
          <w:sz w:val="22"/>
        </w:rPr>
        <w:t xml:space="preserve">. </w:t>
      </w:r>
      <w:r>
        <w:rPr>
          <w:rFonts w:ascii="Times New Roman" w:hAnsi="Times New Roman"/>
          <w:sz w:val="22"/>
        </w:rPr>
        <w:t xml:space="preserve">The Gospel articulates the procession of the Son from the Father, illustrated in John 8:42, where Jesus states, "I proceeded and came forth from God," and in 16:27-30, where belief in Jesus’ origin from the Father is affirmed. The term "ekporeuomai," meaning "to proceed," underscores this dynamic. The Holy Spirit's procession is explained in terms of coming from both the Father and the Son. John 14:25-26 notes the Father sending the Paraclete in Jesus' name, while 15:26 speaks of the Counselor sent by Jesus from the Father, and 16:7 affirms Jesus sending the Counselor. The term "pempo," meaning "to send," supports this description. The passage provides a </w:t>
      </w:r>
      <w:r w:rsidRPr="00DE4BC7">
        <w:rPr>
          <w:rFonts w:ascii="Times New Roman" w:hAnsi="Times New Roman"/>
          <w:b/>
          <w:bCs/>
          <w:sz w:val="22"/>
        </w:rPr>
        <w:t>defense for the "filioque" clause</w:t>
      </w:r>
      <w:r>
        <w:rPr>
          <w:rFonts w:ascii="Times New Roman" w:hAnsi="Times New Roman"/>
          <w:sz w:val="22"/>
        </w:rPr>
        <w:t>, advocating that both the Son and the Spirit come forth eternally from the Father, forming a unified procession that maintains the Spirit's double origin without altering relational dynamics. The Son is eternally one with the Father, meaning that if the Father sends the Spirit, the Son’s involvement is inherent. The Paraclete's work continues the mission of the Father and the Son, extending Christ’s mission over time. As the Spirit of Truth, and given that the Son is Truth, the Spirit’s procession from the Son is affirmed, further solidifying the coherence of Johannine Trinitarian theology.</w:t>
      </w:r>
    </w:p>
    <w:p w14:paraId="5018EDD2" w14:textId="77777777" w:rsidR="00FF1725" w:rsidRDefault="00FF1725" w:rsidP="00DE4BC7">
      <w:pPr>
        <w:jc w:val="both"/>
      </w:pPr>
    </w:p>
    <w:p w14:paraId="6768801B" w14:textId="77777777" w:rsidR="00FF1725" w:rsidRPr="00FF1725" w:rsidRDefault="00FF1725" w:rsidP="00FF1725">
      <w:pPr>
        <w:jc w:val="both"/>
        <w:rPr>
          <w:b/>
          <w:bCs/>
        </w:rPr>
      </w:pPr>
      <w:r w:rsidRPr="00FF1725">
        <w:rPr>
          <w:rFonts w:ascii="Times New Roman" w:hAnsi="Times New Roman"/>
          <w:b/>
          <w:bCs/>
          <w:sz w:val="22"/>
        </w:rPr>
        <w:t>Chapter 7. Nicene Trinitarian Theology</w:t>
      </w:r>
      <w:r>
        <w:rPr>
          <w:rFonts w:ascii="Times New Roman" w:hAnsi="Times New Roman"/>
          <w:b/>
          <w:bCs/>
          <w:sz w:val="22"/>
        </w:rPr>
        <w:t>.</w:t>
      </w:r>
    </w:p>
    <w:p w14:paraId="2F077E73" w14:textId="77777777" w:rsidR="00FF1725" w:rsidRDefault="00FF1725" w:rsidP="00FF1725">
      <w:pPr>
        <w:jc w:val="both"/>
      </w:pPr>
      <w:r>
        <w:rPr>
          <w:rFonts w:ascii="Times New Roman" w:hAnsi="Times New Roman"/>
          <w:sz w:val="22"/>
        </w:rPr>
        <w:t xml:space="preserve">White explores the continuity of trinitarian theology from the New Testament through to Nicaea, and onto Augustine, Gregory of Nazianzus, Athanasius, and Thomas Aquinas. The Nicene framework introduces a threefold distinction: "person" or "hypostasis," which denotes three personal subjects that are distinct from one another yet constitute a singular personal subject; "essence" or "nature," referring to the divine nature shared by the three persons; and "substance," which speaks to the individual being or reality—one God, one essence, one in substance. Additionally, the Nicene formulation emphasizes the singular nature of God and distinguishes between </w:t>
      </w:r>
      <w:r w:rsidRPr="00FF1725">
        <w:rPr>
          <w:rFonts w:ascii="Times New Roman" w:hAnsi="Times New Roman"/>
          <w:i/>
          <w:iCs/>
          <w:sz w:val="22"/>
        </w:rPr>
        <w:t>processions</w:t>
      </w:r>
      <w:r>
        <w:rPr>
          <w:rFonts w:ascii="Times New Roman" w:hAnsi="Times New Roman"/>
          <w:sz w:val="22"/>
        </w:rPr>
        <w:t xml:space="preserve">, which are eternal, and </w:t>
      </w:r>
      <w:r w:rsidRPr="00FF1725">
        <w:rPr>
          <w:rFonts w:ascii="Times New Roman" w:hAnsi="Times New Roman"/>
          <w:i/>
          <w:iCs/>
          <w:sz w:val="22"/>
        </w:rPr>
        <w:t>missions</w:t>
      </w:r>
      <w:r>
        <w:rPr>
          <w:rFonts w:ascii="Times New Roman" w:hAnsi="Times New Roman"/>
          <w:sz w:val="22"/>
        </w:rPr>
        <w:t xml:space="preserve">, which are temporal. </w:t>
      </w:r>
      <w:r w:rsidRPr="00FF1725">
        <w:rPr>
          <w:rFonts w:ascii="Times New Roman" w:hAnsi="Times New Roman"/>
          <w:b/>
          <w:bCs/>
          <w:sz w:val="22"/>
        </w:rPr>
        <w:t>Two Tendencies in Pre-Nicene Theology of God</w:t>
      </w:r>
      <w:r>
        <w:rPr>
          <w:rFonts w:ascii="Times New Roman" w:hAnsi="Times New Roman"/>
          <w:b/>
          <w:bCs/>
          <w:sz w:val="22"/>
        </w:rPr>
        <w:t xml:space="preserve">. </w:t>
      </w:r>
      <w:r>
        <w:rPr>
          <w:rFonts w:ascii="Times New Roman" w:hAnsi="Times New Roman"/>
          <w:sz w:val="22"/>
        </w:rPr>
        <w:t xml:space="preserve">The development of trinitarian understanding in pre-Nicene times exhibited two tendencies: </w:t>
      </w:r>
      <w:r w:rsidRPr="00FF1725">
        <w:rPr>
          <w:rFonts w:ascii="Times New Roman" w:hAnsi="Times New Roman"/>
          <w:i/>
          <w:iCs/>
          <w:sz w:val="22"/>
        </w:rPr>
        <w:t>monological</w:t>
      </w:r>
      <w:r>
        <w:rPr>
          <w:rFonts w:ascii="Times New Roman" w:hAnsi="Times New Roman"/>
          <w:sz w:val="22"/>
        </w:rPr>
        <w:t xml:space="preserve"> thought and the concept of the </w:t>
      </w:r>
      <w:r w:rsidRPr="00FF1725">
        <w:rPr>
          <w:rFonts w:ascii="Times New Roman" w:hAnsi="Times New Roman"/>
          <w:i/>
          <w:iCs/>
          <w:sz w:val="22"/>
        </w:rPr>
        <w:t>economic</w:t>
      </w:r>
      <w:r>
        <w:rPr>
          <w:rFonts w:ascii="Times New Roman" w:hAnsi="Times New Roman"/>
          <w:sz w:val="22"/>
        </w:rPr>
        <w:t xml:space="preserve"> Trinity. Monological theology emphasized the Logos and Spirit as distinct within God’s inner life and affirmed their distinctness. In contrast, the economic Trinity focused on the relational distinctions between the Son and Spirit and the Father primarily in terms of their roles in salvation history. Justin Martyr and Irenaeus of Lyons respectively exemplify these tendencies. Justin Martyr’s monological approach presents the pre-existent Son as distinct from the Father, positioned against Greco-Roman polytheism and Jewish objections, marking Christ as eternal reason and the Spirit as revelatory. Irenaeus, confronting Gnostic ideas, upheld the real distinction of persons within God, where the Father is the source, and the Son and Spirit act as the hands in creation </w:t>
      </w:r>
      <w:r>
        <w:rPr>
          <w:rFonts w:ascii="Times New Roman" w:hAnsi="Times New Roman"/>
          <w:sz w:val="22"/>
        </w:rPr>
        <w:lastRenderedPageBreak/>
        <w:t xml:space="preserve">and sanctification. He recognized the compatibility of pre-existence with relational dynamics in the economy. </w:t>
      </w:r>
      <w:r w:rsidRPr="00FF1725">
        <w:rPr>
          <w:rFonts w:ascii="Times New Roman" w:hAnsi="Times New Roman"/>
          <w:b/>
          <w:bCs/>
          <w:sz w:val="22"/>
        </w:rPr>
        <w:t>Third-Century Background to Arianism</w:t>
      </w:r>
      <w:r>
        <w:rPr>
          <w:rFonts w:ascii="Times New Roman" w:hAnsi="Times New Roman"/>
          <w:b/>
          <w:bCs/>
          <w:sz w:val="22"/>
        </w:rPr>
        <w:t xml:space="preserve">. </w:t>
      </w:r>
      <w:r>
        <w:rPr>
          <w:rFonts w:ascii="Times New Roman" w:hAnsi="Times New Roman"/>
          <w:sz w:val="22"/>
        </w:rPr>
        <w:t xml:space="preserve">The third-century theological landscape, marked by Monarchic Modalism and Subordinationism, set the stage for Arian controversies. </w:t>
      </w:r>
      <w:r w:rsidRPr="00FF1725">
        <w:rPr>
          <w:rFonts w:ascii="Times New Roman" w:hAnsi="Times New Roman"/>
          <w:i/>
          <w:iCs/>
          <w:sz w:val="22"/>
        </w:rPr>
        <w:t>Monarchic modalism</w:t>
      </w:r>
      <w:r>
        <w:rPr>
          <w:rFonts w:ascii="Times New Roman" w:hAnsi="Times New Roman"/>
          <w:sz w:val="22"/>
        </w:rPr>
        <w:t xml:space="preserve"> viewed divine persons as modes rather than distinct entities, conflating God’s presence in various manifestations with modal attributions. Pre-Nicene theologians contended against this by differentiating between persons and substances and affirming unity without negating distinctions, as emphasized by Tertullian. Origen's </w:t>
      </w:r>
      <w:r w:rsidRPr="00FF1725">
        <w:rPr>
          <w:rFonts w:ascii="Times New Roman" w:hAnsi="Times New Roman"/>
          <w:i/>
          <w:iCs/>
          <w:sz w:val="22"/>
        </w:rPr>
        <w:t>subordinationism</w:t>
      </w:r>
      <w:r>
        <w:rPr>
          <w:rFonts w:ascii="Times New Roman" w:hAnsi="Times New Roman"/>
          <w:sz w:val="22"/>
        </w:rPr>
        <w:t xml:space="preserve"> suggested an intrinsic hierarchy among Father, Son, and Spirit, reflecting Greek philosophical influences and proposing that distinction among persons implies differences in substances. His teachings led to complications, grappling with the assumption that defining persons necessitates defining beings within God. </w:t>
      </w:r>
      <w:r w:rsidRPr="00FF1725">
        <w:rPr>
          <w:rFonts w:ascii="Times New Roman" w:hAnsi="Times New Roman"/>
          <w:b/>
          <w:bCs/>
          <w:sz w:val="22"/>
        </w:rPr>
        <w:t>Arianism as a Response to Intellectual Challenges</w:t>
      </w:r>
      <w:r>
        <w:rPr>
          <w:rFonts w:ascii="Times New Roman" w:hAnsi="Times New Roman"/>
          <w:b/>
          <w:bCs/>
          <w:sz w:val="22"/>
        </w:rPr>
        <w:t xml:space="preserve">. </w:t>
      </w:r>
      <w:r>
        <w:rPr>
          <w:rFonts w:ascii="Times New Roman" w:hAnsi="Times New Roman"/>
          <w:sz w:val="22"/>
        </w:rPr>
        <w:t xml:space="preserve">Arianism represented a stark departure from earlier teachings by denying the divinity of the Son and the Holy Spirit, considering them creatures akin to angels, and fundamentally distinct from the Father. It rejected the shared substance across the trinitarian persons, positing instead a real distinction devoid of essential equality. </w:t>
      </w:r>
      <w:r w:rsidRPr="00FF1725">
        <w:rPr>
          <w:rFonts w:ascii="Times New Roman" w:hAnsi="Times New Roman"/>
          <w:b/>
          <w:bCs/>
          <w:sz w:val="22"/>
        </w:rPr>
        <w:t>The Council of Nicaea in 325 A.D.</w:t>
      </w:r>
      <w:r>
        <w:rPr>
          <w:rFonts w:ascii="Times New Roman" w:hAnsi="Times New Roman"/>
          <w:b/>
          <w:bCs/>
          <w:sz w:val="22"/>
        </w:rPr>
        <w:t xml:space="preserve"> </w:t>
      </w:r>
      <w:r>
        <w:rPr>
          <w:rFonts w:ascii="Times New Roman" w:hAnsi="Times New Roman"/>
          <w:sz w:val="22"/>
        </w:rPr>
        <w:t xml:space="preserve">The Council of Nicaea affirmed the real distinction of trinitarian persons without sanctioning inequality. It articulated the eternal procession of the Son from the Father beyond created realms and introduced "homoousios," affirming the Son’s being as equal to the Father’s. </w:t>
      </w:r>
      <w:r w:rsidRPr="00FF1725">
        <w:rPr>
          <w:rFonts w:ascii="Times New Roman" w:hAnsi="Times New Roman"/>
          <w:b/>
          <w:bCs/>
          <w:sz w:val="22"/>
        </w:rPr>
        <w:t>Athanasius of Alexandria</w:t>
      </w:r>
      <w:r>
        <w:rPr>
          <w:rFonts w:ascii="Times New Roman" w:hAnsi="Times New Roman"/>
          <w:b/>
          <w:bCs/>
          <w:sz w:val="22"/>
        </w:rPr>
        <w:t xml:space="preserve">. </w:t>
      </w:r>
      <w:r>
        <w:rPr>
          <w:rFonts w:ascii="Times New Roman" w:hAnsi="Times New Roman"/>
          <w:sz w:val="22"/>
        </w:rPr>
        <w:t xml:space="preserve">Athanasius was pivotal in refining trinitarian theology, arguing that differentiations among persons do not necessitate differences in essence. He employed </w:t>
      </w:r>
      <w:r w:rsidRPr="00FF1725">
        <w:rPr>
          <w:rFonts w:ascii="Times New Roman" w:hAnsi="Times New Roman"/>
          <w:sz w:val="22"/>
        </w:rPr>
        <w:t>intellectual analogies</w:t>
      </w:r>
      <w:r>
        <w:rPr>
          <w:rFonts w:ascii="Times New Roman" w:hAnsi="Times New Roman"/>
          <w:sz w:val="22"/>
        </w:rPr>
        <w:t xml:space="preserve"> to convey immaterial generation, thereby safeguarding against notions of distinct substances. Two significant models emerge in his teachings: the monological Creator engaging through Logos, and the real personal distinctions visible in the economy, rooted in eternal realities. Athanasius’ work adeptly avoids both modalism and subordinationism. He contends that the Father eternally begets the Son, employing a psychological analogy where the Son represents divine reason. This reasoning amplifies divine creation and unity found in the singular </w:t>
      </w:r>
      <w:r w:rsidR="004674B1">
        <w:rPr>
          <w:rFonts w:ascii="Times New Roman" w:hAnsi="Times New Roman"/>
          <w:i/>
          <w:iCs/>
          <w:sz w:val="22"/>
        </w:rPr>
        <w:t>operum</w:t>
      </w:r>
      <w:r w:rsidRPr="004674B1">
        <w:rPr>
          <w:rFonts w:ascii="Times New Roman" w:hAnsi="Times New Roman"/>
          <w:i/>
          <w:iCs/>
          <w:sz w:val="22"/>
        </w:rPr>
        <w:t xml:space="preserve"> ad extra</w:t>
      </w:r>
      <w:r>
        <w:rPr>
          <w:rFonts w:ascii="Times New Roman" w:hAnsi="Times New Roman"/>
          <w:sz w:val="22"/>
        </w:rPr>
        <w:t xml:space="preserve"> of the one God. Internally, distinctions occur naturally through generation, filiation, and procession, without compromising divine unity ad intra. Through these theologies, Athanasius upheld both the unity and diversity within the Godhead, shaping foundational Christian orthodoxy.</w:t>
      </w:r>
    </w:p>
    <w:p w14:paraId="4D8AD82B" w14:textId="77777777" w:rsidR="004674B1" w:rsidRDefault="004674B1" w:rsidP="00FF1725">
      <w:pPr>
        <w:jc w:val="both"/>
      </w:pPr>
    </w:p>
    <w:p w14:paraId="6293D404" w14:textId="77777777" w:rsidR="004674B1" w:rsidRPr="004674B1" w:rsidRDefault="004674B1" w:rsidP="004674B1">
      <w:pPr>
        <w:jc w:val="both"/>
        <w:rPr>
          <w:b/>
          <w:bCs/>
        </w:rPr>
      </w:pPr>
      <w:r w:rsidRPr="004674B1">
        <w:rPr>
          <w:rFonts w:ascii="Times New Roman" w:hAnsi="Times New Roman"/>
          <w:b/>
          <w:bCs/>
          <w:sz w:val="22"/>
        </w:rPr>
        <w:t>Chapter 8. The Advent of Orthodoxy: Cappadocian Trinitarian Theology</w:t>
      </w:r>
      <w:r>
        <w:rPr>
          <w:rFonts w:ascii="Times New Roman" w:hAnsi="Times New Roman"/>
          <w:b/>
          <w:bCs/>
          <w:sz w:val="22"/>
        </w:rPr>
        <w:t>.</w:t>
      </w:r>
    </w:p>
    <w:p w14:paraId="5C399AF5" w14:textId="77777777" w:rsidR="004674B1" w:rsidRDefault="004674B1" w:rsidP="004674B1">
      <w:pPr>
        <w:jc w:val="both"/>
      </w:pPr>
      <w:r>
        <w:rPr>
          <w:rFonts w:ascii="Times New Roman" w:hAnsi="Times New Roman"/>
          <w:sz w:val="22"/>
        </w:rPr>
        <w:t xml:space="preserve">Basil the Great, Gregory of Nyssa, and Gregory of Nazianzus were instrumental in the development of Cappadocian Trinitarian theology, each contributing significantly to the articulation of key doctrinal points in response to contemporary theological challenges such as Neo-Arianism. This nuanced theology is particularly evident in its </w:t>
      </w:r>
      <w:r w:rsidRPr="004674B1">
        <w:rPr>
          <w:rFonts w:ascii="Times New Roman" w:hAnsi="Times New Roman"/>
          <w:i/>
          <w:iCs/>
          <w:sz w:val="22"/>
        </w:rPr>
        <w:t>apophatic</w:t>
      </w:r>
      <w:r>
        <w:rPr>
          <w:rFonts w:ascii="Times New Roman" w:hAnsi="Times New Roman"/>
          <w:sz w:val="22"/>
        </w:rPr>
        <w:t xml:space="preserve"> approach, which emphasizes knowing God through His effects. The apophatic tradition positions God’s nature as incomprehensible and immaterial, asserting the simplicity and ineffability of the divine essence, opposing the Neo-Arian attempt to equate the terms "unbegotten" with "uncaused" and "begotten" with "created." </w:t>
      </w:r>
      <w:r w:rsidRPr="004674B1">
        <w:rPr>
          <w:rFonts w:ascii="Times New Roman" w:hAnsi="Times New Roman"/>
          <w:b/>
          <w:bCs/>
          <w:sz w:val="22"/>
        </w:rPr>
        <w:t>Apophaticism</w:t>
      </w:r>
      <w:r>
        <w:rPr>
          <w:rFonts w:ascii="Times New Roman" w:hAnsi="Times New Roman"/>
          <w:b/>
          <w:bCs/>
          <w:sz w:val="22"/>
        </w:rPr>
        <w:t xml:space="preserve">. </w:t>
      </w:r>
      <w:r>
        <w:rPr>
          <w:rFonts w:ascii="Times New Roman" w:hAnsi="Times New Roman"/>
          <w:sz w:val="22"/>
        </w:rPr>
        <w:t xml:space="preserve">The Cappadocian Fathers, through apophaticism, argue against Neo-Arianism by emphasizing God's incomprehensibility and simplicity. Gregory of Nyssa underscores that while human reason can affirm God's existence, the divine essence remains ineffable and non-composite. Yet, </w:t>
      </w:r>
      <w:r w:rsidRPr="004674B1">
        <w:rPr>
          <w:rFonts w:ascii="Times New Roman" w:hAnsi="Times New Roman"/>
          <w:i/>
          <w:iCs/>
          <w:sz w:val="22"/>
        </w:rPr>
        <w:t>kataphatic</w:t>
      </w:r>
      <w:r>
        <w:rPr>
          <w:rFonts w:ascii="Times New Roman" w:hAnsi="Times New Roman"/>
          <w:sz w:val="22"/>
        </w:rPr>
        <w:t xml:space="preserve"> discourse allows for positive elements, acknowledging aspects of God as revealed through divine acts and Scriptures, albeit always imperfect and analogical. </w:t>
      </w:r>
      <w:r w:rsidRPr="004674B1">
        <w:rPr>
          <w:rFonts w:ascii="Times New Roman" w:hAnsi="Times New Roman"/>
          <w:b/>
          <w:bCs/>
          <w:sz w:val="22"/>
        </w:rPr>
        <w:t>Kataphatic and Apophatic Interplay in Nazianzus</w:t>
      </w:r>
      <w:r>
        <w:rPr>
          <w:rFonts w:ascii="Times New Roman" w:hAnsi="Times New Roman"/>
          <w:b/>
          <w:bCs/>
          <w:sz w:val="22"/>
        </w:rPr>
        <w:t xml:space="preserve">. </w:t>
      </w:r>
      <w:r>
        <w:rPr>
          <w:rFonts w:ascii="Times New Roman" w:hAnsi="Times New Roman"/>
          <w:sz w:val="22"/>
        </w:rPr>
        <w:t xml:space="preserve">For Gregory of Nazianzus, true knowledge of God comes through divine revelation, particularly evident in the incarnation, which allows insight into divine begetting. However, all discourse about God remains fundamentally analogical and imperfect, indicating the complex interplay between apophatic and kataphatic theology. </w:t>
      </w:r>
      <w:r w:rsidRPr="004674B1">
        <w:rPr>
          <w:rFonts w:ascii="Times New Roman" w:hAnsi="Times New Roman"/>
          <w:b/>
          <w:bCs/>
          <w:sz w:val="22"/>
        </w:rPr>
        <w:t>Eternal Processions, Distinctions of Persons, and Relations of Origin</w:t>
      </w:r>
      <w:r>
        <w:rPr>
          <w:rFonts w:ascii="Times New Roman" w:hAnsi="Times New Roman"/>
          <w:b/>
          <w:bCs/>
          <w:sz w:val="22"/>
        </w:rPr>
        <w:t xml:space="preserve">. </w:t>
      </w:r>
      <w:r>
        <w:rPr>
          <w:rFonts w:ascii="Times New Roman" w:hAnsi="Times New Roman"/>
          <w:sz w:val="22"/>
        </w:rPr>
        <w:t xml:space="preserve">The Cappadocian Fathers insist on the consubstantiality of the Trinity while adopting Origen's terminology of "hypostasis." They clarify the relationship between "homoousios" (consubstantial) and "hypostasis" (person), identifying three distinct persons who exist in one being and substance. These persons are defined by their relational origin: the Father as unbegotten, the Son as begotten, and the Spirit as proceeding. </w:t>
      </w:r>
      <w:r w:rsidRPr="004674B1">
        <w:rPr>
          <w:rFonts w:ascii="Times New Roman" w:hAnsi="Times New Roman"/>
          <w:b/>
          <w:bCs/>
          <w:sz w:val="22"/>
        </w:rPr>
        <w:t>Common Terms and Proper Terms</w:t>
      </w:r>
      <w:r>
        <w:rPr>
          <w:rFonts w:ascii="Times New Roman" w:hAnsi="Times New Roman"/>
          <w:b/>
          <w:bCs/>
          <w:sz w:val="22"/>
        </w:rPr>
        <w:t xml:space="preserve">. </w:t>
      </w:r>
      <w:r>
        <w:rPr>
          <w:rFonts w:ascii="Times New Roman" w:hAnsi="Times New Roman"/>
          <w:sz w:val="22"/>
        </w:rPr>
        <w:t xml:space="preserve">Gregory of Nyssa employs human analogy to illustrate one nature in many persons, recognizing that this analogy falls short since, unlike human persons, the divine persons are one God. The Father, Son, and Spirit share one essence yet are distinguished by personal properties: unbegottenness, begottenness, </w:t>
      </w:r>
      <w:r>
        <w:rPr>
          <w:rFonts w:ascii="Times New Roman" w:hAnsi="Times New Roman"/>
          <w:sz w:val="22"/>
        </w:rPr>
        <w:lastRenderedPageBreak/>
        <w:t xml:space="preserve">and procession, respectively. Despite these distinctions, all that God is is fully present in each person substantially and essentially. </w:t>
      </w:r>
      <w:r w:rsidRPr="004674B1">
        <w:rPr>
          <w:rFonts w:ascii="Times New Roman" w:hAnsi="Times New Roman"/>
          <w:b/>
          <w:bCs/>
          <w:sz w:val="22"/>
        </w:rPr>
        <w:t>Arguments for the Divinity of the Holy Spirit</w:t>
      </w:r>
      <w:r>
        <w:rPr>
          <w:rFonts w:ascii="Times New Roman" w:hAnsi="Times New Roman"/>
          <w:b/>
          <w:bCs/>
          <w:sz w:val="22"/>
        </w:rPr>
        <w:t xml:space="preserve">. </w:t>
      </w:r>
      <w:r>
        <w:rPr>
          <w:rFonts w:ascii="Times New Roman" w:hAnsi="Times New Roman"/>
          <w:sz w:val="22"/>
        </w:rPr>
        <w:t xml:space="preserve">The Cappadocians present several arguments affirming the Holy Spirit's divinity. They argue that the Holy Spirit's role in the divinization of humans is a function only a divine being can fulfill. Moreover, the Spirit's eternal procession from the Father implies that it is proper to the Godhead, thus affirming His divinity. Lastly, the practice of Christian worship and the Trinitarian formula in baptism underscore the Spirit's divine status. </w:t>
      </w:r>
      <w:r w:rsidRPr="004674B1">
        <w:rPr>
          <w:rFonts w:ascii="Times New Roman" w:hAnsi="Times New Roman"/>
          <w:b/>
          <w:bCs/>
          <w:sz w:val="22"/>
        </w:rPr>
        <w:t>Procession of the Spirit from the Father in Relation to the Son?</w:t>
      </w:r>
      <w:r>
        <w:rPr>
          <w:rFonts w:ascii="Times New Roman" w:hAnsi="Times New Roman"/>
          <w:b/>
          <w:bCs/>
          <w:sz w:val="22"/>
        </w:rPr>
        <w:t xml:space="preserve"> </w:t>
      </w:r>
      <w:r>
        <w:rPr>
          <w:rFonts w:ascii="Times New Roman" w:hAnsi="Times New Roman"/>
          <w:sz w:val="22"/>
        </w:rPr>
        <w:t xml:space="preserve">The Cappadocian view holds that the Father causes both the Son and, through the Son, the Spirit, creating relational dynamics without formally adopting a "filioque" approach as seen later in Augustine's work. </w:t>
      </w:r>
      <w:r w:rsidRPr="004674B1">
        <w:rPr>
          <w:rFonts w:ascii="Times New Roman" w:hAnsi="Times New Roman"/>
          <w:b/>
          <w:bCs/>
          <w:sz w:val="22"/>
        </w:rPr>
        <w:t xml:space="preserve">The Unity of God's Action </w:t>
      </w:r>
      <w:r w:rsidRPr="004674B1">
        <w:rPr>
          <w:rFonts w:ascii="Times New Roman" w:hAnsi="Times New Roman"/>
          <w:b/>
          <w:bCs/>
          <w:i/>
          <w:iCs/>
          <w:sz w:val="22"/>
        </w:rPr>
        <w:t>Ad Extra</w:t>
      </w:r>
      <w:r>
        <w:rPr>
          <w:rFonts w:ascii="Times New Roman" w:hAnsi="Times New Roman"/>
          <w:b/>
          <w:bCs/>
          <w:i/>
          <w:iCs/>
          <w:sz w:val="22"/>
        </w:rPr>
        <w:t xml:space="preserve">. </w:t>
      </w:r>
      <w:r>
        <w:rPr>
          <w:rFonts w:ascii="Times New Roman" w:hAnsi="Times New Roman"/>
          <w:sz w:val="22"/>
        </w:rPr>
        <w:t>In relation to creation, every action is executed by the Trinity with one will and power, inherent to the one God. Nonetheless, these actions are manifested by each person in a manner consistent with their relational identities, ensuring unity in diversity within divine operations.</w:t>
      </w:r>
    </w:p>
    <w:p w14:paraId="28FA8C5C" w14:textId="77777777" w:rsidR="00050616" w:rsidRDefault="00050616" w:rsidP="004674B1">
      <w:pPr>
        <w:jc w:val="both"/>
      </w:pPr>
    </w:p>
    <w:p w14:paraId="2EE779B8" w14:textId="77777777" w:rsidR="00050616" w:rsidRPr="00050616" w:rsidRDefault="00050616" w:rsidP="00050616">
      <w:pPr>
        <w:jc w:val="both"/>
        <w:rPr>
          <w:b/>
          <w:bCs/>
        </w:rPr>
      </w:pPr>
      <w:r w:rsidRPr="00050616">
        <w:rPr>
          <w:rFonts w:ascii="Times New Roman" w:hAnsi="Times New Roman"/>
          <w:b/>
          <w:bCs/>
          <w:sz w:val="22"/>
        </w:rPr>
        <w:t>Chapter 9. Augustine’s Trinitarian Theology</w:t>
      </w:r>
      <w:r>
        <w:rPr>
          <w:rFonts w:ascii="Times New Roman" w:hAnsi="Times New Roman"/>
          <w:b/>
          <w:bCs/>
          <w:sz w:val="22"/>
        </w:rPr>
        <w:t>.</w:t>
      </w:r>
    </w:p>
    <w:p w14:paraId="01354896" w14:textId="77777777" w:rsidR="004674B1" w:rsidRDefault="00050616" w:rsidP="00FF1725">
      <w:pPr>
        <w:jc w:val="both"/>
      </w:pPr>
      <w:r>
        <w:rPr>
          <w:rFonts w:ascii="Times New Roman" w:hAnsi="Times New Roman"/>
          <w:sz w:val="22"/>
        </w:rPr>
        <w:t xml:space="preserve">Augustine’s work, "De Trinitate," had a profound impact on Thomas Aquinas’s "Summa Theologiae" and served as a significant defense against Arian and Modalist views, upholding Nicene orthodoxy in innovative ways. Augustine's theological insights explore the depths of Trinitarian doctrine, distinguishing between temporal missions and eternal processions. </w:t>
      </w:r>
      <w:r w:rsidRPr="00050616">
        <w:rPr>
          <w:rFonts w:ascii="Times New Roman" w:hAnsi="Times New Roman"/>
          <w:b/>
          <w:bCs/>
          <w:sz w:val="22"/>
        </w:rPr>
        <w:t>From Temporal Missions to Eternal Processions</w:t>
      </w:r>
      <w:r>
        <w:rPr>
          <w:rFonts w:ascii="Times New Roman" w:hAnsi="Times New Roman"/>
          <w:b/>
          <w:bCs/>
          <w:sz w:val="22"/>
        </w:rPr>
        <w:t xml:space="preserve">. </w:t>
      </w:r>
      <w:r>
        <w:rPr>
          <w:rFonts w:ascii="Times New Roman" w:hAnsi="Times New Roman"/>
          <w:sz w:val="22"/>
        </w:rPr>
        <w:t xml:space="preserve">In the first four books of "De Trinitate," Augustine differentiates between temporal missions and eternal processions. This distinction is crucial in countering views that subordinate elements of the economic Trinity or deny the consubstantiality or eternity of the Spirit or the Son. In Book 1, Augustine argues that Scripture does not support subordinationist interpretations; rather, references either pertain to the incarnation or describe the Son's "fromness" from the Father, extending from eternity. Books 2 and 3 clarify that Old Testament theophanies were not divine missions. Theophanies are considered true missions only when they reveal the eternal processions, as exemplified by the incarnation and Pentecost. </w:t>
      </w:r>
      <w:r w:rsidRPr="00050616">
        <w:rPr>
          <w:rFonts w:ascii="Times New Roman" w:hAnsi="Times New Roman"/>
          <w:b/>
          <w:bCs/>
          <w:sz w:val="22"/>
        </w:rPr>
        <w:t>The Procession of the Spirit from the Father and the Son</w:t>
      </w:r>
      <w:r>
        <w:rPr>
          <w:rFonts w:ascii="Times New Roman" w:hAnsi="Times New Roman"/>
          <w:b/>
          <w:bCs/>
          <w:sz w:val="22"/>
        </w:rPr>
        <w:t xml:space="preserve">. </w:t>
      </w:r>
      <w:r>
        <w:rPr>
          <w:rFonts w:ascii="Times New Roman" w:hAnsi="Times New Roman"/>
          <w:sz w:val="22"/>
        </w:rPr>
        <w:t xml:space="preserve">Augustine asserts the procession of the Spirit from both the Father and the Son, emphasizing that this occurs not only in time but also from eternity. He describes the Holy Spirit as an "inexpressible communion or fellowship of Father and Son." This argument suggests that if the </w:t>
      </w:r>
      <w:r w:rsidRPr="00050616">
        <w:rPr>
          <w:rFonts w:ascii="Times New Roman" w:hAnsi="Times New Roman"/>
          <w:i/>
          <w:iCs/>
          <w:sz w:val="22"/>
        </w:rPr>
        <w:t>filioque</w:t>
      </w:r>
      <w:r>
        <w:rPr>
          <w:rFonts w:ascii="Times New Roman" w:hAnsi="Times New Roman"/>
          <w:sz w:val="22"/>
        </w:rPr>
        <w:t xml:space="preserve"> applies in the economic Trinity, then it is also pertinent to the eternal intra-Trinitarian relationship. </w:t>
      </w:r>
      <w:r w:rsidRPr="00050616">
        <w:rPr>
          <w:rFonts w:ascii="Times New Roman" w:hAnsi="Times New Roman"/>
          <w:b/>
          <w:bCs/>
          <w:sz w:val="22"/>
        </w:rPr>
        <w:t>The Spirit as Gift and Love</w:t>
      </w:r>
      <w:r>
        <w:rPr>
          <w:rFonts w:ascii="Times New Roman" w:hAnsi="Times New Roman"/>
          <w:b/>
          <w:bCs/>
          <w:sz w:val="22"/>
        </w:rPr>
        <w:t xml:space="preserve">. </w:t>
      </w:r>
      <w:r>
        <w:rPr>
          <w:rFonts w:ascii="Times New Roman" w:hAnsi="Times New Roman"/>
          <w:sz w:val="22"/>
        </w:rPr>
        <w:t xml:space="preserve">Augustine portrays the Spirit as both an eternal Gift and Love, possessing a mutual character that implies reciprocal giving and receiving. Unlike the Son, the Spirit is not begotten but given. </w:t>
      </w:r>
      <w:r w:rsidRPr="00050616">
        <w:rPr>
          <w:rFonts w:ascii="Times New Roman" w:hAnsi="Times New Roman"/>
          <w:b/>
          <w:bCs/>
          <w:sz w:val="22"/>
        </w:rPr>
        <w:t>Substantial and Relational Predication of God</w:t>
      </w:r>
      <w:r>
        <w:rPr>
          <w:rFonts w:ascii="Times New Roman" w:hAnsi="Times New Roman"/>
          <w:b/>
          <w:bCs/>
          <w:sz w:val="22"/>
        </w:rPr>
        <w:t xml:space="preserve">. </w:t>
      </w:r>
      <w:r>
        <w:rPr>
          <w:rFonts w:ascii="Times New Roman" w:hAnsi="Times New Roman"/>
          <w:sz w:val="22"/>
        </w:rPr>
        <w:t xml:space="preserve">In Book 5, Augustine discusses how all substantial predications apply equally to each person of the Godhead. In contrast, relational predications, such as begottenness and unbegottenness, pertain only to individual persons. </w:t>
      </w:r>
      <w:r w:rsidRPr="00050616">
        <w:rPr>
          <w:rFonts w:ascii="Times New Roman" w:hAnsi="Times New Roman"/>
          <w:b/>
          <w:bCs/>
          <w:sz w:val="22"/>
        </w:rPr>
        <w:t>The Doctrine of Appropriations</w:t>
      </w:r>
      <w:r>
        <w:rPr>
          <w:rFonts w:ascii="Times New Roman" w:hAnsi="Times New Roman"/>
          <w:b/>
          <w:bCs/>
          <w:sz w:val="22"/>
        </w:rPr>
        <w:t xml:space="preserve">. </w:t>
      </w:r>
      <w:r>
        <w:rPr>
          <w:rFonts w:ascii="Times New Roman" w:hAnsi="Times New Roman"/>
          <w:sz w:val="22"/>
        </w:rPr>
        <w:t xml:space="preserve">In Books 6 and 7, Augustine develops the doctrine of appropriations, asserting that all persons of the Trinity possess the fullness of deity without gradation, and all acts ad extra are unified. When Augustine refers to "Christ as the Wisdom and Power of God," he clarifies that this does not imply the Father lacks wisdom or obtains it from the Son. Rather, "wisdom is appropriated of the Son because it is through the Son that the Father reveals Himself, through his Word." </w:t>
      </w:r>
      <w:r w:rsidRPr="00050616">
        <w:rPr>
          <w:rFonts w:ascii="Times New Roman" w:hAnsi="Times New Roman"/>
          <w:b/>
          <w:bCs/>
          <w:sz w:val="22"/>
        </w:rPr>
        <w:t>Psychological Models of the Trinity</w:t>
      </w:r>
      <w:r>
        <w:rPr>
          <w:rFonts w:ascii="Times New Roman" w:hAnsi="Times New Roman"/>
          <w:b/>
          <w:bCs/>
          <w:sz w:val="22"/>
        </w:rPr>
        <w:t xml:space="preserve">. </w:t>
      </w:r>
      <w:r>
        <w:rPr>
          <w:rFonts w:ascii="Times New Roman" w:hAnsi="Times New Roman"/>
          <w:sz w:val="22"/>
        </w:rPr>
        <w:t xml:space="preserve">In Book 8, Augustine explores psychological models of the Trinity by considering vestiges of the divine in humanity, created in God's image. He proposes analogies: lover, beloved, and love, which risk overlooking essential unity among persons; mind, self-knowledge, and self-love, which can lead to indistinct personhood and lean towards emanations; and memory, understanding, and will, which may obscure the real distinction of persons. Such models attempt to articulate Trinitarian relationships but require careful balance to retain both unity and distinction within the Godhead. </w:t>
      </w:r>
    </w:p>
    <w:p w14:paraId="742E5391" w14:textId="77777777" w:rsidR="00050616" w:rsidRDefault="00050616" w:rsidP="00FF1725">
      <w:pPr>
        <w:jc w:val="both"/>
      </w:pPr>
    </w:p>
    <w:p w14:paraId="3048E0E8" w14:textId="77777777" w:rsidR="00050616" w:rsidRPr="00050616" w:rsidRDefault="00050616" w:rsidP="00050616">
      <w:pPr>
        <w:jc w:val="both"/>
        <w:rPr>
          <w:b/>
          <w:bCs/>
        </w:rPr>
      </w:pPr>
      <w:r w:rsidRPr="00050616">
        <w:rPr>
          <w:rFonts w:ascii="Times New Roman" w:hAnsi="Times New Roman"/>
          <w:b/>
          <w:bCs/>
          <w:sz w:val="22"/>
        </w:rPr>
        <w:t>Chapter 10. Trinitarian Analogy: Dionysius the Areopagite and the Fourth Lateran Council</w:t>
      </w:r>
      <w:r>
        <w:rPr>
          <w:rFonts w:ascii="Times New Roman" w:hAnsi="Times New Roman"/>
          <w:b/>
          <w:bCs/>
          <w:sz w:val="22"/>
        </w:rPr>
        <w:t xml:space="preserve">. </w:t>
      </w:r>
    </w:p>
    <w:p w14:paraId="76E8F3A1" w14:textId="77777777" w:rsidR="00050616" w:rsidRDefault="00050616" w:rsidP="00050616">
      <w:pPr>
        <w:jc w:val="both"/>
      </w:pPr>
      <w:r>
        <w:rPr>
          <w:rFonts w:ascii="Times New Roman" w:hAnsi="Times New Roman"/>
          <w:sz w:val="22"/>
        </w:rPr>
        <w:t xml:space="preserve">The theological discourse on common versus proper names involves Dionysius the Areopagite's emphasis on the </w:t>
      </w:r>
      <w:r w:rsidRPr="00050616">
        <w:rPr>
          <w:rFonts w:ascii="Times New Roman" w:hAnsi="Times New Roman"/>
          <w:i/>
          <w:iCs/>
          <w:sz w:val="22"/>
        </w:rPr>
        <w:t>apophatic</w:t>
      </w:r>
      <w:r>
        <w:rPr>
          <w:rFonts w:ascii="Times New Roman" w:hAnsi="Times New Roman"/>
          <w:sz w:val="22"/>
        </w:rPr>
        <w:t xml:space="preserve"> character of common names and the Fourth Lateran Council's assertion of the analogical nature of proper names. </w:t>
      </w:r>
      <w:r w:rsidRPr="00050616">
        <w:rPr>
          <w:rFonts w:ascii="Times New Roman" w:hAnsi="Times New Roman"/>
          <w:b/>
          <w:bCs/>
          <w:sz w:val="22"/>
        </w:rPr>
        <w:t>The Apophaticism of Dionysius the Areopagite</w:t>
      </w:r>
      <w:r>
        <w:rPr>
          <w:rFonts w:ascii="Times New Roman" w:hAnsi="Times New Roman"/>
          <w:b/>
          <w:bCs/>
          <w:sz w:val="22"/>
        </w:rPr>
        <w:t xml:space="preserve">. </w:t>
      </w:r>
      <w:r>
        <w:rPr>
          <w:rFonts w:ascii="Times New Roman" w:hAnsi="Times New Roman"/>
          <w:sz w:val="22"/>
        </w:rPr>
        <w:t xml:space="preserve">Dionysius the Areopagite significantly influenced medieval thinkers such as Albert the Great and Thomas Aquinas with his apophatic </w:t>
      </w:r>
      <w:r>
        <w:rPr>
          <w:rFonts w:ascii="Times New Roman" w:hAnsi="Times New Roman"/>
          <w:sz w:val="22"/>
        </w:rPr>
        <w:lastRenderedPageBreak/>
        <w:t xml:space="preserve">theology, presenting God as utterly transcendent beyond all finite beings. Dionysius argued that God cannot be "contained somehow within the extension of the scale of perfections as another finite being within the scale." His approach employs the </w:t>
      </w:r>
      <w:r w:rsidRPr="00050616">
        <w:rPr>
          <w:rFonts w:ascii="Times New Roman" w:hAnsi="Times New Roman"/>
          <w:i/>
          <w:iCs/>
          <w:sz w:val="22"/>
        </w:rPr>
        <w:t>triplex via</w:t>
      </w:r>
      <w:r>
        <w:rPr>
          <w:rFonts w:ascii="Times New Roman" w:hAnsi="Times New Roman"/>
          <w:sz w:val="22"/>
        </w:rPr>
        <w:t xml:space="preserve">, or threefold way, to denote God based on creaturely perfections: </w:t>
      </w:r>
    </w:p>
    <w:p w14:paraId="61D74F0A" w14:textId="77777777" w:rsidR="00050616" w:rsidRDefault="00050616" w:rsidP="00050616">
      <w:pPr>
        <w:pStyle w:val="ListParagraph"/>
        <w:numPr>
          <w:ilvl w:val="0"/>
          <w:numId w:val="2"/>
        </w:numPr>
        <w:jc w:val="both"/>
      </w:pPr>
      <w:r>
        <w:rPr>
          <w:rFonts w:ascii="Times New Roman" w:hAnsi="Times New Roman"/>
          <w:sz w:val="22"/>
        </w:rPr>
        <w:t>Via Causalitatis: This approach acknowledges that God possesses the perfections of His creatures, as He causes goodness and therefore is good.</w:t>
      </w:r>
    </w:p>
    <w:p w14:paraId="1C000D86" w14:textId="77777777" w:rsidR="009A3E03" w:rsidRDefault="00050616" w:rsidP="00050616">
      <w:pPr>
        <w:pStyle w:val="ListParagraph"/>
        <w:numPr>
          <w:ilvl w:val="0"/>
          <w:numId w:val="2"/>
        </w:numPr>
        <w:jc w:val="both"/>
      </w:pPr>
      <w:r>
        <w:rPr>
          <w:rFonts w:ascii="Times New Roman" w:hAnsi="Times New Roman"/>
          <w:sz w:val="22"/>
        </w:rPr>
        <w:t xml:space="preserve">Via Negationis: Here, Dionysius posits that God utterly transcends all creaturely perfections and human knowledge; thus, statements like "God is good" </w:t>
      </w:r>
      <w:r w:rsidR="009A3E03">
        <w:rPr>
          <w:rFonts w:ascii="Times New Roman" w:hAnsi="Times New Roman"/>
          <w:sz w:val="22"/>
        </w:rPr>
        <w:t>ultimately has no meaning that humans can understand.</w:t>
      </w:r>
    </w:p>
    <w:p w14:paraId="49138DD1" w14:textId="77777777" w:rsidR="00050616" w:rsidRDefault="00050616" w:rsidP="00050616">
      <w:pPr>
        <w:pStyle w:val="ListParagraph"/>
        <w:numPr>
          <w:ilvl w:val="0"/>
          <w:numId w:val="2"/>
        </w:numPr>
        <w:jc w:val="both"/>
      </w:pPr>
      <w:r>
        <w:rPr>
          <w:rFonts w:ascii="Times New Roman" w:hAnsi="Times New Roman"/>
          <w:sz w:val="22"/>
        </w:rPr>
        <w:t>Via Eminentiae: It suggests that God's super-essential perfections surpass all creaturely perfections and are not unintelligible but rather supra-intelligible.</w:t>
      </w:r>
    </w:p>
    <w:p w14:paraId="0E34775A" w14:textId="77777777" w:rsidR="00050616" w:rsidRDefault="00050616" w:rsidP="00050616">
      <w:pPr>
        <w:jc w:val="both"/>
      </w:pPr>
      <w:r>
        <w:rPr>
          <w:rFonts w:ascii="Times New Roman" w:hAnsi="Times New Roman"/>
          <w:sz w:val="22"/>
        </w:rPr>
        <w:t>Dionysius’s framework sets the stage for the medieval refinement of analogical discourse about God, bridging creaturely understanding and divine transcendence.</w:t>
      </w:r>
      <w:r w:rsidR="009A3E03">
        <w:rPr>
          <w:rFonts w:ascii="Times New Roman" w:hAnsi="Times New Roman"/>
          <w:sz w:val="22"/>
        </w:rPr>
        <w:t xml:space="preserve"> </w:t>
      </w:r>
      <w:r w:rsidRPr="009A3E03">
        <w:rPr>
          <w:rFonts w:ascii="Times New Roman" w:hAnsi="Times New Roman"/>
          <w:b/>
          <w:bCs/>
          <w:sz w:val="22"/>
        </w:rPr>
        <w:t>Fourth Lateran Council (1215)</w:t>
      </w:r>
      <w:r w:rsidR="009A3E03">
        <w:rPr>
          <w:rFonts w:ascii="Times New Roman" w:hAnsi="Times New Roman"/>
          <w:b/>
          <w:bCs/>
          <w:sz w:val="22"/>
        </w:rPr>
        <w:t xml:space="preserve">. </w:t>
      </w:r>
      <w:r>
        <w:rPr>
          <w:rFonts w:ascii="Times New Roman" w:hAnsi="Times New Roman"/>
          <w:sz w:val="22"/>
        </w:rPr>
        <w:t>The Fourth Lateran Council addressed theological errors attributed to Joachim of Fiore, who assigned relational properties to the essence of the Godhead, risking distinct essences among the persons and challenging divine unity. The Council affirmed that there is no quarternity—a fourth thing—within God; rather, there is one essence common to all persons in the Trinity. This position emphasizes that the persons, not their essence, are the principle of procession.</w:t>
      </w:r>
      <w:r w:rsidR="009A3E03">
        <w:rPr>
          <w:rFonts w:ascii="Times New Roman" w:hAnsi="Times New Roman"/>
          <w:sz w:val="22"/>
        </w:rPr>
        <w:t xml:space="preserve"> </w:t>
      </w:r>
      <w:r w:rsidR="009A3E03">
        <w:rPr>
          <w:rFonts w:ascii="Times New Roman" w:hAnsi="Times New Roman"/>
          <w:b/>
          <w:bCs/>
          <w:sz w:val="22"/>
        </w:rPr>
        <w:t xml:space="preserve">Analogy and Similarity. </w:t>
      </w:r>
      <w:r>
        <w:rPr>
          <w:rFonts w:ascii="Times New Roman" w:hAnsi="Times New Roman"/>
          <w:sz w:val="22"/>
        </w:rPr>
        <w:t>The Council further articulated that every semblance between creatures and God implies a "greater dissimilitude," cautioning against understanding the unity of the trinitarian persons in anthropomorphic terms. Such understandings must be qualified apophatically. Consequently, analogical thinking is applied to comprehend the Godhead, the relations among the divine persons, and notional acts such as begetting and spiration, facilitating a theological perspective that respects both divine unity and the mystery of divine distinctions.</w:t>
      </w:r>
    </w:p>
    <w:p w14:paraId="0DD364CE" w14:textId="77777777" w:rsidR="009A3E03" w:rsidRDefault="009A3E03" w:rsidP="00050616">
      <w:pPr>
        <w:jc w:val="both"/>
      </w:pPr>
    </w:p>
    <w:p w14:paraId="01CEF3A7" w14:textId="77777777" w:rsidR="009A3E03" w:rsidRPr="009A3E03" w:rsidRDefault="009A3E03" w:rsidP="009A3E03">
      <w:pPr>
        <w:jc w:val="both"/>
        <w:rPr>
          <w:b/>
          <w:bCs/>
        </w:rPr>
      </w:pPr>
      <w:r w:rsidRPr="009A3E03">
        <w:rPr>
          <w:rFonts w:ascii="Times New Roman" w:hAnsi="Times New Roman"/>
          <w:b/>
          <w:bCs/>
          <w:sz w:val="22"/>
        </w:rPr>
        <w:t>Part 2. On the Mystery of the Divine Nature: St. Thomas Aquinas’s De Deo Uno Treatise</w:t>
      </w:r>
      <w:r>
        <w:rPr>
          <w:rFonts w:ascii="Times New Roman" w:hAnsi="Times New Roman"/>
          <w:b/>
          <w:bCs/>
          <w:sz w:val="22"/>
        </w:rPr>
        <w:t xml:space="preserve">. </w:t>
      </w:r>
    </w:p>
    <w:p w14:paraId="7B6605B6" w14:textId="77777777" w:rsidR="009A3E03" w:rsidRDefault="009A3E03" w:rsidP="009A3E03">
      <w:pPr>
        <w:jc w:val="both"/>
      </w:pPr>
      <w:r>
        <w:rPr>
          <w:rFonts w:ascii="Times New Roman" w:hAnsi="Times New Roman"/>
          <w:sz w:val="22"/>
        </w:rPr>
        <w:t>Before delving into the three persons within the divine nature, it is essential to establish a theology of divine nature itself. This foundational understanding is necessary to explore the Trinitarian persons in subsequent discussions.</w:t>
      </w:r>
    </w:p>
    <w:p w14:paraId="13F6123B" w14:textId="77777777" w:rsidR="009A3E03" w:rsidRDefault="009A3E03" w:rsidP="009A3E03">
      <w:pPr>
        <w:jc w:val="both"/>
      </w:pPr>
    </w:p>
    <w:p w14:paraId="62261642" w14:textId="77777777" w:rsidR="009A3E03" w:rsidRPr="009A3E03" w:rsidRDefault="009A3E03" w:rsidP="009A3E03">
      <w:pPr>
        <w:jc w:val="both"/>
        <w:rPr>
          <w:b/>
          <w:bCs/>
        </w:rPr>
      </w:pPr>
      <w:r w:rsidRPr="009A3E03">
        <w:rPr>
          <w:rFonts w:ascii="Times New Roman" w:hAnsi="Times New Roman"/>
          <w:b/>
          <w:bCs/>
          <w:sz w:val="22"/>
        </w:rPr>
        <w:t>Chapter 11. Analogia Entis within Analogia Fidei: Arguments for God’s Existence</w:t>
      </w:r>
      <w:r>
        <w:rPr>
          <w:rFonts w:ascii="Times New Roman" w:hAnsi="Times New Roman"/>
          <w:b/>
          <w:bCs/>
          <w:sz w:val="22"/>
        </w:rPr>
        <w:t>.</w:t>
      </w:r>
    </w:p>
    <w:p w14:paraId="6A30BDFC" w14:textId="77777777" w:rsidR="009A3E03" w:rsidRDefault="009A3E03" w:rsidP="009A3E03">
      <w:pPr>
        <w:jc w:val="both"/>
      </w:pPr>
      <w:r>
        <w:rPr>
          <w:rFonts w:ascii="Times New Roman" w:hAnsi="Times New Roman"/>
          <w:sz w:val="22"/>
        </w:rPr>
        <w:t xml:space="preserve">In his "Summa Theologiae," Thomas Aquinas dedicates questions 1 through 26 to the attributes of divine nature, while questions 27 to 43 address the mystery of the Trinitarian persons. Aquinas employs philosophy to articulate aspects of divine nature, illustrating the relationship between theological and philosophical reasoning. </w:t>
      </w:r>
      <w:r w:rsidRPr="009A3E03">
        <w:rPr>
          <w:rFonts w:ascii="Times New Roman" w:hAnsi="Times New Roman"/>
          <w:b/>
          <w:bCs/>
          <w:sz w:val="22"/>
        </w:rPr>
        <w:t>The Theological Context of the Five Ways</w:t>
      </w:r>
      <w:r>
        <w:rPr>
          <w:rFonts w:ascii="Times New Roman" w:hAnsi="Times New Roman"/>
          <w:b/>
          <w:bCs/>
          <w:sz w:val="22"/>
        </w:rPr>
        <w:t xml:space="preserve">. </w:t>
      </w:r>
      <w:r>
        <w:rPr>
          <w:rFonts w:ascii="Times New Roman" w:hAnsi="Times New Roman"/>
          <w:sz w:val="22"/>
        </w:rPr>
        <w:t xml:space="preserve">Aquinas highlights that philosophical reasoning serves the mystery of faith, retaining its own integrity and demanding rigorous exploration. While theology and philosophy are united, they are not identical, as they offer different kinds of knowledge. Aquinas emphasizes that his approach is not purely natural theology, as it considers grace and nature together. Revelation requires the support of natural reason, and natural reason OFTEN needs grace to fully serve the faith. </w:t>
      </w:r>
      <w:r w:rsidRPr="009A3E03">
        <w:rPr>
          <w:rFonts w:ascii="Times New Roman" w:hAnsi="Times New Roman"/>
          <w:b/>
          <w:bCs/>
          <w:sz w:val="22"/>
        </w:rPr>
        <w:t>Aquinas' Epistemological Presuppositions</w:t>
      </w:r>
      <w:r>
        <w:rPr>
          <w:rFonts w:ascii="Times New Roman" w:hAnsi="Times New Roman"/>
          <w:b/>
          <w:bCs/>
          <w:sz w:val="22"/>
        </w:rPr>
        <w:t xml:space="preserve">. </w:t>
      </w:r>
      <w:r>
        <w:rPr>
          <w:rFonts w:ascii="Times New Roman" w:hAnsi="Times New Roman"/>
          <w:sz w:val="22"/>
        </w:rPr>
        <w:t xml:space="preserve">Aquinas begins with fundamental assumptions about the existence of substances and accidents, causality in its formal, efficient, and final forms, and the principle of identity. He asserts that real substances of diverse natural kinds with inherent ontological properties exist around us, forming the basis for philosophical exploration. </w:t>
      </w:r>
      <w:r w:rsidRPr="009A3E03">
        <w:rPr>
          <w:rFonts w:ascii="Times New Roman" w:hAnsi="Times New Roman"/>
          <w:b/>
          <w:bCs/>
          <w:i/>
          <w:iCs/>
          <w:sz w:val="22"/>
        </w:rPr>
        <w:t>Prop</w:t>
      </w:r>
      <w:r>
        <w:rPr>
          <w:rFonts w:ascii="Times New Roman" w:hAnsi="Times New Roman"/>
          <w:b/>
          <w:bCs/>
          <w:i/>
          <w:iCs/>
          <w:sz w:val="22"/>
        </w:rPr>
        <w:t>t</w:t>
      </w:r>
      <w:r w:rsidRPr="009A3E03">
        <w:rPr>
          <w:rFonts w:ascii="Times New Roman" w:hAnsi="Times New Roman"/>
          <w:b/>
          <w:bCs/>
          <w:i/>
          <w:iCs/>
          <w:sz w:val="22"/>
        </w:rPr>
        <w:t>er Quid</w:t>
      </w:r>
      <w:r w:rsidRPr="009A3E03">
        <w:rPr>
          <w:rFonts w:ascii="Times New Roman" w:hAnsi="Times New Roman"/>
          <w:b/>
          <w:bCs/>
          <w:sz w:val="22"/>
        </w:rPr>
        <w:t xml:space="preserve"> vs. </w:t>
      </w:r>
      <w:r w:rsidRPr="009A3E03">
        <w:rPr>
          <w:rFonts w:ascii="Times New Roman" w:hAnsi="Times New Roman"/>
          <w:b/>
          <w:bCs/>
          <w:i/>
          <w:iCs/>
          <w:sz w:val="22"/>
        </w:rPr>
        <w:t>Quia</w:t>
      </w:r>
      <w:r w:rsidRPr="009A3E03">
        <w:rPr>
          <w:rFonts w:ascii="Times New Roman" w:hAnsi="Times New Roman"/>
          <w:b/>
          <w:bCs/>
          <w:sz w:val="22"/>
        </w:rPr>
        <w:t xml:space="preserve"> Demonstrations of God's Existence</w:t>
      </w:r>
      <w:r>
        <w:rPr>
          <w:rFonts w:ascii="Times New Roman" w:hAnsi="Times New Roman"/>
          <w:b/>
          <w:bCs/>
          <w:sz w:val="22"/>
        </w:rPr>
        <w:t xml:space="preserve">. </w:t>
      </w:r>
      <w:r>
        <w:rPr>
          <w:rFonts w:ascii="Times New Roman" w:hAnsi="Times New Roman"/>
          <w:sz w:val="22"/>
        </w:rPr>
        <w:t>Aquinas distinguishes between "</w:t>
      </w:r>
      <w:r w:rsidRPr="009A3E03">
        <w:rPr>
          <w:rFonts w:ascii="Times New Roman" w:hAnsi="Times New Roman"/>
          <w:i/>
          <w:iCs/>
          <w:sz w:val="22"/>
        </w:rPr>
        <w:t>propter quid</w:t>
      </w:r>
      <w:r>
        <w:rPr>
          <w:rFonts w:ascii="Times New Roman" w:hAnsi="Times New Roman"/>
          <w:sz w:val="22"/>
        </w:rPr>
        <w:t>" and "</w:t>
      </w:r>
      <w:r w:rsidRPr="009A3E03">
        <w:rPr>
          <w:rFonts w:ascii="Times New Roman" w:hAnsi="Times New Roman"/>
          <w:i/>
          <w:iCs/>
          <w:sz w:val="22"/>
        </w:rPr>
        <w:t>quia</w:t>
      </w:r>
      <w:r>
        <w:rPr>
          <w:rFonts w:ascii="Times New Roman" w:hAnsi="Times New Roman"/>
          <w:sz w:val="22"/>
        </w:rPr>
        <w:t>" demonstrations. The "</w:t>
      </w:r>
      <w:r w:rsidRPr="009A3E03">
        <w:rPr>
          <w:rFonts w:ascii="Times New Roman" w:hAnsi="Times New Roman"/>
          <w:i/>
          <w:iCs/>
          <w:sz w:val="22"/>
        </w:rPr>
        <w:t>propter quid</w:t>
      </w:r>
      <w:r>
        <w:rPr>
          <w:rFonts w:ascii="Times New Roman" w:hAnsi="Times New Roman"/>
          <w:sz w:val="22"/>
        </w:rPr>
        <w:t>" approach moves from cause to effect, illustrated by the understanding that "all men can laugh," which leads to "Socrates is a man, so Socrates can laugh." In terms of God, we do not fully comprehend His essence, highlighting the challenge with Anselm's ontological argument. The "</w:t>
      </w:r>
      <w:r w:rsidRPr="009A3E03">
        <w:rPr>
          <w:rFonts w:ascii="Times New Roman" w:hAnsi="Times New Roman"/>
          <w:i/>
          <w:iCs/>
          <w:sz w:val="22"/>
        </w:rPr>
        <w:t>quia</w:t>
      </w:r>
      <w:r>
        <w:rPr>
          <w:rFonts w:ascii="Times New Roman" w:hAnsi="Times New Roman"/>
          <w:sz w:val="22"/>
        </w:rPr>
        <w:t xml:space="preserve">" approach, however, moves from effect to cause. </w:t>
      </w:r>
      <w:r w:rsidRPr="009A3E03">
        <w:rPr>
          <w:rFonts w:ascii="Times New Roman" w:hAnsi="Times New Roman"/>
          <w:i/>
          <w:iCs/>
          <w:sz w:val="22"/>
        </w:rPr>
        <w:t>While we may not fully know God’s essence, His existence can be discerned from His effects.</w:t>
      </w:r>
      <w:r>
        <w:rPr>
          <w:rFonts w:ascii="Times New Roman" w:hAnsi="Times New Roman"/>
          <w:sz w:val="22"/>
        </w:rPr>
        <w:t xml:space="preserve"> Aquinas finds God philosophically accessible as the ultimate cause of movement and change, being, perfection, and purpose. This implies the necessity of an ontologically independent cause for all that exists, emphasizing God’s necessity, transcendence, and incomprehensibility.</w:t>
      </w:r>
    </w:p>
    <w:p w14:paraId="6AF56ED8" w14:textId="77777777" w:rsidR="009A3E03" w:rsidRDefault="009A3E03" w:rsidP="009A3E03">
      <w:pPr>
        <w:pStyle w:val="ListParagraph"/>
        <w:numPr>
          <w:ilvl w:val="0"/>
          <w:numId w:val="4"/>
        </w:numPr>
        <w:jc w:val="both"/>
      </w:pPr>
      <w:r>
        <w:rPr>
          <w:rFonts w:ascii="Times New Roman" w:hAnsi="Times New Roman"/>
          <w:sz w:val="22"/>
        </w:rPr>
        <w:lastRenderedPageBreak/>
        <w:t xml:space="preserve">The Argument from </w:t>
      </w:r>
      <w:r w:rsidRPr="009A3E03">
        <w:rPr>
          <w:rFonts w:ascii="Times New Roman" w:hAnsi="Times New Roman"/>
          <w:i/>
          <w:iCs/>
          <w:sz w:val="22"/>
        </w:rPr>
        <w:t>Ontological Change</w:t>
      </w:r>
      <w:r>
        <w:rPr>
          <w:rFonts w:ascii="Times New Roman" w:hAnsi="Times New Roman"/>
          <w:sz w:val="22"/>
        </w:rPr>
        <w:t>. Aquinas' first argument for God's existence is based on ontological change, asserting the necessity of a first mover.</w:t>
      </w:r>
    </w:p>
    <w:p w14:paraId="64AA4FCC" w14:textId="77777777" w:rsidR="009A3E03" w:rsidRDefault="009A3E03" w:rsidP="009A3E03">
      <w:pPr>
        <w:pStyle w:val="ListParagraph"/>
        <w:numPr>
          <w:ilvl w:val="0"/>
          <w:numId w:val="4"/>
        </w:numPr>
        <w:jc w:val="both"/>
      </w:pPr>
      <w:r>
        <w:rPr>
          <w:rFonts w:ascii="Times New Roman" w:hAnsi="Times New Roman"/>
          <w:sz w:val="22"/>
        </w:rPr>
        <w:t xml:space="preserve">The Argument from the </w:t>
      </w:r>
      <w:r w:rsidRPr="009A3E03">
        <w:rPr>
          <w:rFonts w:ascii="Times New Roman" w:hAnsi="Times New Roman"/>
          <w:i/>
          <w:iCs/>
          <w:sz w:val="22"/>
        </w:rPr>
        <w:t>Derivation of Being</w:t>
      </w:r>
      <w:r>
        <w:rPr>
          <w:rFonts w:ascii="Times New Roman" w:hAnsi="Times New Roman"/>
          <w:sz w:val="22"/>
        </w:rPr>
        <w:t>. This argument rests on efficient causality, positing that existing things must have a cause, as nothing can be the efficient cause of itself.</w:t>
      </w:r>
    </w:p>
    <w:p w14:paraId="74C4448F" w14:textId="77777777" w:rsidR="009A3E03" w:rsidRDefault="009A3E03" w:rsidP="009A3E03">
      <w:pPr>
        <w:pStyle w:val="ListParagraph"/>
        <w:numPr>
          <w:ilvl w:val="0"/>
          <w:numId w:val="4"/>
        </w:numPr>
        <w:jc w:val="both"/>
      </w:pPr>
      <w:r>
        <w:rPr>
          <w:rFonts w:ascii="Times New Roman" w:hAnsi="Times New Roman"/>
          <w:sz w:val="22"/>
        </w:rPr>
        <w:t xml:space="preserve">The Argument From </w:t>
      </w:r>
      <w:r w:rsidRPr="009A3E03">
        <w:rPr>
          <w:rFonts w:ascii="Times New Roman" w:hAnsi="Times New Roman"/>
          <w:i/>
          <w:iCs/>
          <w:sz w:val="22"/>
        </w:rPr>
        <w:t>Contingent Possibility and Necessity</w:t>
      </w:r>
      <w:r>
        <w:rPr>
          <w:rFonts w:ascii="Times New Roman" w:hAnsi="Times New Roman"/>
          <w:sz w:val="22"/>
        </w:rPr>
        <w:t>. Aquinas argues that all things are materially corruptible and, therefore, contingent. Given infinite time, contingent beings would lead to non-being, necessitating the existence of a non-material, truly necessary being.</w:t>
      </w:r>
    </w:p>
    <w:p w14:paraId="28872108" w14:textId="77777777" w:rsidR="009A3E03" w:rsidRDefault="009A3E03" w:rsidP="009A3E03">
      <w:pPr>
        <w:pStyle w:val="ListParagraph"/>
        <w:numPr>
          <w:ilvl w:val="0"/>
          <w:numId w:val="4"/>
        </w:numPr>
        <w:jc w:val="both"/>
      </w:pPr>
      <w:r>
        <w:rPr>
          <w:rFonts w:ascii="Times New Roman" w:hAnsi="Times New Roman"/>
          <w:sz w:val="22"/>
        </w:rPr>
        <w:t xml:space="preserve">The Argument from </w:t>
      </w:r>
      <w:r w:rsidRPr="009A3E03">
        <w:rPr>
          <w:rFonts w:ascii="Times New Roman" w:hAnsi="Times New Roman"/>
          <w:i/>
          <w:iCs/>
          <w:sz w:val="22"/>
        </w:rPr>
        <w:t>Degrees of Perfection</w:t>
      </w:r>
      <w:r>
        <w:rPr>
          <w:rFonts w:ascii="Times New Roman" w:hAnsi="Times New Roman"/>
          <w:sz w:val="22"/>
        </w:rPr>
        <w:t>. Aquinas observes gradations of perfections and transcendental characteristics in all existing things. He concludes there must be a transcendent exemplar that possesses these perfections most intensely and causes them in others, identifying God as infinite in perfections.</w:t>
      </w:r>
    </w:p>
    <w:p w14:paraId="630AE5C7" w14:textId="77777777" w:rsidR="009A3E03" w:rsidRDefault="009A3E03" w:rsidP="009A3E03">
      <w:pPr>
        <w:pStyle w:val="ListParagraph"/>
        <w:numPr>
          <w:ilvl w:val="0"/>
          <w:numId w:val="4"/>
        </w:numPr>
        <w:jc w:val="both"/>
      </w:pPr>
      <w:r>
        <w:rPr>
          <w:rFonts w:ascii="Times New Roman" w:hAnsi="Times New Roman"/>
          <w:sz w:val="22"/>
        </w:rPr>
        <w:t xml:space="preserve">The Argument from </w:t>
      </w:r>
      <w:r w:rsidRPr="009A3E03">
        <w:rPr>
          <w:rFonts w:ascii="Times New Roman" w:hAnsi="Times New Roman"/>
          <w:i/>
          <w:iCs/>
          <w:sz w:val="22"/>
        </w:rPr>
        <w:t>Teleological Order</w:t>
      </w:r>
      <w:r>
        <w:rPr>
          <w:rFonts w:ascii="Times New Roman" w:hAnsi="Times New Roman"/>
          <w:sz w:val="22"/>
        </w:rPr>
        <w:t>. In an approach not to be confused with the mechanistic argument of William Paley, Aquinas argues that all things exhibit intrinsic tendencies and natural inclinations, resulting in a natural order that requires a primary intelligence, which he identifies as God.</w:t>
      </w:r>
    </w:p>
    <w:p w14:paraId="341DF423" w14:textId="77777777" w:rsidR="009A3E03" w:rsidRDefault="009A3E03" w:rsidP="009A3E03">
      <w:pPr>
        <w:jc w:val="both"/>
        <w:rPr>
          <w:b/>
          <w:bCs/>
        </w:rPr>
      </w:pPr>
    </w:p>
    <w:p w14:paraId="7C2BAB51" w14:textId="77777777" w:rsidR="009A3E03" w:rsidRPr="009A3E03" w:rsidRDefault="009A3E03" w:rsidP="009A3E03">
      <w:pPr>
        <w:jc w:val="both"/>
        <w:rPr>
          <w:b/>
          <w:bCs/>
        </w:rPr>
      </w:pPr>
      <w:r w:rsidRPr="009A3E03">
        <w:rPr>
          <w:rFonts w:ascii="Times New Roman" w:hAnsi="Times New Roman"/>
          <w:b/>
          <w:bCs/>
          <w:sz w:val="22"/>
        </w:rPr>
        <w:t>Chapter 12. Naming God Analogically</w:t>
      </w:r>
      <w:r>
        <w:rPr>
          <w:rFonts w:ascii="Times New Roman" w:hAnsi="Times New Roman"/>
          <w:b/>
          <w:bCs/>
          <w:sz w:val="22"/>
        </w:rPr>
        <w:t>.</w:t>
      </w:r>
    </w:p>
    <w:p w14:paraId="32584301" w14:textId="77777777" w:rsidR="009A3E03" w:rsidRDefault="009A3E03" w:rsidP="009A3E03">
      <w:pPr>
        <w:jc w:val="both"/>
      </w:pPr>
      <w:r>
        <w:rPr>
          <w:rFonts w:ascii="Times New Roman" w:hAnsi="Times New Roman"/>
          <w:sz w:val="22"/>
        </w:rPr>
        <w:t xml:space="preserve">Having established God's existence, the question remains: what can we know about God? According to Aquinas, our understanding of God is derived solely through His effects. This approach navigates the balance between divine transcendence and immanence using the concept of the </w:t>
      </w:r>
      <w:r w:rsidRPr="009A3E03">
        <w:rPr>
          <w:rFonts w:ascii="Times New Roman" w:hAnsi="Times New Roman"/>
          <w:i/>
          <w:iCs/>
          <w:sz w:val="22"/>
        </w:rPr>
        <w:t>triplex via</w:t>
      </w:r>
      <w:r>
        <w:rPr>
          <w:rFonts w:ascii="Times New Roman" w:hAnsi="Times New Roman"/>
          <w:sz w:val="22"/>
        </w:rPr>
        <w:t xml:space="preserve">, as a means of approaching the divine names. </w:t>
      </w:r>
      <w:r w:rsidRPr="006D2368">
        <w:rPr>
          <w:rFonts w:ascii="Times New Roman" w:hAnsi="Times New Roman"/>
          <w:b/>
          <w:bCs/>
          <w:sz w:val="22"/>
        </w:rPr>
        <w:t>Transcendence, Immanence, and the Triplex Via "Toward" the Divine Names</w:t>
      </w:r>
      <w:r w:rsidR="006D2368">
        <w:rPr>
          <w:rFonts w:ascii="Times New Roman" w:hAnsi="Times New Roman"/>
          <w:b/>
          <w:bCs/>
          <w:sz w:val="22"/>
        </w:rPr>
        <w:t xml:space="preserve">. </w:t>
      </w:r>
      <w:r>
        <w:rPr>
          <w:rFonts w:ascii="Times New Roman" w:hAnsi="Times New Roman"/>
          <w:sz w:val="22"/>
        </w:rPr>
        <w:t>God's immanence is experienced through His effects, yet reason about God is not deductive (</w:t>
      </w:r>
      <w:r w:rsidRPr="006D2368">
        <w:rPr>
          <w:rFonts w:ascii="Times New Roman" w:hAnsi="Times New Roman"/>
          <w:i/>
          <w:iCs/>
          <w:sz w:val="22"/>
        </w:rPr>
        <w:t>propter quid</w:t>
      </w:r>
      <w:r>
        <w:rPr>
          <w:rFonts w:ascii="Times New Roman" w:hAnsi="Times New Roman"/>
          <w:sz w:val="22"/>
        </w:rPr>
        <w:t>) but inferential (</w:t>
      </w:r>
      <w:r w:rsidRPr="006D2368">
        <w:rPr>
          <w:rFonts w:ascii="Times New Roman" w:hAnsi="Times New Roman"/>
          <w:i/>
          <w:iCs/>
          <w:sz w:val="22"/>
        </w:rPr>
        <w:t>quia</w:t>
      </w:r>
      <w:r>
        <w:rPr>
          <w:rFonts w:ascii="Times New Roman" w:hAnsi="Times New Roman"/>
          <w:sz w:val="22"/>
        </w:rPr>
        <w:t xml:space="preserve">). Aquinas reinterprets Dionysius’s "triplex via" to articulate this understanding. </w:t>
      </w:r>
      <w:r w:rsidRPr="006D2368">
        <w:rPr>
          <w:rFonts w:ascii="Times New Roman" w:hAnsi="Times New Roman"/>
          <w:i/>
          <w:iCs/>
          <w:sz w:val="22"/>
        </w:rPr>
        <w:t>Via Causalitatis</w:t>
      </w:r>
      <w:r>
        <w:rPr>
          <w:rFonts w:ascii="Times New Roman" w:hAnsi="Times New Roman"/>
          <w:sz w:val="22"/>
        </w:rPr>
        <w:t xml:space="preserve"> suggests that creatures resemble their cause, providing an analogical and transcendent glimpse into God's nature. This requires an explanation because it assumes some similarity between cause and effect. </w:t>
      </w:r>
      <w:r w:rsidRPr="006D2368">
        <w:rPr>
          <w:rFonts w:ascii="Times New Roman" w:hAnsi="Times New Roman"/>
          <w:i/>
          <w:iCs/>
          <w:sz w:val="22"/>
        </w:rPr>
        <w:t>Via Negationis</w:t>
      </w:r>
      <w:r>
        <w:rPr>
          <w:rFonts w:ascii="Times New Roman" w:hAnsi="Times New Roman"/>
          <w:sz w:val="22"/>
        </w:rPr>
        <w:t xml:space="preserve"> or </w:t>
      </w:r>
      <w:r w:rsidRPr="006D2368">
        <w:rPr>
          <w:rFonts w:ascii="Times New Roman" w:hAnsi="Times New Roman"/>
          <w:i/>
          <w:iCs/>
          <w:sz w:val="22"/>
        </w:rPr>
        <w:t>Remotionis</w:t>
      </w:r>
      <w:r>
        <w:rPr>
          <w:rFonts w:ascii="Times New Roman" w:hAnsi="Times New Roman"/>
          <w:sz w:val="22"/>
        </w:rPr>
        <w:t xml:space="preserve"> involves stripping away all creaturely imperfections from our understanding of God. Finally, </w:t>
      </w:r>
      <w:r w:rsidRPr="006D2368">
        <w:rPr>
          <w:rFonts w:ascii="Times New Roman" w:hAnsi="Times New Roman"/>
          <w:i/>
          <w:iCs/>
          <w:sz w:val="22"/>
        </w:rPr>
        <w:t>Via Eminentiae</w:t>
      </w:r>
      <w:r>
        <w:rPr>
          <w:rFonts w:ascii="Times New Roman" w:hAnsi="Times New Roman"/>
          <w:sz w:val="22"/>
        </w:rPr>
        <w:t xml:space="preserve"> asserts that attributes ascribed to God exist in an all-surpassing, preeminent, and excellent manner.</w:t>
      </w:r>
      <w:r w:rsidR="006D2368">
        <w:rPr>
          <w:rFonts w:ascii="Times New Roman" w:hAnsi="Times New Roman"/>
          <w:sz w:val="22"/>
        </w:rPr>
        <w:t xml:space="preserve"> </w:t>
      </w:r>
      <w:r w:rsidRPr="006D2368">
        <w:rPr>
          <w:rFonts w:ascii="Times New Roman" w:hAnsi="Times New Roman"/>
          <w:b/>
          <w:bCs/>
          <w:sz w:val="22"/>
        </w:rPr>
        <w:t>Negative and Positive Perfections and the Interplay between Them</w:t>
      </w:r>
      <w:r w:rsidR="006D2368">
        <w:rPr>
          <w:rFonts w:ascii="Times New Roman" w:hAnsi="Times New Roman"/>
          <w:b/>
          <w:bCs/>
          <w:sz w:val="22"/>
        </w:rPr>
        <w:t xml:space="preserve">. </w:t>
      </w:r>
      <w:r>
        <w:rPr>
          <w:rFonts w:ascii="Times New Roman" w:hAnsi="Times New Roman"/>
          <w:sz w:val="22"/>
        </w:rPr>
        <w:t xml:space="preserve">Aquinas accords epistemic priority to positive over negative knowledge, positing that even negative knowledge implies an understanding of positive attributes. This understanding moves from </w:t>
      </w:r>
      <w:r w:rsidRPr="006D2368">
        <w:rPr>
          <w:rFonts w:ascii="Times New Roman" w:hAnsi="Times New Roman"/>
          <w:i/>
          <w:iCs/>
          <w:sz w:val="22"/>
        </w:rPr>
        <w:t>via causalitatis</w:t>
      </w:r>
      <w:r>
        <w:rPr>
          <w:rFonts w:ascii="Times New Roman" w:hAnsi="Times New Roman"/>
          <w:sz w:val="22"/>
        </w:rPr>
        <w:t xml:space="preserve"> through </w:t>
      </w:r>
      <w:r w:rsidRPr="006D2368">
        <w:rPr>
          <w:rFonts w:ascii="Times New Roman" w:hAnsi="Times New Roman"/>
          <w:i/>
          <w:iCs/>
          <w:sz w:val="22"/>
        </w:rPr>
        <w:t>via negationis</w:t>
      </w:r>
      <w:r>
        <w:rPr>
          <w:rFonts w:ascii="Times New Roman" w:hAnsi="Times New Roman"/>
          <w:sz w:val="22"/>
        </w:rPr>
        <w:t xml:space="preserve"> to </w:t>
      </w:r>
      <w:r w:rsidRPr="006D2368">
        <w:rPr>
          <w:rFonts w:ascii="Times New Roman" w:hAnsi="Times New Roman"/>
          <w:i/>
          <w:iCs/>
          <w:sz w:val="22"/>
        </w:rPr>
        <w:t>via eminentiae</w:t>
      </w:r>
      <w:r>
        <w:rPr>
          <w:rFonts w:ascii="Times New Roman" w:hAnsi="Times New Roman"/>
          <w:sz w:val="22"/>
        </w:rPr>
        <w:t>, allowing an intricate perception of divine attributes.</w:t>
      </w:r>
      <w:r w:rsidR="006D2368">
        <w:rPr>
          <w:rFonts w:ascii="Times New Roman" w:hAnsi="Times New Roman"/>
          <w:sz w:val="22"/>
        </w:rPr>
        <w:t xml:space="preserve"> </w:t>
      </w:r>
      <w:r w:rsidRPr="006D2368">
        <w:rPr>
          <w:rFonts w:ascii="Times New Roman" w:hAnsi="Times New Roman"/>
          <w:b/>
          <w:bCs/>
          <w:sz w:val="22"/>
        </w:rPr>
        <w:t>The Mode of Signification Versus the Things Signified</w:t>
      </w:r>
      <w:r w:rsidR="006D2368">
        <w:rPr>
          <w:rFonts w:ascii="Times New Roman" w:hAnsi="Times New Roman"/>
          <w:b/>
          <w:bCs/>
          <w:sz w:val="22"/>
        </w:rPr>
        <w:t xml:space="preserve">. </w:t>
      </w:r>
      <w:r>
        <w:rPr>
          <w:rFonts w:ascii="Times New Roman" w:hAnsi="Times New Roman"/>
          <w:sz w:val="22"/>
        </w:rPr>
        <w:t>Though human language derives from creaturely modes of signification, it remains capable of analogically predicating God. Scripture employs human language to unfold divine mystery, requiring "epistemic humility" as our grasp of God's goodness is indirect and obscured.</w:t>
      </w:r>
      <w:r w:rsidR="006D2368">
        <w:rPr>
          <w:rFonts w:ascii="Times New Roman" w:hAnsi="Times New Roman"/>
          <w:sz w:val="22"/>
        </w:rPr>
        <w:t xml:space="preserve"> </w:t>
      </w:r>
      <w:r w:rsidRPr="00537635">
        <w:rPr>
          <w:rFonts w:ascii="Times New Roman" w:hAnsi="Times New Roman"/>
          <w:b/>
          <w:bCs/>
          <w:sz w:val="22"/>
        </w:rPr>
        <w:t>Analogical Predication for Creatures and for God</w:t>
      </w:r>
      <w:r w:rsidR="006D2368" w:rsidRPr="00537635">
        <w:rPr>
          <w:rFonts w:ascii="Times New Roman" w:hAnsi="Times New Roman"/>
          <w:b/>
          <w:bCs/>
          <w:sz w:val="22"/>
        </w:rPr>
        <w:t>.</w:t>
      </w:r>
      <w:r w:rsidR="006D2368">
        <w:rPr>
          <w:rFonts w:ascii="Times New Roman" w:hAnsi="Times New Roman"/>
          <w:i/>
          <w:iCs/>
          <w:sz w:val="22"/>
        </w:rPr>
        <w:t xml:space="preserve"> </w:t>
      </w:r>
      <w:r>
        <w:rPr>
          <w:rFonts w:ascii="Times New Roman" w:hAnsi="Times New Roman"/>
          <w:sz w:val="22"/>
        </w:rPr>
        <w:t>Aquinas extends Aristotle's idea that properties can only be denoted analogically, not univocally. Univocal predication applies consistently to substances or accidents—like essence, quantity, quality, and so on—in concrete instances. Transcendental properties are necessarily seen analogically (for example, being, reality, unity, truth, and goodness) to substances or accidents, also applying to created realities. God is not the subject of consideration but the cause; He transcends categorical modes and resembles, and does not resemble, created beings in some way. This differentiation hinges on the inherent assumption of some similarity between cause and effect.</w:t>
      </w:r>
      <w:r w:rsidR="006D2368">
        <w:rPr>
          <w:rFonts w:ascii="Times New Roman" w:hAnsi="Times New Roman"/>
          <w:sz w:val="22"/>
        </w:rPr>
        <w:t xml:space="preserve"> </w:t>
      </w:r>
      <w:r w:rsidRPr="006D2368">
        <w:rPr>
          <w:rFonts w:ascii="Times New Roman" w:hAnsi="Times New Roman"/>
          <w:b/>
          <w:bCs/>
          <w:sz w:val="22"/>
        </w:rPr>
        <w:t>Univocity Theory and Equivocity Theory</w:t>
      </w:r>
      <w:r w:rsidR="006D2368">
        <w:rPr>
          <w:rFonts w:ascii="Times New Roman" w:hAnsi="Times New Roman"/>
          <w:b/>
          <w:bCs/>
          <w:sz w:val="22"/>
        </w:rPr>
        <w:t xml:space="preserve">. </w:t>
      </w:r>
      <w:r>
        <w:rPr>
          <w:rFonts w:ascii="Times New Roman" w:hAnsi="Times New Roman"/>
          <w:sz w:val="22"/>
        </w:rPr>
        <w:t>The univocal theory, as critiqued, cannot respect divine transcendence because categories are distinct</w:t>
      </w:r>
      <w:r w:rsidR="00537635">
        <w:rPr>
          <w:rFonts w:ascii="Times New Roman" w:hAnsi="Times New Roman"/>
          <w:sz w:val="22"/>
        </w:rPr>
        <w:t xml:space="preserve"> (a good quality is not a good quantity)</w:t>
      </w:r>
      <w:r>
        <w:rPr>
          <w:rFonts w:ascii="Times New Roman" w:hAnsi="Times New Roman"/>
          <w:sz w:val="22"/>
        </w:rPr>
        <w:t xml:space="preserve">, and no single category holds a monopoly </w:t>
      </w:r>
      <w:r w:rsidR="00537635">
        <w:rPr>
          <w:rFonts w:ascii="Times New Roman" w:hAnsi="Times New Roman"/>
          <w:sz w:val="22"/>
        </w:rPr>
        <w:t xml:space="preserve">(e.g., only cats have being). </w:t>
      </w:r>
      <w:r>
        <w:rPr>
          <w:rFonts w:ascii="Times New Roman" w:hAnsi="Times New Roman"/>
          <w:sz w:val="22"/>
        </w:rPr>
        <w:t>The equivocity theory proposed by Maimonides suggests that only negative predication can apply to God, which Aquinas finds problematic as it limits meaningful discourse about God. He asserts that if all God-language is equivocal, no distinctions can be made about God, leading to absurd conclusions.</w:t>
      </w:r>
      <w:r w:rsidR="00537635">
        <w:rPr>
          <w:rFonts w:ascii="Times New Roman" w:hAnsi="Times New Roman"/>
          <w:sz w:val="22"/>
        </w:rPr>
        <w:t xml:space="preserve"> </w:t>
      </w:r>
      <w:r w:rsidRPr="00537635">
        <w:rPr>
          <w:rFonts w:ascii="Times New Roman" w:hAnsi="Times New Roman"/>
          <w:b/>
          <w:bCs/>
          <w:sz w:val="22"/>
        </w:rPr>
        <w:t>Modern Analogues and Trinitarian Consequences</w:t>
      </w:r>
      <w:r w:rsidR="00537635">
        <w:rPr>
          <w:rFonts w:ascii="Times New Roman" w:hAnsi="Times New Roman"/>
          <w:b/>
          <w:bCs/>
          <w:sz w:val="22"/>
        </w:rPr>
        <w:t xml:space="preserve">. </w:t>
      </w:r>
      <w:r>
        <w:rPr>
          <w:rFonts w:ascii="Times New Roman" w:hAnsi="Times New Roman"/>
          <w:sz w:val="22"/>
        </w:rPr>
        <w:t xml:space="preserve">Richard Swinburne's adherence to Scotus's univocal predication theory risks anthropomorphism, assuming sameness that can obscure the unity of divine persons. Others argue that analogical thinking becomes overly ambitious, failing to acknowledge human limitations. Thinkers like Heidegger, Kant, and Jean-Luc Marion </w:t>
      </w:r>
      <w:r>
        <w:rPr>
          <w:rFonts w:ascii="Times New Roman" w:hAnsi="Times New Roman"/>
          <w:sz w:val="22"/>
        </w:rPr>
        <w:lastRenderedPageBreak/>
        <w:t>point to an apophatic excess that fears human projection, which can inadvertently diminish the acknowledgment of divine transcendence.</w:t>
      </w:r>
    </w:p>
    <w:p w14:paraId="7F0F4B83" w14:textId="77777777" w:rsidR="007476E4" w:rsidRDefault="007476E4" w:rsidP="009A3E03">
      <w:pPr>
        <w:jc w:val="both"/>
      </w:pPr>
    </w:p>
    <w:p w14:paraId="08D0CBBE" w14:textId="77777777" w:rsidR="007476E4" w:rsidRPr="007476E4" w:rsidRDefault="007476E4" w:rsidP="007476E4">
      <w:pPr>
        <w:jc w:val="both"/>
        <w:rPr>
          <w:b/>
          <w:bCs/>
        </w:rPr>
      </w:pPr>
      <w:r w:rsidRPr="007476E4">
        <w:rPr>
          <w:rFonts w:ascii="Times New Roman" w:hAnsi="Times New Roman"/>
          <w:b/>
          <w:bCs/>
          <w:sz w:val="22"/>
        </w:rPr>
        <w:t>Chapter 13. Divine Simplicity</w:t>
      </w:r>
    </w:p>
    <w:p w14:paraId="4D24E1C2" w14:textId="77777777" w:rsidR="007476E4" w:rsidRDefault="007476E4" w:rsidP="007476E4">
      <w:pPr>
        <w:jc w:val="both"/>
      </w:pPr>
      <w:r>
        <w:rPr>
          <w:rFonts w:ascii="Times New Roman" w:hAnsi="Times New Roman"/>
          <w:sz w:val="22"/>
        </w:rPr>
        <w:t xml:space="preserve">The concept of divine simplicity posits that God is not composed of parts, a premise that has faced various objections, particularly the claim that it is more Hellenistic than Biblical. However, scriptural doctrines like the Decalogue, which forbids imaging God, support this notion, as does monotheism, which affirms God's independence and aseity, indicating no composition of essence and existence. God’s eternal perfection suggests no progression, a view echoed by Aquinas, who describes God as lacking distinction between potency and act, or substance and accidental property. Irenaeus further emphasizes God’s immateriality and non-composite nature. Critics also argue that divine simplicity makes God seem unrelatable and immutable, but two key corollaries stand: God does not derive His existence from anything else, and there is only one divine essence. </w:t>
      </w:r>
      <w:r w:rsidRPr="007476E4">
        <w:rPr>
          <w:rFonts w:ascii="Times New Roman" w:hAnsi="Times New Roman"/>
          <w:b/>
          <w:bCs/>
          <w:sz w:val="22"/>
        </w:rPr>
        <w:t>Aquinas on Divine Simplicity: From Composition and Multiplicity to Simplicity and Unity</w:t>
      </w:r>
      <w:r>
        <w:rPr>
          <w:rFonts w:ascii="Times New Roman" w:hAnsi="Times New Roman"/>
          <w:b/>
          <w:bCs/>
          <w:sz w:val="22"/>
        </w:rPr>
        <w:t xml:space="preserve">. </w:t>
      </w:r>
      <w:r>
        <w:rPr>
          <w:rFonts w:ascii="Times New Roman" w:hAnsi="Times New Roman"/>
          <w:sz w:val="22"/>
        </w:rPr>
        <w:t>For Aquinas, divine simplicity negates various compositions: form and matter, individual and essence, existence and essence, and substance and accidents. Using the threefold via:</w:t>
      </w:r>
    </w:p>
    <w:p w14:paraId="1AF5AFFD" w14:textId="77777777" w:rsidR="007476E4" w:rsidRDefault="007476E4" w:rsidP="007476E4">
      <w:pPr>
        <w:pStyle w:val="ListParagraph"/>
        <w:numPr>
          <w:ilvl w:val="0"/>
          <w:numId w:val="6"/>
        </w:numPr>
        <w:jc w:val="both"/>
      </w:pPr>
      <w:r>
        <w:rPr>
          <w:rFonts w:ascii="Times New Roman" w:hAnsi="Times New Roman"/>
          <w:sz w:val="22"/>
        </w:rPr>
        <w:t>Via Causalitatis: God, as the non-dependent cause of all creation, is not complex, for complexity implies dependency.</w:t>
      </w:r>
    </w:p>
    <w:p w14:paraId="5E6D2E96" w14:textId="77777777" w:rsidR="007476E4" w:rsidRDefault="007476E4" w:rsidP="007476E4">
      <w:pPr>
        <w:pStyle w:val="ListParagraph"/>
        <w:numPr>
          <w:ilvl w:val="0"/>
          <w:numId w:val="6"/>
        </w:numPr>
        <w:jc w:val="both"/>
      </w:pPr>
      <w:r>
        <w:rPr>
          <w:rFonts w:ascii="Times New Roman" w:hAnsi="Times New Roman"/>
          <w:sz w:val="22"/>
        </w:rPr>
        <w:t>Via Negationis: Simplicity is a negative definition, denying any composition.</w:t>
      </w:r>
    </w:p>
    <w:p w14:paraId="1DA11ABE" w14:textId="77777777" w:rsidR="007476E4" w:rsidRDefault="007476E4" w:rsidP="007476E4">
      <w:pPr>
        <w:pStyle w:val="ListParagraph"/>
        <w:numPr>
          <w:ilvl w:val="0"/>
          <w:numId w:val="6"/>
        </w:numPr>
        <w:jc w:val="both"/>
      </w:pPr>
      <w:r>
        <w:rPr>
          <w:rFonts w:ascii="Times New Roman" w:hAnsi="Times New Roman"/>
          <w:sz w:val="22"/>
        </w:rPr>
        <w:t>Via Eminentiae: God is absolutely simple, an affirmative assertion.</w:t>
      </w:r>
    </w:p>
    <w:p w14:paraId="488BB43A" w14:textId="77777777" w:rsidR="007476E4" w:rsidRDefault="007476E4" w:rsidP="007476E4">
      <w:pPr>
        <w:jc w:val="both"/>
      </w:pPr>
      <w:r w:rsidRPr="007476E4">
        <w:rPr>
          <w:rFonts w:ascii="Times New Roman" w:hAnsi="Times New Roman"/>
          <w:b/>
          <w:bCs/>
          <w:sz w:val="22"/>
        </w:rPr>
        <w:t>Corporeal Potentiality in God?</w:t>
      </w:r>
      <w:r>
        <w:rPr>
          <w:rFonts w:ascii="Times New Roman" w:hAnsi="Times New Roman"/>
          <w:b/>
          <w:bCs/>
          <w:sz w:val="22"/>
        </w:rPr>
        <w:t xml:space="preserve"> </w:t>
      </w:r>
      <w:r>
        <w:rPr>
          <w:rFonts w:ascii="Times New Roman" w:hAnsi="Times New Roman"/>
          <w:sz w:val="22"/>
        </w:rPr>
        <w:t xml:space="preserve">Aquinas argues for God’s immateriality: material entities move and are caused, but God, as the first mover, is immutable and beyond potentiality. Furthermore, because God is the most noble reality, existing as intellect and soul rather than body, He is not composed of form and matter, aligning with both Aristotelian thought and scriptural realism. </w:t>
      </w:r>
      <w:r w:rsidRPr="007476E4">
        <w:rPr>
          <w:rFonts w:ascii="Times New Roman" w:hAnsi="Times New Roman"/>
          <w:b/>
          <w:bCs/>
          <w:sz w:val="22"/>
        </w:rPr>
        <w:t>Distinction of Individual and Essence/Nature in God?</w:t>
      </w:r>
      <w:r>
        <w:rPr>
          <w:rFonts w:ascii="Times New Roman" w:hAnsi="Times New Roman"/>
          <w:b/>
          <w:bCs/>
          <w:sz w:val="22"/>
        </w:rPr>
        <w:t xml:space="preserve"> </w:t>
      </w:r>
      <w:r>
        <w:rPr>
          <w:rFonts w:ascii="Times New Roman" w:hAnsi="Times New Roman"/>
          <w:sz w:val="22"/>
        </w:rPr>
        <w:t xml:space="preserve">Aquinas contends that God's nature is not shared among multiple beings; rather, it aligns with His essence, reinforcing divine uniqueness. </w:t>
      </w:r>
      <w:r w:rsidRPr="007476E4">
        <w:rPr>
          <w:rFonts w:ascii="Times New Roman" w:hAnsi="Times New Roman"/>
          <w:b/>
          <w:bCs/>
          <w:sz w:val="22"/>
        </w:rPr>
        <w:t>Composition of Essence and Existence in God?</w:t>
      </w:r>
      <w:r>
        <w:rPr>
          <w:rFonts w:ascii="Times New Roman" w:hAnsi="Times New Roman"/>
          <w:b/>
          <w:bCs/>
          <w:sz w:val="22"/>
        </w:rPr>
        <w:t xml:space="preserve"> </w:t>
      </w:r>
      <w:r>
        <w:rPr>
          <w:rFonts w:ascii="Times New Roman" w:hAnsi="Times New Roman"/>
          <w:sz w:val="22"/>
        </w:rPr>
        <w:t xml:space="preserve">Aquinas sees essence as potentiality and existence as actuality. Since nothing acts upon God externally, </w:t>
      </w:r>
      <w:r w:rsidRPr="007476E4">
        <w:rPr>
          <w:rFonts w:ascii="Times New Roman" w:hAnsi="Times New Roman"/>
          <w:i/>
          <w:iCs/>
          <w:sz w:val="22"/>
        </w:rPr>
        <w:t>His essence is His existence.</w:t>
      </w:r>
      <w:r>
        <w:rPr>
          <w:rFonts w:ascii="Times New Roman" w:hAnsi="Times New Roman"/>
          <w:sz w:val="22"/>
        </w:rPr>
        <w:t xml:space="preserve"> God gives existence but is not part of any other being, necessitating that He is existence in His essence. </w:t>
      </w:r>
      <w:r w:rsidRPr="007476E4">
        <w:rPr>
          <w:rFonts w:ascii="Times New Roman" w:hAnsi="Times New Roman"/>
          <w:b/>
          <w:bCs/>
          <w:sz w:val="22"/>
        </w:rPr>
        <w:t>Composition of Genus and Difference in God?</w:t>
      </w:r>
      <w:r>
        <w:rPr>
          <w:rFonts w:ascii="Times New Roman" w:hAnsi="Times New Roman"/>
          <w:b/>
          <w:bCs/>
          <w:sz w:val="22"/>
        </w:rPr>
        <w:t xml:space="preserve"> </w:t>
      </w:r>
      <w:r>
        <w:rPr>
          <w:rFonts w:ascii="Times New Roman" w:hAnsi="Times New Roman"/>
          <w:sz w:val="22"/>
        </w:rPr>
        <w:t xml:space="preserve">God cannot fall into a genus, as He is pure act without potential realization distinct from others. </w:t>
      </w:r>
      <w:r w:rsidRPr="007476E4">
        <w:rPr>
          <w:rFonts w:ascii="Times New Roman" w:hAnsi="Times New Roman"/>
          <w:b/>
          <w:bCs/>
          <w:sz w:val="22"/>
        </w:rPr>
        <w:t>Composition of Substance and Accidents in God?</w:t>
      </w:r>
      <w:r>
        <w:rPr>
          <w:rFonts w:ascii="Times New Roman" w:hAnsi="Times New Roman"/>
          <w:b/>
          <w:bCs/>
          <w:sz w:val="22"/>
        </w:rPr>
        <w:t xml:space="preserve"> </w:t>
      </w:r>
      <w:r>
        <w:rPr>
          <w:rFonts w:ascii="Times New Roman" w:hAnsi="Times New Roman"/>
          <w:sz w:val="22"/>
        </w:rPr>
        <w:t xml:space="preserve">For Aquinas, God does not possess qualities but </w:t>
      </w:r>
      <w:r w:rsidRPr="007476E4">
        <w:rPr>
          <w:rFonts w:ascii="Times New Roman" w:hAnsi="Times New Roman"/>
          <w:i/>
          <w:iCs/>
          <w:sz w:val="22"/>
        </w:rPr>
        <w:t>is</w:t>
      </w:r>
      <w:r>
        <w:rPr>
          <w:rFonts w:ascii="Times New Roman" w:hAnsi="Times New Roman"/>
          <w:sz w:val="22"/>
        </w:rPr>
        <w:t xml:space="preserve"> those qualities, like wisdom and love, inherently due to His pure act nature. </w:t>
      </w:r>
      <w:r w:rsidRPr="007476E4">
        <w:rPr>
          <w:rFonts w:ascii="Times New Roman" w:hAnsi="Times New Roman"/>
          <w:b/>
          <w:bCs/>
          <w:sz w:val="22"/>
        </w:rPr>
        <w:t>God is Altogether Simple</w:t>
      </w:r>
      <w:r>
        <w:rPr>
          <w:rFonts w:ascii="Times New Roman" w:hAnsi="Times New Roman"/>
          <w:b/>
          <w:bCs/>
          <w:sz w:val="22"/>
        </w:rPr>
        <w:t xml:space="preserve">. </w:t>
      </w:r>
      <w:r>
        <w:rPr>
          <w:rFonts w:ascii="Times New Roman" w:hAnsi="Times New Roman"/>
          <w:sz w:val="22"/>
        </w:rPr>
        <w:t>In declaring God "</w:t>
      </w:r>
      <w:r w:rsidRPr="007476E4">
        <w:rPr>
          <w:rFonts w:ascii="Times New Roman" w:hAnsi="Times New Roman"/>
          <w:i/>
          <w:iCs/>
          <w:sz w:val="22"/>
        </w:rPr>
        <w:t>omnino simplex</w:t>
      </w:r>
      <w:r>
        <w:rPr>
          <w:rFonts w:ascii="Times New Roman" w:hAnsi="Times New Roman"/>
          <w:sz w:val="22"/>
        </w:rPr>
        <w:t xml:space="preserve">," Aquinas asserts that God is not material, not a species within a genus, and not an evolving individual. God’s simplicity reflects the true nature of God as He is. </w:t>
      </w:r>
      <w:r w:rsidRPr="007476E4">
        <w:rPr>
          <w:rFonts w:ascii="Times New Roman" w:hAnsi="Times New Roman"/>
          <w:b/>
          <w:bCs/>
          <w:sz w:val="22"/>
        </w:rPr>
        <w:t>Does God Enter into Composition with Created Things?</w:t>
      </w:r>
      <w:r>
        <w:rPr>
          <w:rFonts w:ascii="Times New Roman" w:hAnsi="Times New Roman"/>
          <w:b/>
          <w:bCs/>
          <w:sz w:val="22"/>
        </w:rPr>
        <w:t xml:space="preserve"> </w:t>
      </w:r>
      <w:r>
        <w:rPr>
          <w:rFonts w:ascii="Times New Roman" w:hAnsi="Times New Roman"/>
          <w:sz w:val="22"/>
        </w:rPr>
        <w:t xml:space="preserve">Aquinas rejects pantheism; even in the Incarnation, the divine nature remains singular and not confused with humanity. </w:t>
      </w:r>
      <w:r w:rsidRPr="007476E4">
        <w:rPr>
          <w:rFonts w:ascii="Times New Roman" w:hAnsi="Times New Roman"/>
          <w:b/>
          <w:bCs/>
          <w:sz w:val="22"/>
        </w:rPr>
        <w:t>Can God Know and Love Us if His Nature Is Simple?</w:t>
      </w:r>
      <w:r>
        <w:rPr>
          <w:rFonts w:ascii="Times New Roman" w:hAnsi="Times New Roman"/>
          <w:b/>
          <w:bCs/>
          <w:sz w:val="22"/>
        </w:rPr>
        <w:t xml:space="preserve"> </w:t>
      </w:r>
      <w:r>
        <w:rPr>
          <w:rFonts w:ascii="Times New Roman" w:hAnsi="Times New Roman"/>
          <w:sz w:val="22"/>
        </w:rPr>
        <w:t>Aquinas argues that God can know and love creation because He is the cause of its existence, grounded in His perfect goodness. God’s nature is not temporal or developmental and does not grow through relational experiences. If God changes by relating to creatures, it impacts the understanding of the Trinity’s unity, suggesting that relational change would prevent the Trinity from remaining fully constituted prior to, and through, creation.</w:t>
      </w:r>
    </w:p>
    <w:p w14:paraId="328E00AB" w14:textId="77777777" w:rsidR="007476E4" w:rsidRDefault="007476E4" w:rsidP="007476E4">
      <w:pPr>
        <w:jc w:val="both"/>
      </w:pPr>
    </w:p>
    <w:p w14:paraId="0CBC73AB" w14:textId="77777777" w:rsidR="008C4D02" w:rsidRPr="008C4D02" w:rsidRDefault="008C4D02" w:rsidP="008C4D02">
      <w:pPr>
        <w:jc w:val="both"/>
        <w:rPr>
          <w:b/>
          <w:bCs/>
        </w:rPr>
      </w:pPr>
      <w:r w:rsidRPr="008C4D02">
        <w:rPr>
          <w:rFonts w:ascii="Times New Roman" w:hAnsi="Times New Roman"/>
          <w:b/>
          <w:bCs/>
          <w:sz w:val="22"/>
        </w:rPr>
        <w:t>Chapter 14. Divine Perfection and Goodness</w:t>
      </w:r>
      <w:r>
        <w:rPr>
          <w:rFonts w:ascii="Times New Roman" w:hAnsi="Times New Roman"/>
          <w:b/>
          <w:bCs/>
          <w:sz w:val="22"/>
        </w:rPr>
        <w:t xml:space="preserve">. </w:t>
      </w:r>
    </w:p>
    <w:p w14:paraId="34AE2EE7" w14:textId="77777777" w:rsidR="007476E4" w:rsidRDefault="008C4D02" w:rsidP="008C4D02">
      <w:pPr>
        <w:jc w:val="both"/>
      </w:pPr>
      <w:r w:rsidRPr="008C4D02">
        <w:rPr>
          <w:rFonts w:ascii="Times New Roman" w:hAnsi="Times New Roman"/>
          <w:b/>
          <w:bCs/>
          <w:sz w:val="22"/>
        </w:rPr>
        <w:t>Divine Perfection</w:t>
      </w:r>
      <w:r>
        <w:rPr>
          <w:rFonts w:ascii="Times New Roman" w:hAnsi="Times New Roman"/>
          <w:b/>
          <w:bCs/>
          <w:sz w:val="22"/>
        </w:rPr>
        <w:t xml:space="preserve">. </w:t>
      </w:r>
      <w:r w:rsidRPr="008C4D02">
        <w:rPr>
          <w:rFonts w:ascii="Times New Roman" w:hAnsi="Times New Roman"/>
          <w:b/>
          <w:bCs/>
          <w:i/>
          <w:iCs/>
          <w:sz w:val="22"/>
        </w:rPr>
        <w:t>Whether God Is Perfect?</w:t>
      </w:r>
      <w:r>
        <w:rPr>
          <w:rFonts w:ascii="Times New Roman" w:hAnsi="Times New Roman"/>
          <w:b/>
          <w:bCs/>
          <w:i/>
          <w:iCs/>
          <w:sz w:val="22"/>
        </w:rPr>
        <w:t xml:space="preserve"> </w:t>
      </w:r>
      <w:r>
        <w:rPr>
          <w:rFonts w:ascii="Times New Roman" w:hAnsi="Times New Roman"/>
          <w:sz w:val="22"/>
        </w:rPr>
        <w:t xml:space="preserve">In examining divine perfection, Aquinas contrasts it with the imperfection inherent in matter, characterized by potentiality and change. Greater perfection is associated with greater complexity and actualization, encompassing quality, a progressively manifested state of being, and the transition from potency to act. God, however, is not material but is pure act. Through the triplex via, God is understood as the cause of all perfections while inherently lacking imperfections. God is described as eminently perfect, perfectly actual, transcendent, and completely incomprehensible. </w:t>
      </w:r>
      <w:r w:rsidRPr="008C4D02">
        <w:rPr>
          <w:rFonts w:ascii="Times New Roman" w:hAnsi="Times New Roman"/>
          <w:b/>
          <w:bCs/>
          <w:i/>
          <w:iCs/>
          <w:sz w:val="22"/>
        </w:rPr>
        <w:t>Are The Perfections of All Things in God?</w:t>
      </w:r>
      <w:r>
        <w:rPr>
          <w:rFonts w:ascii="Times New Roman" w:hAnsi="Times New Roman"/>
          <w:sz w:val="22"/>
        </w:rPr>
        <w:t xml:space="preserve">Aquinas distinguishes between univocal and equivocal efficient causes, and between pure and mixed perfections. Univocal causes like one horse producing another denote the same species. Equivocal causes involve transmitting properties to effects with different natures, like the sun's effects on living things, which does not involve transmitting its own nature. God, as a transcendent efficient </w:t>
      </w:r>
      <w:r>
        <w:rPr>
          <w:rFonts w:ascii="Times New Roman" w:hAnsi="Times New Roman"/>
          <w:sz w:val="22"/>
        </w:rPr>
        <w:lastRenderedPageBreak/>
        <w:t xml:space="preserve">cause, does not share a common nature or genus with His creation and is known only analogically. Mixed perfections, associated with material conditions, do not pertain to God. Pure perfections, which include being, unity, truth, goodness, knowledge, love, justice, and mercy, face no intrinsic limitations and are embodied absolutely in God. </w:t>
      </w:r>
      <w:r w:rsidRPr="008C4D02">
        <w:rPr>
          <w:rFonts w:ascii="Times New Roman" w:hAnsi="Times New Roman"/>
          <w:b/>
          <w:bCs/>
          <w:i/>
          <w:iCs/>
          <w:sz w:val="22"/>
        </w:rPr>
        <w:t>Can Any Creature Be Like God?</w:t>
      </w:r>
      <w:r>
        <w:rPr>
          <w:rFonts w:ascii="Times New Roman" w:hAnsi="Times New Roman"/>
          <w:b/>
          <w:bCs/>
          <w:i/>
          <w:iCs/>
          <w:sz w:val="22"/>
        </w:rPr>
        <w:t xml:space="preserve"> </w:t>
      </w:r>
      <w:r>
        <w:rPr>
          <w:rFonts w:ascii="Times New Roman" w:hAnsi="Times New Roman"/>
          <w:sz w:val="22"/>
        </w:rPr>
        <w:t xml:space="preserve">Creatures cannot resemble God univocally because there is no shared genus. Instead, any resemblance is equivocal, existing only through analogy. God does not partake in created qualities but is their ultimate cause. </w:t>
      </w:r>
      <w:r w:rsidRPr="008C4D02">
        <w:rPr>
          <w:rFonts w:ascii="Times New Roman" w:hAnsi="Times New Roman"/>
          <w:b/>
          <w:bCs/>
          <w:sz w:val="22"/>
        </w:rPr>
        <w:t>Divine Goodness</w:t>
      </w:r>
      <w:r>
        <w:rPr>
          <w:rFonts w:ascii="Times New Roman" w:hAnsi="Times New Roman"/>
          <w:b/>
          <w:bCs/>
          <w:sz w:val="22"/>
        </w:rPr>
        <w:t xml:space="preserve">. </w:t>
      </w:r>
      <w:r w:rsidRPr="008C4D02">
        <w:rPr>
          <w:rFonts w:ascii="Times New Roman" w:hAnsi="Times New Roman"/>
          <w:b/>
          <w:bCs/>
          <w:i/>
          <w:iCs/>
          <w:sz w:val="22"/>
        </w:rPr>
        <w:t>Does Goodness Differ from Being?</w:t>
      </w:r>
      <w:r>
        <w:rPr>
          <w:rFonts w:ascii="Times New Roman" w:hAnsi="Times New Roman"/>
          <w:b/>
          <w:bCs/>
          <w:i/>
          <w:iCs/>
          <w:sz w:val="22"/>
        </w:rPr>
        <w:t xml:space="preserve"> </w:t>
      </w:r>
      <w:r w:rsidRPr="008C4D02">
        <w:rPr>
          <w:rFonts w:ascii="Times New Roman" w:hAnsi="Times New Roman"/>
          <w:sz w:val="22"/>
        </w:rPr>
        <w:t>A</w:t>
      </w:r>
      <w:r>
        <w:rPr>
          <w:rFonts w:ascii="Times New Roman" w:hAnsi="Times New Roman"/>
          <w:sz w:val="22"/>
        </w:rPr>
        <w:t xml:space="preserve"> thing is metaphysically good because it possesses existence, properties, and perfections. While Plato posits goodness as supra-existent, Aristotle links it to being, actuality, teleology, and perfection. Aquinas views goodness as desirability, wherein beings have inherent inclinations that enable them to achieve stable forms of perfection over time, making the good communicable to others. Both Aristotle and Aquinas describe different modes of being in act and potentiality within substances. Goodness is invariably tied to actuality.</w:t>
      </w:r>
      <w:r w:rsidR="00E92FC1">
        <w:rPr>
          <w:rFonts w:ascii="Times New Roman" w:hAnsi="Times New Roman"/>
          <w:sz w:val="22"/>
        </w:rPr>
        <w:t xml:space="preserve"> </w:t>
      </w:r>
      <w:r w:rsidRPr="00E92FC1">
        <w:rPr>
          <w:rFonts w:ascii="Times New Roman" w:hAnsi="Times New Roman"/>
          <w:b/>
          <w:bCs/>
          <w:i/>
          <w:iCs/>
          <w:sz w:val="22"/>
        </w:rPr>
        <w:t>Does Goodness Have the Aspect of a Final Cause?</w:t>
      </w:r>
      <w:r w:rsidR="00E92FC1">
        <w:rPr>
          <w:rFonts w:ascii="Times New Roman" w:hAnsi="Times New Roman"/>
          <w:b/>
          <w:bCs/>
          <w:i/>
          <w:iCs/>
          <w:sz w:val="22"/>
        </w:rPr>
        <w:t xml:space="preserve"> </w:t>
      </w:r>
      <w:r>
        <w:rPr>
          <w:rFonts w:ascii="Times New Roman" w:hAnsi="Times New Roman"/>
          <w:sz w:val="22"/>
        </w:rPr>
        <w:t>Goodness functions as a final cause. Efficient and formal causes are exemplified in a horse's reproduction: its horse nature (formal), generative capability (efficient), and species propagation (final). Aristotle</w:t>
      </w:r>
      <w:r w:rsidR="00E92FC1">
        <w:rPr>
          <w:rFonts w:ascii="Times New Roman" w:hAnsi="Times New Roman"/>
          <w:sz w:val="22"/>
        </w:rPr>
        <w:t xml:space="preserve">: “a thing is most perfect when it can reproduce its like.” </w:t>
      </w:r>
      <w:r w:rsidRPr="00E92FC1">
        <w:rPr>
          <w:rFonts w:ascii="Times New Roman" w:hAnsi="Times New Roman"/>
          <w:b/>
          <w:bCs/>
          <w:i/>
          <w:iCs/>
          <w:sz w:val="22"/>
        </w:rPr>
        <w:t>The Goodness of God</w:t>
      </w:r>
      <w:r w:rsidR="00E92FC1">
        <w:rPr>
          <w:rFonts w:ascii="Times New Roman" w:hAnsi="Times New Roman"/>
          <w:b/>
          <w:bCs/>
          <w:i/>
          <w:iCs/>
          <w:sz w:val="22"/>
        </w:rPr>
        <w:t xml:space="preserve">. </w:t>
      </w:r>
      <w:r>
        <w:rPr>
          <w:rFonts w:ascii="Times New Roman" w:hAnsi="Times New Roman"/>
          <w:sz w:val="22"/>
        </w:rPr>
        <w:t>Aquinas argues that all things seek perfection under the influence of agents, such as a teacher nurturing knowledge in students. God is the first efficient cause of all things and also their final cause, drawing them towards perfection and embodying perfect and transcendent goodness within His pure actuality.</w:t>
      </w:r>
      <w:r w:rsidR="00E92FC1">
        <w:rPr>
          <w:rFonts w:ascii="Times New Roman" w:hAnsi="Times New Roman"/>
          <w:sz w:val="22"/>
        </w:rPr>
        <w:t xml:space="preserve"> </w:t>
      </w:r>
      <w:r w:rsidRPr="00E92FC1">
        <w:rPr>
          <w:rFonts w:ascii="Times New Roman" w:hAnsi="Times New Roman"/>
          <w:b/>
          <w:bCs/>
          <w:i/>
          <w:iCs/>
          <w:sz w:val="22"/>
        </w:rPr>
        <w:t>God's Goodness in Relation to Creatures</w:t>
      </w:r>
      <w:r w:rsidR="00E92FC1">
        <w:rPr>
          <w:rFonts w:ascii="Times New Roman" w:hAnsi="Times New Roman"/>
          <w:b/>
          <w:bCs/>
          <w:i/>
          <w:iCs/>
          <w:sz w:val="22"/>
        </w:rPr>
        <w:t xml:space="preserve">. </w:t>
      </w:r>
      <w:r>
        <w:rPr>
          <w:rFonts w:ascii="Times New Roman" w:hAnsi="Times New Roman"/>
          <w:sz w:val="22"/>
        </w:rPr>
        <w:t>God's goodness is analogically distinct from that of creatures. The goodness found in human friendship implies the existence of another person, accidental qualities, and relational reality. In contrast, God's goodness is essential and intrinsic, not reliant on others. Aquinas agrees with Plato that God is the separate, first exemplary, efficient, and final cause of all created goodness, yet asserts that created things are only analogically good.</w:t>
      </w:r>
    </w:p>
    <w:p w14:paraId="194A2E36" w14:textId="77777777" w:rsidR="00E92FC1" w:rsidRDefault="00E92FC1" w:rsidP="008C4D02">
      <w:pPr>
        <w:jc w:val="both"/>
      </w:pPr>
    </w:p>
    <w:p w14:paraId="4DDB7C5F" w14:textId="77777777" w:rsidR="00E92FC1" w:rsidRPr="00E92FC1" w:rsidRDefault="00E92FC1" w:rsidP="00E92FC1">
      <w:pPr>
        <w:jc w:val="both"/>
        <w:rPr>
          <w:b/>
          <w:bCs/>
        </w:rPr>
      </w:pPr>
      <w:r w:rsidRPr="00E92FC1">
        <w:rPr>
          <w:rFonts w:ascii="Times New Roman" w:hAnsi="Times New Roman"/>
          <w:b/>
          <w:bCs/>
          <w:sz w:val="22"/>
        </w:rPr>
        <w:t>Chapter 15. Divine Infinity and Omnipresence</w:t>
      </w:r>
      <w:r>
        <w:rPr>
          <w:rFonts w:ascii="Times New Roman" w:hAnsi="Times New Roman"/>
          <w:b/>
          <w:bCs/>
          <w:sz w:val="22"/>
        </w:rPr>
        <w:t>.</w:t>
      </w:r>
    </w:p>
    <w:p w14:paraId="783F2F89" w14:textId="77777777" w:rsidR="00E92FC1" w:rsidRDefault="00E92FC1" w:rsidP="00E92FC1">
      <w:pPr>
        <w:jc w:val="both"/>
      </w:pPr>
      <w:r w:rsidRPr="00E92FC1">
        <w:rPr>
          <w:rFonts w:ascii="Times New Roman" w:hAnsi="Times New Roman"/>
          <w:b/>
          <w:bCs/>
          <w:sz w:val="22"/>
        </w:rPr>
        <w:t>The Modern Primacy of the Infinite</w:t>
      </w:r>
      <w:r>
        <w:rPr>
          <w:rFonts w:ascii="Times New Roman" w:hAnsi="Times New Roman"/>
          <w:b/>
          <w:bCs/>
          <w:sz w:val="22"/>
        </w:rPr>
        <w:t xml:space="preserve">. </w:t>
      </w:r>
      <w:r>
        <w:rPr>
          <w:rFonts w:ascii="Times New Roman" w:hAnsi="Times New Roman"/>
          <w:sz w:val="22"/>
        </w:rPr>
        <w:t xml:space="preserve">In modern philosophical thought, especially with Descartes, the concept of God is equated with the concept of an infinite being, emphasizing a positive feature rather than an apophatic one. Descartes saw the difference between divine and human freedom as essentially one of degree or magnitude, making it univocal. Conversely, Aquinas argues that while God is indeed infinite, this is not God's primary truth. For Aquinas, infinity is primarily a negative attribute, tied to divine simplicity and perfection, as God exists as pure actuality without limits. </w:t>
      </w:r>
      <w:r w:rsidRPr="00E92FC1">
        <w:rPr>
          <w:rFonts w:ascii="Times New Roman" w:hAnsi="Times New Roman"/>
          <w:b/>
          <w:bCs/>
          <w:sz w:val="22"/>
        </w:rPr>
        <w:t>Negative Character of God's Infinity</w:t>
      </w:r>
      <w:r>
        <w:rPr>
          <w:rFonts w:ascii="Times New Roman" w:hAnsi="Times New Roman"/>
          <w:b/>
          <w:bCs/>
          <w:sz w:val="22"/>
        </w:rPr>
        <w:t xml:space="preserve">. </w:t>
      </w:r>
      <w:r>
        <w:rPr>
          <w:rFonts w:ascii="Times New Roman" w:hAnsi="Times New Roman"/>
          <w:sz w:val="22"/>
        </w:rPr>
        <w:t xml:space="preserve">Aquinas adopts a </w:t>
      </w:r>
      <w:r w:rsidRPr="00E92FC1">
        <w:rPr>
          <w:rFonts w:ascii="Times New Roman" w:hAnsi="Times New Roman"/>
          <w:b/>
          <w:bCs/>
          <w:i/>
          <w:iCs/>
          <w:sz w:val="22"/>
        </w:rPr>
        <w:t>privative view</w:t>
      </w:r>
      <w:r>
        <w:rPr>
          <w:rFonts w:ascii="Times New Roman" w:hAnsi="Times New Roman"/>
          <w:sz w:val="22"/>
        </w:rPr>
        <w:t xml:space="preserve"> of infinitude, where the world's pure potentiality of matter is fraught with imperfection and finite in its possibilities and actualizations. Neo-Platonically, God's </w:t>
      </w:r>
      <w:r w:rsidRPr="00E92FC1">
        <w:rPr>
          <w:rFonts w:ascii="Times New Roman" w:hAnsi="Times New Roman"/>
          <w:b/>
          <w:bCs/>
          <w:i/>
          <w:iCs/>
          <w:sz w:val="22"/>
        </w:rPr>
        <w:t>infinity is negative</w:t>
      </w:r>
      <w:r>
        <w:rPr>
          <w:rFonts w:ascii="Times New Roman" w:hAnsi="Times New Roman"/>
          <w:sz w:val="22"/>
        </w:rPr>
        <w:t xml:space="preserve">, emphasizing what God is not, rather than what He is. God lacks limitation or matter, with existence (esse) constituting a plentitude of perfection. </w:t>
      </w:r>
      <w:r w:rsidRPr="00E92FC1">
        <w:rPr>
          <w:rFonts w:ascii="Times New Roman" w:hAnsi="Times New Roman"/>
          <w:b/>
          <w:bCs/>
          <w:sz w:val="22"/>
        </w:rPr>
        <w:t>Divine Omnipresence</w:t>
      </w:r>
      <w:r>
        <w:rPr>
          <w:rFonts w:ascii="Times New Roman" w:hAnsi="Times New Roman"/>
          <w:b/>
          <w:bCs/>
          <w:sz w:val="22"/>
        </w:rPr>
        <w:t xml:space="preserve">. </w:t>
      </w:r>
      <w:r w:rsidRPr="00E92FC1">
        <w:rPr>
          <w:rFonts w:ascii="Times New Roman" w:hAnsi="Times New Roman"/>
          <w:b/>
          <w:bCs/>
          <w:i/>
          <w:iCs/>
          <w:sz w:val="22"/>
        </w:rPr>
        <w:t>Is God in All Things?</w:t>
      </w:r>
      <w:r>
        <w:rPr>
          <w:rFonts w:ascii="Times New Roman" w:hAnsi="Times New Roman"/>
          <w:b/>
          <w:bCs/>
          <w:i/>
          <w:iCs/>
          <w:sz w:val="22"/>
        </w:rPr>
        <w:t xml:space="preserve"> </w:t>
      </w:r>
      <w:r>
        <w:rPr>
          <w:rFonts w:ascii="Times New Roman" w:hAnsi="Times New Roman"/>
          <w:sz w:val="22"/>
        </w:rPr>
        <w:t xml:space="preserve">God's omnipresence is affirmed as He is the author of all existence. God is intimately present in all creation, transcending it, while the world is not exterior to God. Despite His immanence, God remains utterly distinct from all created things. </w:t>
      </w:r>
      <w:r w:rsidRPr="00E92FC1">
        <w:rPr>
          <w:rFonts w:ascii="Times New Roman" w:hAnsi="Times New Roman"/>
          <w:b/>
          <w:bCs/>
          <w:i/>
          <w:iCs/>
          <w:sz w:val="22"/>
        </w:rPr>
        <w:t>God Is Everywhere: Presence by Essence, Wisdom, and Power</w:t>
      </w:r>
      <w:r>
        <w:rPr>
          <w:rFonts w:ascii="Times New Roman" w:hAnsi="Times New Roman"/>
          <w:b/>
          <w:bCs/>
          <w:i/>
          <w:iCs/>
          <w:sz w:val="22"/>
        </w:rPr>
        <w:t xml:space="preserve">. </w:t>
      </w:r>
      <w:r>
        <w:rPr>
          <w:rFonts w:ascii="Times New Roman" w:hAnsi="Times New Roman"/>
          <w:sz w:val="22"/>
        </w:rPr>
        <w:t xml:space="preserve">God is present </w:t>
      </w:r>
      <w:r w:rsidRPr="00E92FC1">
        <w:rPr>
          <w:rFonts w:ascii="Times New Roman" w:hAnsi="Times New Roman"/>
          <w:i/>
          <w:iCs/>
          <w:sz w:val="22"/>
        </w:rPr>
        <w:t>in all things created</w:t>
      </w:r>
      <w:r>
        <w:rPr>
          <w:rFonts w:ascii="Times New Roman" w:hAnsi="Times New Roman"/>
          <w:sz w:val="22"/>
        </w:rPr>
        <w:t xml:space="preserve"> by His essence and power, acting as the efficient cause and Creator. His presence is also personal, characterized by knowledge and love, suggesting actual contact and proximity through causality. In </w:t>
      </w:r>
      <w:r w:rsidRPr="00E92FC1">
        <w:rPr>
          <w:rFonts w:ascii="Times New Roman" w:hAnsi="Times New Roman"/>
          <w:i/>
          <w:iCs/>
          <w:sz w:val="22"/>
        </w:rPr>
        <w:t>rational creatures</w:t>
      </w:r>
      <w:r>
        <w:rPr>
          <w:rFonts w:ascii="Times New Roman" w:hAnsi="Times New Roman"/>
          <w:sz w:val="22"/>
        </w:rPr>
        <w:t>, God is the object toward which they naturally tend, achieved through a mystical union by spiritual grace. This presents a seamless integration of God's presence across all creation, highlighting both His transcendence and immanence.</w:t>
      </w:r>
    </w:p>
    <w:p w14:paraId="2B0F919B" w14:textId="77777777" w:rsidR="00374CF0" w:rsidRDefault="00374CF0" w:rsidP="00E92FC1">
      <w:pPr>
        <w:jc w:val="both"/>
      </w:pPr>
    </w:p>
    <w:p w14:paraId="0F51C44C" w14:textId="77777777" w:rsidR="00374CF0" w:rsidRPr="00374CF0" w:rsidRDefault="00374CF0" w:rsidP="00374CF0">
      <w:pPr>
        <w:jc w:val="both"/>
        <w:rPr>
          <w:b/>
          <w:bCs/>
        </w:rPr>
      </w:pPr>
      <w:r w:rsidRPr="00374CF0">
        <w:rPr>
          <w:rFonts w:ascii="Times New Roman" w:hAnsi="Times New Roman"/>
          <w:b/>
          <w:bCs/>
          <w:sz w:val="22"/>
        </w:rPr>
        <w:t>Chapter 16. Divine Immutability and Impassibility</w:t>
      </w:r>
      <w:r>
        <w:rPr>
          <w:rFonts w:ascii="Times New Roman" w:hAnsi="Times New Roman"/>
          <w:b/>
          <w:bCs/>
          <w:sz w:val="22"/>
        </w:rPr>
        <w:t>.</w:t>
      </w:r>
    </w:p>
    <w:p w14:paraId="4EE45B0B" w14:textId="77777777" w:rsidR="00374CF0" w:rsidRDefault="00374CF0" w:rsidP="00374CF0">
      <w:pPr>
        <w:jc w:val="both"/>
      </w:pPr>
      <w:r w:rsidRPr="00374CF0">
        <w:rPr>
          <w:rFonts w:ascii="Times New Roman" w:hAnsi="Times New Roman"/>
          <w:b/>
          <w:bCs/>
          <w:sz w:val="22"/>
        </w:rPr>
        <w:t>Some Objections to Divine Immutability in Contemporary Theology</w:t>
      </w:r>
      <w:r>
        <w:rPr>
          <w:rFonts w:ascii="Times New Roman" w:hAnsi="Times New Roman"/>
          <w:b/>
          <w:bCs/>
          <w:sz w:val="22"/>
        </w:rPr>
        <w:t xml:space="preserve">. </w:t>
      </w:r>
      <w:r>
        <w:rPr>
          <w:rFonts w:ascii="Times New Roman" w:hAnsi="Times New Roman"/>
          <w:sz w:val="22"/>
        </w:rPr>
        <w:t xml:space="preserve">Contemporary theology raises several objections to the classical understanding of divine immutability, influenced by three historical conditions: the 1) Enlightenment, 2) the ideas of Hegel and Schelling with their views on God's historical unfolding, and 3) post-WWII theodicy discussions suggesting that God suffers too. The idea of divine passibility poses questions for the Trinity, like how this affects the relations and identity of the three persons in one changeless nature and whether the Son, in His divinity, suffered—and if so, whether this implies suffering for all three persons. Various theological responses propose that change over time relates to the </w:t>
      </w:r>
      <w:r>
        <w:rPr>
          <w:rFonts w:ascii="Times New Roman" w:hAnsi="Times New Roman"/>
          <w:sz w:val="22"/>
        </w:rPr>
        <w:lastRenderedPageBreak/>
        <w:t xml:space="preserve">Trinity's relationship, with thinkers like Robert Jenson suggesting that God is an event, and </w:t>
      </w:r>
      <w:r w:rsidRPr="00374CF0">
        <w:rPr>
          <w:rFonts w:ascii="Times New Roman" w:hAnsi="Times New Roman"/>
          <w:i/>
          <w:iCs/>
          <w:sz w:val="22"/>
        </w:rPr>
        <w:t>Jurgen Moltmann</w:t>
      </w:r>
      <w:r>
        <w:rPr>
          <w:rFonts w:ascii="Times New Roman" w:hAnsi="Times New Roman"/>
          <w:sz w:val="22"/>
        </w:rPr>
        <w:t xml:space="preserve"> claiming that the death of Jesus affects the very being of God. These ideas appeal to many because love is seen as requiring solidarity with suffering, implying that an impassible God would be incapable of love, and that God must experience evil (even into His very being) to fully deliver humanity from it. </w:t>
      </w:r>
      <w:r w:rsidRPr="00374CF0">
        <w:rPr>
          <w:rFonts w:ascii="Times New Roman" w:hAnsi="Times New Roman"/>
          <w:b/>
          <w:bCs/>
          <w:sz w:val="22"/>
        </w:rPr>
        <w:t>Aquinas on Divine Immutability</w:t>
      </w:r>
      <w:r>
        <w:rPr>
          <w:rFonts w:ascii="Times New Roman" w:hAnsi="Times New Roman"/>
          <w:b/>
          <w:bCs/>
          <w:sz w:val="22"/>
        </w:rPr>
        <w:t xml:space="preserve">. </w:t>
      </w:r>
      <w:r>
        <w:rPr>
          <w:rFonts w:ascii="Times New Roman" w:hAnsi="Times New Roman"/>
          <w:sz w:val="22"/>
        </w:rPr>
        <w:t xml:space="preserve">Aquinas draws on biblical references (Malachi 3:6, James 1:17) to affirm the moral consistency of God. He constructs his argument for divine immutability through three fundamental points. First, as pure act without potentiality, God is not subject to change. Second, as God is simple and His properties are His essence, there is no alteration or change in His immutable essence. Third, God’s infinity ensures no greater perfection is possible, thus precluding any change. Furthermore, God is not conditioned by anything else but is the condition for everything else, underscoring His radical distinction from the created world and its history, and removing Him from being a changing subject within that order. </w:t>
      </w:r>
      <w:r>
        <w:rPr>
          <w:rFonts w:ascii="Times New Roman" w:hAnsi="Times New Roman"/>
          <w:b/>
          <w:bCs/>
          <w:sz w:val="22"/>
        </w:rPr>
        <w:t xml:space="preserve">Three Addenda. </w:t>
      </w:r>
      <w:r>
        <w:rPr>
          <w:rFonts w:ascii="Times New Roman" w:hAnsi="Times New Roman"/>
          <w:sz w:val="22"/>
        </w:rPr>
        <w:t xml:space="preserve">Aquinas adds that God does not possess a body and thus lacks physical passions. The relations between God and creatures are non-reciprocal; hence, God's impassibility is maintained even in the Christ event. While God suffered in Christ, this suffering applies solely to the Son through His human nature, aligning with the doctrine of communicatio idiomatum. These theological positions safeguard the concept of salvation as an eternal, immutable union with God. </w:t>
      </w:r>
      <w:r w:rsidRPr="00374CF0">
        <w:rPr>
          <w:rFonts w:ascii="Times New Roman" w:hAnsi="Times New Roman"/>
          <w:b/>
          <w:bCs/>
          <w:sz w:val="22"/>
        </w:rPr>
        <w:t>Does the Notion of a Passible Deity Detract From True Understanding of God?</w:t>
      </w:r>
      <w:r>
        <w:rPr>
          <w:rFonts w:ascii="Times New Roman" w:hAnsi="Times New Roman"/>
          <w:b/>
          <w:bCs/>
          <w:sz w:val="22"/>
        </w:rPr>
        <w:t xml:space="preserve"> </w:t>
      </w:r>
      <w:r>
        <w:rPr>
          <w:rFonts w:ascii="Times New Roman" w:hAnsi="Times New Roman"/>
          <w:sz w:val="22"/>
        </w:rPr>
        <w:t>Aquinas cautions against misattributing created modes of being, such as human pathos and suffering, to the divine nature, arguing these should not affect God's essence. Although the economy of salvation involves God's relational engagement, there should be no confusion or blending of natures in Christ that would project creaturely limitations back onto the divine. This approach upholds the integrity of divine immutability and impassibility while respecting the mystery of the Incarnation.</w:t>
      </w:r>
    </w:p>
    <w:p w14:paraId="2985A11F" w14:textId="77777777" w:rsidR="00374CF0" w:rsidRDefault="00374CF0" w:rsidP="00374CF0">
      <w:pPr>
        <w:jc w:val="both"/>
      </w:pPr>
    </w:p>
    <w:p w14:paraId="0682D9DD" w14:textId="77777777" w:rsidR="00374CF0" w:rsidRPr="00374CF0" w:rsidRDefault="00374CF0" w:rsidP="00374CF0">
      <w:pPr>
        <w:jc w:val="both"/>
        <w:rPr>
          <w:b/>
          <w:bCs/>
        </w:rPr>
      </w:pPr>
      <w:r w:rsidRPr="00374CF0">
        <w:rPr>
          <w:rFonts w:ascii="Times New Roman" w:hAnsi="Times New Roman"/>
          <w:b/>
          <w:bCs/>
          <w:sz w:val="22"/>
        </w:rPr>
        <w:t>Chapter 17. Divine Eternity and Unity</w:t>
      </w:r>
      <w:r>
        <w:rPr>
          <w:rFonts w:ascii="Times New Roman" w:hAnsi="Times New Roman"/>
          <w:b/>
          <w:bCs/>
          <w:sz w:val="22"/>
        </w:rPr>
        <w:t>.</w:t>
      </w:r>
    </w:p>
    <w:p w14:paraId="64EC9E38" w14:textId="77777777" w:rsidR="00374CF0" w:rsidRDefault="00374CF0" w:rsidP="00374CF0">
      <w:pPr>
        <w:jc w:val="both"/>
      </w:pPr>
      <w:r>
        <w:rPr>
          <w:rFonts w:ascii="Times New Roman" w:hAnsi="Times New Roman"/>
          <w:sz w:val="22"/>
        </w:rPr>
        <w:t xml:space="preserve">Divine Eternity is characterized by the absence of mutability and temporality, while Divine Unity signifies the absence of division and composition. </w:t>
      </w:r>
      <w:r w:rsidRPr="00374CF0">
        <w:rPr>
          <w:rFonts w:ascii="Times New Roman" w:hAnsi="Times New Roman"/>
          <w:b/>
          <w:bCs/>
          <w:sz w:val="22"/>
        </w:rPr>
        <w:t>Divine Eternity as a Negative Attribute Derived from Immutability</w:t>
      </w:r>
      <w:r>
        <w:rPr>
          <w:rFonts w:ascii="Times New Roman" w:hAnsi="Times New Roman"/>
          <w:b/>
          <w:bCs/>
          <w:sz w:val="22"/>
        </w:rPr>
        <w:t xml:space="preserve">. </w:t>
      </w:r>
      <w:r>
        <w:rPr>
          <w:rFonts w:ascii="Times New Roman" w:hAnsi="Times New Roman"/>
          <w:sz w:val="22"/>
        </w:rPr>
        <w:t xml:space="preserve">Aquinas presents divine eternity as a negative attribute flowing from God’s immutability. Based on the concept of pure act, God is immutable and does not undergo developmental changes over time. Aristotle defines time as a measure of successive change or movement, a concept applicable only to the human intellect, which can measure time through cognitive apprehension of the unified natures and properties of diverse existent realities subject to temporal alteration—like the knowledge of the sun and earth and their temporal manifestations. The human intellect, which tends to grasp realities above time, permits a conceptual understanding of the present. </w:t>
      </w:r>
      <w:r w:rsidRPr="00374CF0">
        <w:rPr>
          <w:rFonts w:ascii="Times New Roman" w:hAnsi="Times New Roman"/>
          <w:b/>
          <w:bCs/>
          <w:sz w:val="22"/>
        </w:rPr>
        <w:t>Using the triplex via</w:t>
      </w:r>
      <w:r>
        <w:rPr>
          <w:rFonts w:ascii="Times New Roman" w:hAnsi="Times New Roman"/>
          <w:sz w:val="22"/>
        </w:rPr>
        <w:t xml:space="preserve">, Aquinas approaches divine eternity by asserting, causally, that God causes all living things and exists as alive immaterially. Negatively, God is not subject to gradual development. Eminentially, God's existence embodies a positive plenitude of life. Boethius encapsulates this by describing eternity as the "simultaneously-whole and perfect possession of unending life." As such, God is unqualified life and pure act. In discussing the </w:t>
      </w:r>
      <w:r w:rsidRPr="00374CF0">
        <w:rPr>
          <w:rFonts w:ascii="Times New Roman" w:hAnsi="Times New Roman"/>
          <w:b/>
          <w:bCs/>
          <w:sz w:val="22"/>
        </w:rPr>
        <w:t>relationship between God's eternity and temporal history,</w:t>
      </w:r>
      <w:r>
        <w:rPr>
          <w:rFonts w:ascii="Times New Roman" w:hAnsi="Times New Roman"/>
          <w:sz w:val="22"/>
        </w:rPr>
        <w:t xml:space="preserve"> Aquinas asserts that God transcends time rather than existing within perpetual time. As the cause of temporality, God's eternity encompasses and informs time. God comprehends time as its eternal Author through divine essence, knowing Himself and His creations as their cause. Therefore, the eternal God acts within history beyond temporal sequences of before and after, uniquely endowed to know future contingent free actions. </w:t>
      </w:r>
      <w:r w:rsidRPr="00374CF0">
        <w:rPr>
          <w:rFonts w:ascii="Times New Roman" w:hAnsi="Times New Roman"/>
          <w:b/>
          <w:bCs/>
          <w:sz w:val="22"/>
        </w:rPr>
        <w:t>Divine Unity</w:t>
      </w:r>
      <w:r>
        <w:rPr>
          <w:rFonts w:ascii="Times New Roman" w:hAnsi="Times New Roman"/>
          <w:b/>
          <w:bCs/>
          <w:sz w:val="22"/>
        </w:rPr>
        <w:t xml:space="preserve">. </w:t>
      </w:r>
      <w:r>
        <w:rPr>
          <w:rFonts w:ascii="Times New Roman" w:hAnsi="Times New Roman"/>
          <w:sz w:val="22"/>
        </w:rPr>
        <w:t>Divine Unity, a property of being, is examined through its negative aspect—indivisibility—and ontological aspects as transcendental unity, equating to being itself. Unlike numerical unity, which pertains to quantifiable genus distinctions and grades of unity like cars, trees, humans, and angels, divine unity is unaffected by compound unities in material (e.g., cars) or metaphysical forms (such as act and potency, existence and essence). God's simplicity leads to divine unity, where infinite perfection results in indivisible oneness. The order and unity observed in the cosmos indicate God's role as the sole author, confirming God as supremely one and possessing unity in the highest degree conceivable. This discussion aligns divine simplicity with ultimate unity, revealing an intrinsically inseparable nature of God's indivisibility and eternal existence.</w:t>
      </w:r>
    </w:p>
    <w:p w14:paraId="647EA741" w14:textId="77777777" w:rsidR="002E5F7D" w:rsidRDefault="002E5F7D" w:rsidP="00374CF0">
      <w:pPr>
        <w:jc w:val="both"/>
      </w:pPr>
    </w:p>
    <w:p w14:paraId="69E34B71" w14:textId="77777777" w:rsidR="002E5F7D" w:rsidRPr="002E5F7D" w:rsidRDefault="002E5F7D" w:rsidP="002E5F7D">
      <w:pPr>
        <w:jc w:val="both"/>
        <w:rPr>
          <w:b/>
          <w:bCs/>
        </w:rPr>
      </w:pPr>
      <w:r w:rsidRPr="002E5F7D">
        <w:rPr>
          <w:rFonts w:ascii="Times New Roman" w:hAnsi="Times New Roman"/>
          <w:b/>
          <w:bCs/>
          <w:sz w:val="22"/>
        </w:rPr>
        <w:lastRenderedPageBreak/>
        <w:t>Chapter 18. Divine Knowledge and Love</w:t>
      </w:r>
      <w:r>
        <w:rPr>
          <w:rFonts w:ascii="Times New Roman" w:hAnsi="Times New Roman"/>
          <w:b/>
          <w:bCs/>
          <w:sz w:val="22"/>
        </w:rPr>
        <w:t xml:space="preserve">. </w:t>
      </w:r>
    </w:p>
    <w:p w14:paraId="4FD21E4B" w14:textId="77777777" w:rsidR="002E5F7D" w:rsidRDefault="002E5F7D" w:rsidP="002E5F7D">
      <w:pPr>
        <w:jc w:val="both"/>
      </w:pPr>
      <w:r>
        <w:rPr>
          <w:rFonts w:ascii="Times New Roman" w:hAnsi="Times New Roman"/>
          <w:sz w:val="22"/>
        </w:rPr>
        <w:t xml:space="preserve">In exploring divine knowledge and love, we delve into their immanent nature within the spectrum of life, encompassing vegetative, animal, and intellectual or voluntary aspects. God, as spirit, is understood analogically in comparison with the spiritual life and operations of creatures. </w:t>
      </w:r>
      <w:r w:rsidRPr="002E5F7D">
        <w:rPr>
          <w:rFonts w:ascii="Times New Roman" w:hAnsi="Times New Roman"/>
          <w:b/>
          <w:bCs/>
          <w:sz w:val="22"/>
        </w:rPr>
        <w:t>God's Perfect Immaterial Knowledge</w:t>
      </w:r>
      <w:r>
        <w:rPr>
          <w:rFonts w:ascii="Times New Roman" w:hAnsi="Times New Roman"/>
          <w:b/>
          <w:bCs/>
          <w:sz w:val="22"/>
        </w:rPr>
        <w:t xml:space="preserve">. </w:t>
      </w:r>
      <w:r>
        <w:rPr>
          <w:rFonts w:ascii="Times New Roman" w:hAnsi="Times New Roman"/>
          <w:sz w:val="22"/>
        </w:rPr>
        <w:t xml:space="preserve">For God, knowledge inherently exists because of His immaterial nature. In humans, immaterial knowledge (like conceptual understanding) exists in a finite capacity; in God, it is present in a higher and infinitely perfect form, understood analogically. While human knowledge often results in external effects, in God, knowledge is an immanent act, reflecting pure actuality. </w:t>
      </w:r>
      <w:r w:rsidRPr="002E5F7D">
        <w:rPr>
          <w:rFonts w:ascii="Times New Roman" w:hAnsi="Times New Roman"/>
          <w:b/>
          <w:bCs/>
          <w:sz w:val="22"/>
        </w:rPr>
        <w:t>Divine Knowledge as Analogically Distinct From Human Knowledge</w:t>
      </w:r>
      <w:r>
        <w:rPr>
          <w:rFonts w:ascii="Times New Roman" w:hAnsi="Times New Roman"/>
          <w:b/>
          <w:bCs/>
          <w:sz w:val="22"/>
        </w:rPr>
        <w:t xml:space="preserve">. </w:t>
      </w:r>
      <w:r>
        <w:rPr>
          <w:rFonts w:ascii="Times New Roman" w:hAnsi="Times New Roman"/>
          <w:sz w:val="22"/>
        </w:rPr>
        <w:t xml:space="preserve">The object of Divine knowledge is uniquely defined. God does not know objects by considering their pre-existing states but knows the fullness of His own being, along with all other things, within Himself as their cause. For God, intellect and its object are one and the same. This contrasts with human understanding, which relies on abstract concepts; God possesses no concepts, as His essence itself is the medium of understanding. Unlike humans, for whom intellectual understanding is a property, God is the intellect itself. His act of understanding does not transition from potentiality to act; instead, God is entirely His own act of understanding—subsistent and not a mere property. </w:t>
      </w:r>
      <w:r w:rsidRPr="002E5F7D">
        <w:rPr>
          <w:rFonts w:ascii="Times New Roman" w:hAnsi="Times New Roman"/>
          <w:b/>
          <w:bCs/>
          <w:sz w:val="22"/>
        </w:rPr>
        <w:t>God's Knowledge of Created Realities</w:t>
      </w:r>
      <w:r>
        <w:rPr>
          <w:rFonts w:ascii="Times New Roman" w:hAnsi="Times New Roman"/>
          <w:b/>
          <w:bCs/>
          <w:sz w:val="22"/>
        </w:rPr>
        <w:t xml:space="preserve">. </w:t>
      </w:r>
      <w:r>
        <w:rPr>
          <w:rFonts w:ascii="Times New Roman" w:hAnsi="Times New Roman"/>
          <w:sz w:val="22"/>
        </w:rPr>
        <w:t xml:space="preserve">Consequently, God's knowledge of created realities occurs through His self-knowledge and is causative rather than reactive. God knows all future things as their cause, presenting challenges regarding human free will and the presence of evil. God wills and foresees freedom as a transcendent cause. With moral evil, God's knowledge is permissive rather than causative—He creates free moral agents and facilitates the potential for evil without directly willing or causing it. Evil opposes a creature's innate tendency toward the good, imposing responsibility since the agent could have chosen otherwise. </w:t>
      </w:r>
      <w:r w:rsidRPr="002E5F7D">
        <w:rPr>
          <w:rFonts w:ascii="Times New Roman" w:hAnsi="Times New Roman"/>
          <w:b/>
          <w:bCs/>
          <w:sz w:val="22"/>
        </w:rPr>
        <w:t>On Divine Willing</w:t>
      </w:r>
      <w:r>
        <w:rPr>
          <w:rFonts w:ascii="Times New Roman" w:hAnsi="Times New Roman"/>
          <w:b/>
          <w:bCs/>
          <w:sz w:val="22"/>
        </w:rPr>
        <w:t xml:space="preserve">. </w:t>
      </w:r>
      <w:r>
        <w:rPr>
          <w:rFonts w:ascii="Times New Roman" w:hAnsi="Times New Roman"/>
          <w:sz w:val="22"/>
        </w:rPr>
        <w:t xml:space="preserve">In God, willing is intimately connected with knowledge, as being itself is directed toward perfection, and intellectual beings possess an appetite for the good, equated with will. </w:t>
      </w:r>
      <w:r w:rsidRPr="002E5F7D">
        <w:rPr>
          <w:rFonts w:ascii="Times New Roman" w:hAnsi="Times New Roman"/>
          <w:b/>
          <w:bCs/>
          <w:sz w:val="22"/>
        </w:rPr>
        <w:t>The Analogical Consideration of Divine Willing as Distinct From Human Willing</w:t>
      </w:r>
      <w:r>
        <w:rPr>
          <w:rFonts w:ascii="Times New Roman" w:hAnsi="Times New Roman"/>
          <w:b/>
          <w:bCs/>
          <w:sz w:val="22"/>
        </w:rPr>
        <w:t xml:space="preserve">. </w:t>
      </w:r>
      <w:r>
        <w:rPr>
          <w:rFonts w:ascii="Times New Roman" w:hAnsi="Times New Roman"/>
          <w:sz w:val="22"/>
        </w:rPr>
        <w:t>God's willing is subsistent, without distinction between will and intellect, as found in humans. God's existence is equated with His will and intellect, making God subsistent love, embodying His own act of willing and loving Himself. God's love of His own goodness derives from that same goodness and recognizes creaturely goodness as stemming from Him. Creation emerges as a free gift, born from God's gratuitous love for His creatures. While human love is based on the goodness of others and serves to better the lover, God's love does not improve Him, as God cannot improve Himself. His love is productive of being, with His goodness as the source of existence rather than its effect.</w:t>
      </w:r>
    </w:p>
    <w:p w14:paraId="4AE100D5" w14:textId="77777777" w:rsidR="002E5F7D" w:rsidRDefault="002E5F7D" w:rsidP="002E5F7D">
      <w:pPr>
        <w:jc w:val="both"/>
      </w:pPr>
    </w:p>
    <w:p w14:paraId="34E9C033" w14:textId="77777777" w:rsidR="002E5F7D" w:rsidRPr="002E5F7D" w:rsidRDefault="002E5F7D" w:rsidP="002E5F7D">
      <w:pPr>
        <w:jc w:val="both"/>
        <w:rPr>
          <w:b/>
          <w:bCs/>
        </w:rPr>
      </w:pPr>
      <w:r w:rsidRPr="002E5F7D">
        <w:rPr>
          <w:rFonts w:ascii="Times New Roman" w:hAnsi="Times New Roman"/>
          <w:b/>
          <w:bCs/>
          <w:sz w:val="22"/>
        </w:rPr>
        <w:t>Chapter 19. Divine Omnipotence</w:t>
      </w:r>
      <w:r>
        <w:rPr>
          <w:rFonts w:ascii="Times New Roman" w:hAnsi="Times New Roman"/>
          <w:b/>
          <w:bCs/>
          <w:sz w:val="22"/>
        </w:rPr>
        <w:t>.</w:t>
      </w:r>
    </w:p>
    <w:p w14:paraId="067F2FAF" w14:textId="77777777" w:rsidR="002E5F7D" w:rsidRDefault="002E5F7D" w:rsidP="002E5F7D">
      <w:pPr>
        <w:jc w:val="both"/>
      </w:pPr>
      <w:r>
        <w:rPr>
          <w:rFonts w:ascii="Times New Roman" w:hAnsi="Times New Roman"/>
          <w:sz w:val="22"/>
        </w:rPr>
        <w:t xml:space="preserve">Divine omnipotence is rooted in both Biblical tradition and philosophical reasoning, particularly through the concept of creation ex nihilo, the belief in God's ability to create from nothing. </w:t>
      </w:r>
      <w:r w:rsidRPr="002E5F7D">
        <w:rPr>
          <w:rFonts w:ascii="Times New Roman" w:hAnsi="Times New Roman"/>
          <w:b/>
          <w:bCs/>
          <w:sz w:val="22"/>
        </w:rPr>
        <w:t>Divine Power is an Active Not a Passive Power</w:t>
      </w:r>
      <w:r>
        <w:rPr>
          <w:rFonts w:ascii="Times New Roman" w:hAnsi="Times New Roman"/>
          <w:b/>
          <w:bCs/>
          <w:sz w:val="22"/>
        </w:rPr>
        <w:t xml:space="preserve">. </w:t>
      </w:r>
      <w:r>
        <w:rPr>
          <w:rFonts w:ascii="Times New Roman" w:hAnsi="Times New Roman"/>
          <w:sz w:val="22"/>
        </w:rPr>
        <w:t xml:space="preserve">In discussing divine power, a distinction is made between active and passive power. Active power refers to the capacity to act upon another, performing perfective actions, whereas passive power involves the potentiality to be transformed or changed by another's actions or effects, such as wood being carved into a statue. God possesses only active power, emphasizing His role as the originator and sustainer of all actions and perfections. </w:t>
      </w:r>
      <w:r w:rsidRPr="002E5F7D">
        <w:rPr>
          <w:rFonts w:ascii="Times New Roman" w:hAnsi="Times New Roman"/>
          <w:b/>
          <w:bCs/>
          <w:sz w:val="22"/>
        </w:rPr>
        <w:t>God's Infinite Power and Omnipotence</w:t>
      </w:r>
      <w:r>
        <w:rPr>
          <w:rFonts w:ascii="Times New Roman" w:hAnsi="Times New Roman"/>
          <w:b/>
          <w:bCs/>
          <w:sz w:val="22"/>
        </w:rPr>
        <w:t xml:space="preserve">. </w:t>
      </w:r>
      <w:r>
        <w:rPr>
          <w:rFonts w:ascii="Times New Roman" w:hAnsi="Times New Roman"/>
          <w:sz w:val="22"/>
        </w:rPr>
        <w:t xml:space="preserve">The power of an agent correlates with the degree of its actuality. As God is infinitely actual, He possesses infinite power, enabling God to achieve all possible things, not limited to what is currently actual. God's omnipotence encompasses all potentialities permitted by logic and coherence within His nature. </w:t>
      </w:r>
      <w:r w:rsidRPr="002E5F7D">
        <w:rPr>
          <w:rFonts w:ascii="Times New Roman" w:hAnsi="Times New Roman"/>
          <w:b/>
          <w:bCs/>
          <w:sz w:val="22"/>
        </w:rPr>
        <w:t>Limitations on Divine Omnipotence?</w:t>
      </w:r>
      <w:r>
        <w:rPr>
          <w:rFonts w:ascii="Times New Roman" w:hAnsi="Times New Roman"/>
          <w:b/>
          <w:bCs/>
          <w:sz w:val="22"/>
        </w:rPr>
        <w:t xml:space="preserve"> </w:t>
      </w:r>
      <w:r>
        <w:rPr>
          <w:rFonts w:ascii="Times New Roman" w:hAnsi="Times New Roman"/>
          <w:sz w:val="22"/>
        </w:rPr>
        <w:t xml:space="preserve">Divine omnipotence is bounded by logic and divine wisdom. It is impossible for God to will anything contrary to His wisdom or the goodness perceived by His intellect. This nature of divine omnipotence does not encompass contradictions, such as a "spherical pyramid," as these do not belong to the realm of possibility. God has absolute power, demonstrated in creation ex nihilo, but this does not imply a boundless capacity to create a perfect world, as such perfection is subject to divine discretion aligned with wisdom. </w:t>
      </w:r>
      <w:r w:rsidRPr="002E5F7D">
        <w:rPr>
          <w:rFonts w:ascii="Times New Roman" w:hAnsi="Times New Roman"/>
          <w:b/>
          <w:bCs/>
          <w:sz w:val="22"/>
        </w:rPr>
        <w:t>Omnipotence and the Rational Character of Christian Mystery</w:t>
      </w:r>
      <w:r>
        <w:rPr>
          <w:rFonts w:ascii="Times New Roman" w:hAnsi="Times New Roman"/>
          <w:b/>
          <w:bCs/>
          <w:sz w:val="22"/>
        </w:rPr>
        <w:t xml:space="preserve">. </w:t>
      </w:r>
      <w:r>
        <w:rPr>
          <w:rFonts w:ascii="Times New Roman" w:hAnsi="Times New Roman"/>
          <w:sz w:val="22"/>
        </w:rPr>
        <w:t xml:space="preserve">Divine mysteries such as the incarnation, resurrection, and trinity reveal how God's omnipotence is intertwined with Christian theology. Though God is the foundation of the natural order, He can, through His transcendent wisdom, love, and </w:t>
      </w:r>
      <w:r>
        <w:rPr>
          <w:rFonts w:ascii="Times New Roman" w:hAnsi="Times New Roman"/>
          <w:sz w:val="22"/>
        </w:rPr>
        <w:lastRenderedPageBreak/>
        <w:t>power, act beyond the natural world's confines. Such actions remain rationally plausible and fitting within Christian doctrine, aligning with the declarations of the Vatican Council, which emphasizes the reasonableness and coherence of divine mysteries like miracles and the foundational events of incarnation and resurrection. This perspective underscores that faith and reason are not opposed but rather harmonized in understanding divine action.</w:t>
      </w:r>
    </w:p>
    <w:p w14:paraId="5855072B" w14:textId="77777777" w:rsidR="002E5F7D" w:rsidRDefault="002E5F7D" w:rsidP="002E5F7D">
      <w:pPr>
        <w:jc w:val="both"/>
      </w:pPr>
    </w:p>
    <w:p w14:paraId="5100D81C" w14:textId="77777777" w:rsidR="002E5F7D" w:rsidRPr="002E5F7D" w:rsidRDefault="002E5F7D" w:rsidP="002E5F7D">
      <w:pPr>
        <w:jc w:val="both"/>
        <w:rPr>
          <w:b/>
          <w:bCs/>
        </w:rPr>
      </w:pPr>
      <w:r w:rsidRPr="002E5F7D">
        <w:rPr>
          <w:rFonts w:ascii="Times New Roman" w:hAnsi="Times New Roman"/>
          <w:b/>
          <w:bCs/>
          <w:sz w:val="22"/>
        </w:rPr>
        <w:t>Chapter 20. Knowledge of the Triune God</w:t>
      </w:r>
      <w:r>
        <w:rPr>
          <w:rFonts w:ascii="Times New Roman" w:hAnsi="Times New Roman"/>
          <w:b/>
          <w:bCs/>
          <w:sz w:val="22"/>
        </w:rPr>
        <w:t>.</w:t>
      </w:r>
    </w:p>
    <w:p w14:paraId="286F7BB2" w14:textId="77777777" w:rsidR="002E5F7D" w:rsidRPr="002E5F7D" w:rsidRDefault="002E5F7D" w:rsidP="002E5F7D">
      <w:pPr>
        <w:jc w:val="both"/>
        <w:rPr>
          <w:b/>
          <w:bCs/>
        </w:rPr>
      </w:pPr>
      <w:r w:rsidRPr="002E5F7D">
        <w:rPr>
          <w:rFonts w:ascii="Times New Roman" w:hAnsi="Times New Roman"/>
          <w:b/>
          <w:bCs/>
          <w:sz w:val="22"/>
        </w:rPr>
        <w:t>Natural Knowledge of God and the Mystery of God in Himself</w:t>
      </w:r>
      <w:r>
        <w:rPr>
          <w:rFonts w:ascii="Times New Roman" w:hAnsi="Times New Roman"/>
          <w:b/>
          <w:bCs/>
          <w:sz w:val="22"/>
        </w:rPr>
        <w:t xml:space="preserve">. </w:t>
      </w:r>
      <w:r>
        <w:rPr>
          <w:rFonts w:ascii="Times New Roman" w:hAnsi="Times New Roman"/>
          <w:sz w:val="22"/>
        </w:rPr>
        <w:t xml:space="preserve">The understanding of God through quia demonstrations moves from observing effects to identifying causes, providing rationally certain but analogical knowledge of God's attributes. This, however, does not equate to intimate knowledge. Faith, considered a higher form of personal and intimate knowledge, remains imperfect and obscure. The question arises whether natural or philosophical knowledge of the Trinity is possible, or if it must be revealed, and how this relates to epistemological claims about God's oneness as claimed by monotheistic traditions like Islam and Judaism. Medieval theology saw disputes on this topic, with figures such as Richard of St. Victor, Bonaventure, and Duns Scotus suggesting yes, while Aquinas argued no, highlighting unity as discernable by reason and the Trinity accessible only through revelation. </w:t>
      </w:r>
      <w:r w:rsidRPr="002E5F7D">
        <w:rPr>
          <w:rFonts w:ascii="Times New Roman" w:hAnsi="Times New Roman"/>
          <w:b/>
          <w:bCs/>
          <w:sz w:val="22"/>
        </w:rPr>
        <w:t>Richard of St. Victor</w:t>
      </w:r>
      <w:r>
        <w:rPr>
          <w:rFonts w:ascii="Times New Roman" w:hAnsi="Times New Roman"/>
          <w:b/>
          <w:bCs/>
          <w:sz w:val="22"/>
        </w:rPr>
        <w:t xml:space="preserve">. </w:t>
      </w:r>
      <w:r>
        <w:rPr>
          <w:rFonts w:ascii="Times New Roman" w:hAnsi="Times New Roman"/>
          <w:sz w:val="22"/>
        </w:rPr>
        <w:t xml:space="preserve">Richard of St. Victor proposed a five-step argument for understanding the Trinity: </w:t>
      </w:r>
    </w:p>
    <w:p w14:paraId="57E9271E" w14:textId="77777777" w:rsidR="002E5F7D" w:rsidRDefault="002E5F7D" w:rsidP="002E5F7D">
      <w:pPr>
        <w:pStyle w:val="ListParagraph"/>
        <w:numPr>
          <w:ilvl w:val="0"/>
          <w:numId w:val="8"/>
        </w:numPr>
        <w:jc w:val="both"/>
      </w:pPr>
      <w:r>
        <w:rPr>
          <w:rFonts w:ascii="Times New Roman" w:hAnsi="Times New Roman"/>
          <w:sz w:val="22"/>
        </w:rPr>
        <w:t>God, the supreme and most perfect good, implies personal love or charity.</w:t>
      </w:r>
    </w:p>
    <w:p w14:paraId="268E805E" w14:textId="77777777" w:rsidR="002E5F7D" w:rsidRDefault="002E5F7D" w:rsidP="002E5F7D">
      <w:pPr>
        <w:pStyle w:val="ListParagraph"/>
        <w:numPr>
          <w:ilvl w:val="0"/>
          <w:numId w:val="8"/>
        </w:numPr>
        <w:jc w:val="both"/>
      </w:pPr>
      <w:r>
        <w:rPr>
          <w:rFonts w:ascii="Times New Roman" w:hAnsi="Times New Roman"/>
          <w:sz w:val="22"/>
        </w:rPr>
        <w:t>Charity requires an object of love, for self-love alone cannot constitute perfection.</w:t>
      </w:r>
    </w:p>
    <w:p w14:paraId="43DF6127" w14:textId="77777777" w:rsidR="002E5F7D" w:rsidRDefault="002E5F7D" w:rsidP="002E5F7D">
      <w:pPr>
        <w:pStyle w:val="ListParagraph"/>
        <w:numPr>
          <w:ilvl w:val="0"/>
          <w:numId w:val="8"/>
        </w:numPr>
        <w:jc w:val="both"/>
      </w:pPr>
      <w:r>
        <w:rPr>
          <w:rFonts w:ascii="Times New Roman" w:hAnsi="Times New Roman"/>
          <w:sz w:val="22"/>
        </w:rPr>
        <w:t>God's love is perfect only if directed towards a supremely worthy divine object.</w:t>
      </w:r>
    </w:p>
    <w:p w14:paraId="6B9EE830" w14:textId="77777777" w:rsidR="002E5F7D" w:rsidRDefault="002E5F7D" w:rsidP="002E5F7D">
      <w:pPr>
        <w:pStyle w:val="ListParagraph"/>
        <w:numPr>
          <w:ilvl w:val="0"/>
          <w:numId w:val="8"/>
        </w:numPr>
        <w:jc w:val="both"/>
      </w:pPr>
      <w:r>
        <w:rPr>
          <w:rFonts w:ascii="Times New Roman" w:hAnsi="Times New Roman"/>
          <w:sz w:val="22"/>
        </w:rPr>
        <w:t>Perfect love involves selfless concern for another, suggesting love between two persons might seem insular, thus implying three persons within the divine.</w:t>
      </w:r>
    </w:p>
    <w:p w14:paraId="4A3E5D2B" w14:textId="77777777" w:rsidR="002E5F7D" w:rsidRPr="002E5F7D" w:rsidRDefault="002E5F7D" w:rsidP="002E5F7D">
      <w:pPr>
        <w:jc w:val="both"/>
        <w:rPr>
          <w:b/>
          <w:bCs/>
        </w:rPr>
      </w:pPr>
      <w:r w:rsidRPr="002E5F7D">
        <w:rPr>
          <w:rFonts w:ascii="Times New Roman" w:hAnsi="Times New Roman"/>
          <w:b/>
          <w:bCs/>
          <w:sz w:val="22"/>
        </w:rPr>
        <w:t>Aquinas on Rational Knowledge of the Trinity</w:t>
      </w:r>
      <w:r>
        <w:rPr>
          <w:rFonts w:ascii="Times New Roman" w:hAnsi="Times New Roman"/>
          <w:b/>
          <w:bCs/>
          <w:sz w:val="22"/>
        </w:rPr>
        <w:t xml:space="preserve">. </w:t>
      </w:r>
      <w:r>
        <w:rPr>
          <w:rFonts w:ascii="Times New Roman" w:hAnsi="Times New Roman"/>
          <w:sz w:val="22"/>
        </w:rPr>
        <w:t xml:space="preserve">Aquinas critiques Richard, positing that knowledge of God is primarily as the principle of all things, moving from effect to cause. This creative power, he argues, is common to the Trinity and pertains to unity, not diversity. Where Richard sees distinct attributes, Aquinas sees them as identical with God's essence. Thus, he argues there is no knowledge of the Trinity derived from God's attributes, which are unified. </w:t>
      </w:r>
      <w:r w:rsidRPr="002E5F7D">
        <w:rPr>
          <w:rFonts w:ascii="Times New Roman" w:hAnsi="Times New Roman"/>
          <w:b/>
          <w:bCs/>
          <w:sz w:val="22"/>
        </w:rPr>
        <w:t>Corollaries stemming from Aquinas's views include:</w:t>
      </w:r>
    </w:p>
    <w:p w14:paraId="55890B78" w14:textId="77777777" w:rsidR="002E5F7D" w:rsidRDefault="002E5F7D" w:rsidP="002E5F7D">
      <w:pPr>
        <w:pStyle w:val="ListParagraph"/>
        <w:numPr>
          <w:ilvl w:val="0"/>
          <w:numId w:val="10"/>
        </w:numPr>
        <w:jc w:val="both"/>
      </w:pPr>
      <w:r>
        <w:rPr>
          <w:rFonts w:ascii="Times New Roman" w:hAnsi="Times New Roman"/>
          <w:sz w:val="22"/>
        </w:rPr>
        <w:t>Nature cannot produce what only grace provides, such as knowledge of the Trinity.</w:t>
      </w:r>
    </w:p>
    <w:p w14:paraId="0589D410" w14:textId="77777777" w:rsidR="002E5F7D" w:rsidRDefault="002E5F7D" w:rsidP="002E5F7D">
      <w:pPr>
        <w:pStyle w:val="ListParagraph"/>
        <w:numPr>
          <w:ilvl w:val="0"/>
          <w:numId w:val="10"/>
        </w:numPr>
        <w:jc w:val="both"/>
      </w:pPr>
      <w:r>
        <w:rPr>
          <w:rFonts w:ascii="Times New Roman" w:hAnsi="Times New Roman"/>
          <w:sz w:val="22"/>
        </w:rPr>
        <w:t>It is reasonable to remain open to divine revelation.</w:t>
      </w:r>
    </w:p>
    <w:p w14:paraId="139918A5" w14:textId="77777777" w:rsidR="002E5F7D" w:rsidRDefault="002E5F7D" w:rsidP="002E5F7D">
      <w:pPr>
        <w:pStyle w:val="ListParagraph"/>
        <w:numPr>
          <w:ilvl w:val="0"/>
          <w:numId w:val="10"/>
        </w:numPr>
        <w:jc w:val="both"/>
      </w:pPr>
      <w:r>
        <w:rPr>
          <w:rFonts w:ascii="Times New Roman" w:hAnsi="Times New Roman"/>
          <w:sz w:val="22"/>
        </w:rPr>
        <w:t>There are no warranted objections to Trinitarian faith from non-Trinitarian monotheistic traditions.</w:t>
      </w:r>
    </w:p>
    <w:p w14:paraId="73533992" w14:textId="77777777" w:rsidR="002E5F7D" w:rsidRPr="002E5F7D" w:rsidRDefault="002E5F7D" w:rsidP="002E5F7D">
      <w:pPr>
        <w:jc w:val="both"/>
        <w:rPr>
          <w:b/>
          <w:bCs/>
        </w:rPr>
      </w:pPr>
      <w:r w:rsidRPr="002E5F7D">
        <w:rPr>
          <w:rFonts w:ascii="Times New Roman" w:hAnsi="Times New Roman"/>
          <w:b/>
          <w:bCs/>
          <w:sz w:val="22"/>
        </w:rPr>
        <w:t>Aquinas counters Richard's assumptions in steps 3 and 5 by claiming:</w:t>
      </w:r>
    </w:p>
    <w:p w14:paraId="5AD488C1" w14:textId="77777777" w:rsidR="002E5F7D" w:rsidRDefault="002E5F7D" w:rsidP="002E5F7D">
      <w:pPr>
        <w:pStyle w:val="ListParagraph"/>
        <w:numPr>
          <w:ilvl w:val="0"/>
          <w:numId w:val="11"/>
        </w:numPr>
        <w:jc w:val="both"/>
      </w:pPr>
      <w:r>
        <w:rPr>
          <w:rFonts w:ascii="Times New Roman" w:hAnsi="Times New Roman"/>
          <w:sz w:val="22"/>
        </w:rPr>
        <w:t>We cannot infer God must produce an infinite effect simply through effect-cause reasoning.</w:t>
      </w:r>
    </w:p>
    <w:p w14:paraId="268F318D" w14:textId="77777777" w:rsidR="002E5F7D" w:rsidRDefault="002E5F7D" w:rsidP="002E5F7D">
      <w:pPr>
        <w:pStyle w:val="ListParagraph"/>
        <w:numPr>
          <w:ilvl w:val="0"/>
          <w:numId w:val="11"/>
        </w:numPr>
        <w:jc w:val="both"/>
      </w:pPr>
      <w:r>
        <w:rPr>
          <w:rFonts w:ascii="Times New Roman" w:hAnsi="Times New Roman"/>
          <w:sz w:val="22"/>
        </w:rPr>
        <w:t>God’s perfect love and infinite goodness do not require relational partnerships.</w:t>
      </w:r>
    </w:p>
    <w:p w14:paraId="5E6CB51A" w14:textId="77777777" w:rsidR="002E5F7D" w:rsidRDefault="002E5F7D" w:rsidP="002E5F7D">
      <w:pPr>
        <w:pStyle w:val="ListParagraph"/>
        <w:numPr>
          <w:ilvl w:val="0"/>
          <w:numId w:val="11"/>
        </w:numPr>
        <w:jc w:val="both"/>
      </w:pPr>
      <w:r>
        <w:rPr>
          <w:rFonts w:ascii="Times New Roman" w:hAnsi="Times New Roman"/>
          <w:sz w:val="22"/>
        </w:rPr>
        <w:t>The idea that two persons’ love is selfish while three is not, could extend indefinitely, undermining Richard’s argument.</w:t>
      </w:r>
    </w:p>
    <w:p w14:paraId="0B6CA035" w14:textId="77777777" w:rsidR="002E5F7D" w:rsidRDefault="002E5F7D" w:rsidP="002E5F7D">
      <w:pPr>
        <w:jc w:val="both"/>
      </w:pPr>
      <w:r w:rsidRPr="002E5F7D">
        <w:rPr>
          <w:rFonts w:ascii="Times New Roman" w:hAnsi="Times New Roman"/>
          <w:b/>
          <w:bCs/>
          <w:sz w:val="22"/>
        </w:rPr>
        <w:t>Is There a Trinitarian Apologetics Based on Reason or Communion of Love?</w:t>
      </w:r>
      <w:r>
        <w:rPr>
          <w:rFonts w:ascii="Times New Roman" w:hAnsi="Times New Roman"/>
          <w:b/>
          <w:bCs/>
          <w:sz w:val="22"/>
        </w:rPr>
        <w:t xml:space="preserve"> </w:t>
      </w:r>
      <w:r>
        <w:rPr>
          <w:rFonts w:ascii="Times New Roman" w:hAnsi="Times New Roman"/>
          <w:sz w:val="22"/>
        </w:rPr>
        <w:t xml:space="preserve">While Richard’s argument risks anthropomorphizing and misrepresenting God’s perfection, it raises questions about understanding God's nature as wisdom and love. Aquinas believes grace and faith aid reason, allowing a recovery of suppressed natural truth within the criterion of revelation. The Christian vision of God emphasizes a communion of persons, offering a distinctive view of God as love. In </w:t>
      </w:r>
      <w:r w:rsidRPr="002E5F7D">
        <w:rPr>
          <w:rFonts w:ascii="Times New Roman" w:hAnsi="Times New Roman"/>
          <w:b/>
          <w:bCs/>
          <w:sz w:val="22"/>
        </w:rPr>
        <w:t>dialogue with non-Trinitarians,</w:t>
      </w:r>
      <w:r>
        <w:rPr>
          <w:rFonts w:ascii="Times New Roman" w:hAnsi="Times New Roman"/>
          <w:sz w:val="22"/>
        </w:rPr>
        <w:t xml:space="preserve"> Aquinas suggests</w:t>
      </w:r>
      <w:r w:rsidRPr="002E5F7D">
        <w:rPr>
          <w:rFonts w:ascii="Times New Roman" w:hAnsi="Times New Roman"/>
          <w:b/>
          <w:bCs/>
          <w:sz w:val="22"/>
        </w:rPr>
        <w:t>:</w:t>
      </w:r>
    </w:p>
    <w:p w14:paraId="614ACB19" w14:textId="77777777" w:rsidR="002E5F7D" w:rsidRDefault="002E5F7D" w:rsidP="002E5F7D">
      <w:pPr>
        <w:pStyle w:val="ListParagraph"/>
        <w:numPr>
          <w:ilvl w:val="0"/>
          <w:numId w:val="14"/>
        </w:numPr>
        <w:jc w:val="both"/>
      </w:pPr>
      <w:r>
        <w:rPr>
          <w:rFonts w:ascii="Times New Roman" w:hAnsi="Times New Roman"/>
          <w:sz w:val="22"/>
        </w:rPr>
        <w:t>Examining philosophical arguments and mutual claims.</w:t>
      </w:r>
    </w:p>
    <w:p w14:paraId="0D5E609E" w14:textId="77777777" w:rsidR="00BB2C31" w:rsidRDefault="002E5F7D" w:rsidP="00BB2C31">
      <w:pPr>
        <w:pStyle w:val="ListParagraph"/>
        <w:numPr>
          <w:ilvl w:val="0"/>
          <w:numId w:val="14"/>
        </w:numPr>
        <w:jc w:val="both"/>
      </w:pPr>
      <w:r>
        <w:rPr>
          <w:rFonts w:ascii="Times New Roman" w:hAnsi="Times New Roman"/>
          <w:sz w:val="22"/>
        </w:rPr>
        <w:t>With Jews, emphasizing unity yet demonstrating progressive revelation, and with Muslims, reiterating monotheism and acknowledging the need for supernatural revelation, a notion also echoed in the Koran.</w:t>
      </w:r>
    </w:p>
    <w:p w14:paraId="78AD3B67" w14:textId="77777777" w:rsidR="00BB2C31" w:rsidRDefault="00BB2C31" w:rsidP="00BB2C31">
      <w:pPr>
        <w:jc w:val="both"/>
      </w:pPr>
    </w:p>
    <w:p w14:paraId="28CCCC7D" w14:textId="77777777" w:rsidR="00BB2C31" w:rsidRDefault="00BB2C31" w:rsidP="00BB2C31">
      <w:pPr>
        <w:jc w:val="both"/>
      </w:pPr>
    </w:p>
    <w:p w14:paraId="53CDAACE" w14:textId="77777777" w:rsidR="00BB2C31" w:rsidRPr="00BB2C31" w:rsidRDefault="00BB2C31" w:rsidP="00BB2C31">
      <w:pPr>
        <w:jc w:val="both"/>
        <w:rPr>
          <w:b/>
          <w:bCs/>
        </w:rPr>
      </w:pPr>
      <w:r w:rsidRPr="00BB2C31">
        <w:rPr>
          <w:rFonts w:ascii="Times New Roman" w:hAnsi="Times New Roman"/>
          <w:b/>
          <w:bCs/>
          <w:sz w:val="22"/>
        </w:rPr>
        <w:t>Part 3. The Immanent Communion of Persons: St. Thomas Aquinas’s De Deo Trino Treatise</w:t>
      </w:r>
      <w:r>
        <w:rPr>
          <w:rFonts w:ascii="Times New Roman" w:hAnsi="Times New Roman"/>
          <w:b/>
          <w:bCs/>
          <w:sz w:val="22"/>
        </w:rPr>
        <w:t>.</w:t>
      </w:r>
    </w:p>
    <w:p w14:paraId="141E810C" w14:textId="77777777" w:rsidR="00BB2C31" w:rsidRDefault="00BB2C31" w:rsidP="00BB2C31">
      <w:pPr>
        <w:jc w:val="both"/>
      </w:pPr>
      <w:r>
        <w:rPr>
          <w:rFonts w:ascii="Times New Roman" w:hAnsi="Times New Roman"/>
          <w:sz w:val="22"/>
        </w:rPr>
        <w:t xml:space="preserve">In exploring the Thomistic tradition's understanding of the Trinity, this part delves into the immanent life of the Trinity, emphasizing Aquinas's relationist account. This account understands the Trinitarian distinctions primarily through relationships and the origins of persons via their eternal processions, </w:t>
      </w:r>
      <w:r>
        <w:rPr>
          <w:rFonts w:ascii="Times New Roman" w:hAnsi="Times New Roman"/>
          <w:sz w:val="22"/>
        </w:rPr>
        <w:lastRenderedPageBreak/>
        <w:t>employing a psychological analogy and viewing personhood as analogical, bridging between equivocal and univocal understandings.</w:t>
      </w:r>
    </w:p>
    <w:p w14:paraId="71496586" w14:textId="77777777" w:rsidR="00BB2C31" w:rsidRDefault="00BB2C31" w:rsidP="00BB2C31">
      <w:pPr>
        <w:jc w:val="both"/>
      </w:pPr>
    </w:p>
    <w:p w14:paraId="27C8C06A" w14:textId="77777777" w:rsidR="00BB2C31" w:rsidRPr="00BB2C31" w:rsidRDefault="00BB2C31" w:rsidP="00BB2C31">
      <w:pPr>
        <w:jc w:val="both"/>
        <w:rPr>
          <w:b/>
          <w:bCs/>
        </w:rPr>
      </w:pPr>
      <w:r w:rsidRPr="00BB2C31">
        <w:rPr>
          <w:rFonts w:ascii="Times New Roman" w:hAnsi="Times New Roman"/>
          <w:b/>
          <w:bCs/>
          <w:sz w:val="22"/>
        </w:rPr>
        <w:t>Chapter 21. A Prologue to Thomistic Trinitarian Theology</w:t>
      </w:r>
      <w:r>
        <w:rPr>
          <w:rFonts w:ascii="Times New Roman" w:hAnsi="Times New Roman"/>
          <w:b/>
          <w:bCs/>
          <w:sz w:val="22"/>
        </w:rPr>
        <w:t>.</w:t>
      </w:r>
    </w:p>
    <w:p w14:paraId="5B8A6A36" w14:textId="77777777" w:rsidR="00BB2C31" w:rsidRDefault="00BB2C31" w:rsidP="00BB2C31">
      <w:pPr>
        <w:jc w:val="both"/>
      </w:pPr>
      <w:r w:rsidRPr="00BB2C31">
        <w:rPr>
          <w:rFonts w:ascii="Times New Roman" w:hAnsi="Times New Roman"/>
          <w:b/>
          <w:bCs/>
          <w:sz w:val="22"/>
        </w:rPr>
        <w:t>Three Medieval Approaches</w:t>
      </w:r>
      <w:r>
        <w:rPr>
          <w:rFonts w:ascii="Times New Roman" w:hAnsi="Times New Roman"/>
          <w:b/>
          <w:bCs/>
          <w:sz w:val="22"/>
        </w:rPr>
        <w:t xml:space="preserve">. </w:t>
      </w:r>
      <w:r w:rsidRPr="00BB2C31">
        <w:rPr>
          <w:rFonts w:ascii="Times New Roman" w:hAnsi="Times New Roman"/>
          <w:b/>
          <w:bCs/>
          <w:i/>
          <w:iCs/>
          <w:sz w:val="22"/>
        </w:rPr>
        <w:t>The Emanationist Account: Early Franciscan Theology</w:t>
      </w:r>
      <w:r>
        <w:rPr>
          <w:rFonts w:ascii="Times New Roman" w:hAnsi="Times New Roman"/>
          <w:b/>
          <w:bCs/>
          <w:i/>
          <w:iCs/>
          <w:sz w:val="22"/>
        </w:rPr>
        <w:t xml:space="preserve">. </w:t>
      </w:r>
      <w:r>
        <w:rPr>
          <w:rFonts w:ascii="Times New Roman" w:hAnsi="Times New Roman"/>
          <w:sz w:val="22"/>
        </w:rPr>
        <w:t xml:space="preserve">The emanationist account, found in early Franciscan thought, involves the natural knowledge of personal processions, guided by </w:t>
      </w:r>
      <w:r w:rsidRPr="00BB2C31">
        <w:rPr>
          <w:rFonts w:ascii="Times New Roman" w:hAnsi="Times New Roman"/>
          <w:b/>
          <w:bCs/>
          <w:sz w:val="22"/>
        </w:rPr>
        <w:t>Richard of St. Victor's</w:t>
      </w:r>
      <w:r>
        <w:rPr>
          <w:rFonts w:ascii="Times New Roman" w:hAnsi="Times New Roman"/>
          <w:sz w:val="22"/>
        </w:rPr>
        <w:t xml:space="preserve"> emphasis on love. Bonaventure applies the Dionysian principle that goodness entails diffusion, leading to divine processions. Scotus developed this further, suggesting that goodness, love, and other attributes are ontologically distinct and contribute to the emanation of distinct persons, illustrated in the love-beloved-love framework. However, as grace is necessary for understanding these processions truly, his approach lacks </w:t>
      </w:r>
      <w:r w:rsidRPr="00BB2C31">
        <w:rPr>
          <w:rFonts w:ascii="Times New Roman" w:hAnsi="Times New Roman"/>
          <w:i/>
          <w:iCs/>
          <w:sz w:val="22"/>
        </w:rPr>
        <w:t>propter quid</w:t>
      </w:r>
      <w:r>
        <w:rPr>
          <w:rFonts w:ascii="Times New Roman" w:hAnsi="Times New Roman"/>
          <w:sz w:val="22"/>
        </w:rPr>
        <w:t xml:space="preserve"> certitude. Their psychological analogy struggles with determining whether eternal processions lead to relations </w:t>
      </w:r>
      <w:r>
        <w:rPr>
          <w:rFonts w:ascii="Times New Roman" w:hAnsi="Times New Roman"/>
          <w:sz w:val="22"/>
        </w:rPr>
        <w:t xml:space="preserve">(emanationist) </w:t>
      </w:r>
      <w:r>
        <w:rPr>
          <w:rFonts w:ascii="Times New Roman" w:hAnsi="Times New Roman"/>
          <w:sz w:val="22"/>
        </w:rPr>
        <w:t>or vice versa</w:t>
      </w:r>
      <w:r>
        <w:rPr>
          <w:rFonts w:ascii="Times New Roman" w:hAnsi="Times New Roman"/>
          <w:sz w:val="22"/>
        </w:rPr>
        <w:t xml:space="preserve"> (relationist)</w:t>
      </w:r>
      <w:r>
        <w:rPr>
          <w:rFonts w:ascii="Times New Roman" w:hAnsi="Times New Roman"/>
          <w:sz w:val="22"/>
        </w:rPr>
        <w:t>, with potential anthropomorphic implications about God's personhood, as depicted by Boethius and Richard of St. Victor.</w:t>
      </w:r>
    </w:p>
    <w:p w14:paraId="6819934C" w14:textId="77777777" w:rsidR="00612DB1" w:rsidRDefault="00BB2C31" w:rsidP="00BB2C31">
      <w:pPr>
        <w:jc w:val="both"/>
      </w:pPr>
      <w:r w:rsidRPr="00BB2C31">
        <w:rPr>
          <w:rFonts w:ascii="Times New Roman" w:hAnsi="Times New Roman"/>
          <w:b/>
          <w:bCs/>
          <w:sz w:val="22"/>
        </w:rPr>
        <w:t>Relationist Approach in Early Dominican Theology</w:t>
      </w:r>
      <w:r>
        <w:rPr>
          <w:rFonts w:ascii="Times New Roman" w:hAnsi="Times New Roman"/>
          <w:b/>
          <w:bCs/>
          <w:sz w:val="22"/>
        </w:rPr>
        <w:t xml:space="preserve">. </w:t>
      </w:r>
      <w:r>
        <w:rPr>
          <w:rFonts w:ascii="Times New Roman" w:hAnsi="Times New Roman"/>
          <w:sz w:val="22"/>
        </w:rPr>
        <w:t>Aquinas's relationist account, embraced by figures such as Hervaeus Natalis and Jean Capreolus, argues there is no natural knowledge of personal processions, as divine attributes are identical and do not provide relational distinctions without revelation. Aquinas asserts that relation qualifies procession—illustrating that the Father begets the Son—describing relations not as mere accidents but as subsistent relations</w:t>
      </w:r>
      <w:r>
        <w:rPr>
          <w:rFonts w:ascii="Times New Roman" w:hAnsi="Times New Roman"/>
          <w:sz w:val="22"/>
        </w:rPr>
        <w:t xml:space="preserve"> (the Father IS his paternity)</w:t>
      </w:r>
      <w:r>
        <w:rPr>
          <w:rFonts w:ascii="Times New Roman" w:hAnsi="Times New Roman"/>
          <w:sz w:val="22"/>
        </w:rPr>
        <w:t>. This preserves analogy as a proper analogy, distinguishing it from mere metaphorical use. In employing the psychological analogy, Aquinas resists univocity (as in Scotus), positing each person as love, wise, etc., equally.</w:t>
      </w:r>
    </w:p>
    <w:p w14:paraId="3834CA37" w14:textId="77777777" w:rsidR="00BB2C31" w:rsidRDefault="00BB2C31" w:rsidP="00BB2C31">
      <w:pPr>
        <w:jc w:val="both"/>
      </w:pPr>
      <w:r w:rsidRPr="00612DB1">
        <w:rPr>
          <w:rFonts w:ascii="Times New Roman" w:hAnsi="Times New Roman"/>
          <w:b/>
          <w:bCs/>
          <w:sz w:val="22"/>
        </w:rPr>
        <w:t>Nominal Minimalism: Ockham</w:t>
      </w:r>
      <w:r w:rsidR="00612DB1">
        <w:rPr>
          <w:rFonts w:ascii="Times New Roman" w:hAnsi="Times New Roman"/>
          <w:b/>
          <w:bCs/>
          <w:sz w:val="22"/>
        </w:rPr>
        <w:t xml:space="preserve">. </w:t>
      </w:r>
      <w:r>
        <w:rPr>
          <w:rFonts w:ascii="Times New Roman" w:hAnsi="Times New Roman"/>
          <w:sz w:val="22"/>
        </w:rPr>
        <w:t>Ockham’s nominalist minimalism suggests minimal natural knowledge of God</w:t>
      </w:r>
      <w:r w:rsidR="00612DB1">
        <w:rPr>
          <w:rFonts w:ascii="Times New Roman" w:hAnsi="Times New Roman"/>
          <w:sz w:val="22"/>
        </w:rPr>
        <w:t xml:space="preserve"> (there are only compelling arguments for </w:t>
      </w:r>
      <w:r w:rsidR="00612DB1">
        <w:rPr>
          <w:rFonts w:ascii="Times New Roman" w:hAnsi="Times New Roman"/>
          <w:i/>
          <w:iCs/>
          <w:sz w:val="22"/>
        </w:rPr>
        <w:t>at least one</w:t>
      </w:r>
      <w:r w:rsidR="00612DB1">
        <w:rPr>
          <w:rFonts w:ascii="Times New Roman" w:hAnsi="Times New Roman"/>
          <w:sz w:val="22"/>
        </w:rPr>
        <w:t xml:space="preserve"> immaterial reality)</w:t>
      </w:r>
      <w:r>
        <w:rPr>
          <w:rFonts w:ascii="Times New Roman" w:hAnsi="Times New Roman"/>
          <w:sz w:val="22"/>
        </w:rPr>
        <w:t>, emphasizing the need for grace to truly know God. Divine simplicity and psychological analogy lack sufficient foundation in his view, with persons semantically informed by revelation and church authority rather than ontological reality. Ockham’s doctrine gravitates toward equivocity, framing the Trinity in terms of propositional belief rather than relational analogy, with full understanding deferred to the afterlife.</w:t>
      </w:r>
    </w:p>
    <w:p w14:paraId="5C3E6044" w14:textId="77777777" w:rsidR="00BB2C31" w:rsidRDefault="00BB2C31" w:rsidP="00BB2C31">
      <w:pPr>
        <w:jc w:val="both"/>
      </w:pPr>
      <w:r w:rsidRPr="00612DB1">
        <w:rPr>
          <w:rFonts w:ascii="Times New Roman" w:hAnsi="Times New Roman"/>
          <w:b/>
          <w:bCs/>
          <w:sz w:val="22"/>
        </w:rPr>
        <w:t>Some Conceptual Advantages of Thomistic Trinitarian Theology</w:t>
      </w:r>
      <w:r w:rsidR="00612DB1">
        <w:rPr>
          <w:rFonts w:ascii="Times New Roman" w:hAnsi="Times New Roman"/>
          <w:b/>
          <w:bCs/>
          <w:sz w:val="22"/>
        </w:rPr>
        <w:t xml:space="preserve">. </w:t>
      </w:r>
    </w:p>
    <w:p w14:paraId="60000B0F" w14:textId="77777777" w:rsidR="00BB2C31" w:rsidRDefault="00BB2C31" w:rsidP="00612DB1">
      <w:pPr>
        <w:pStyle w:val="ListParagraph"/>
        <w:numPr>
          <w:ilvl w:val="0"/>
          <w:numId w:val="16"/>
        </w:numPr>
        <w:jc w:val="both"/>
      </w:pPr>
      <w:r>
        <w:rPr>
          <w:rFonts w:ascii="Times New Roman" w:hAnsi="Times New Roman"/>
          <w:sz w:val="22"/>
        </w:rPr>
        <w:t>Aquinas offers a relational account of the inner Trinitarian life of God, affirming the equality and identical nature of persons within God. Each person is a subsistent relation</w:t>
      </w:r>
      <w:r w:rsidR="00612DB1">
        <w:rPr>
          <w:rFonts w:ascii="Times New Roman" w:hAnsi="Times New Roman"/>
          <w:sz w:val="22"/>
        </w:rPr>
        <w:t xml:space="preserve"> in all that he is</w:t>
      </w:r>
      <w:r>
        <w:rPr>
          <w:rFonts w:ascii="Times New Roman" w:hAnsi="Times New Roman"/>
          <w:sz w:val="22"/>
        </w:rPr>
        <w:t>.</w:t>
      </w:r>
    </w:p>
    <w:p w14:paraId="7CB5300A" w14:textId="77777777" w:rsidR="00BB2C31" w:rsidRDefault="00BB2C31" w:rsidP="00612DB1">
      <w:pPr>
        <w:pStyle w:val="ListParagraph"/>
        <w:numPr>
          <w:ilvl w:val="0"/>
          <w:numId w:val="16"/>
        </w:numPr>
        <w:jc w:val="both"/>
      </w:pPr>
      <w:r>
        <w:rPr>
          <w:rFonts w:ascii="Times New Roman" w:hAnsi="Times New Roman"/>
          <w:sz w:val="22"/>
        </w:rPr>
        <w:t>The positive use of psychological analogy helps elucidate divine personhood.</w:t>
      </w:r>
    </w:p>
    <w:p w14:paraId="4E00D78F" w14:textId="77777777" w:rsidR="00BB2C31" w:rsidRDefault="00612DB1" w:rsidP="00612DB1">
      <w:pPr>
        <w:pStyle w:val="ListParagraph"/>
        <w:numPr>
          <w:ilvl w:val="0"/>
          <w:numId w:val="16"/>
        </w:numPr>
        <w:jc w:val="both"/>
      </w:pPr>
      <w:r>
        <w:rPr>
          <w:rFonts w:ascii="Times New Roman" w:hAnsi="Times New Roman"/>
          <w:sz w:val="22"/>
        </w:rPr>
        <w:t>“</w:t>
      </w:r>
      <w:r w:rsidR="00BB2C31">
        <w:rPr>
          <w:rFonts w:ascii="Times New Roman" w:hAnsi="Times New Roman"/>
          <w:sz w:val="22"/>
        </w:rPr>
        <w:t>Natural</w:t>
      </w:r>
      <w:r>
        <w:rPr>
          <w:rFonts w:ascii="Times New Roman" w:hAnsi="Times New Roman"/>
          <w:sz w:val="22"/>
        </w:rPr>
        <w:t>”</w:t>
      </w:r>
      <w:r w:rsidR="00BB2C31">
        <w:rPr>
          <w:rFonts w:ascii="Times New Roman" w:hAnsi="Times New Roman"/>
          <w:sz w:val="22"/>
        </w:rPr>
        <w:t xml:space="preserve"> attributes are ascribed to each person within the Godhead in a personal manner, such as the Son being omnipotent in a filial mode. In the economy, three persons act as one while manifesting distinct personal modalities.</w:t>
      </w:r>
    </w:p>
    <w:p w14:paraId="115A6065" w14:textId="77777777" w:rsidR="00BB2C31" w:rsidRDefault="00BB2C31" w:rsidP="00612DB1">
      <w:pPr>
        <w:pStyle w:val="ListParagraph"/>
        <w:numPr>
          <w:ilvl w:val="0"/>
          <w:numId w:val="16"/>
        </w:numPr>
        <w:jc w:val="both"/>
      </w:pPr>
      <w:r>
        <w:rPr>
          <w:rFonts w:ascii="Times New Roman" w:hAnsi="Times New Roman"/>
          <w:sz w:val="22"/>
        </w:rPr>
        <w:t>Preserved analogy defines personhood as an individual with a rational nature.</w:t>
      </w:r>
    </w:p>
    <w:p w14:paraId="5330B531" w14:textId="77777777" w:rsidR="00BB2C31" w:rsidRPr="00612DB1" w:rsidRDefault="00BB2C31" w:rsidP="00BB2C31">
      <w:pPr>
        <w:jc w:val="both"/>
        <w:rPr>
          <w:b/>
          <w:bCs/>
        </w:rPr>
      </w:pPr>
      <w:r w:rsidRPr="00612DB1">
        <w:rPr>
          <w:rFonts w:ascii="Times New Roman" w:hAnsi="Times New Roman"/>
          <w:b/>
          <w:bCs/>
          <w:sz w:val="22"/>
        </w:rPr>
        <w:t>Modern Theological Comparisons</w:t>
      </w:r>
      <w:r w:rsidR="00612DB1">
        <w:rPr>
          <w:rFonts w:ascii="Times New Roman" w:hAnsi="Times New Roman"/>
          <w:b/>
          <w:bCs/>
          <w:sz w:val="22"/>
        </w:rPr>
        <w:t>.</w:t>
      </w:r>
    </w:p>
    <w:p w14:paraId="0EA402FA" w14:textId="77777777" w:rsidR="00BB2C31" w:rsidRDefault="00BB2C31" w:rsidP="00612DB1">
      <w:pPr>
        <w:pStyle w:val="ListParagraph"/>
        <w:numPr>
          <w:ilvl w:val="0"/>
          <w:numId w:val="19"/>
        </w:numPr>
        <w:jc w:val="both"/>
      </w:pPr>
      <w:r>
        <w:rPr>
          <w:rFonts w:ascii="Times New Roman" w:hAnsi="Times New Roman"/>
          <w:sz w:val="22"/>
        </w:rPr>
        <w:t>Kant posits the noumenal as unknown, dismissing analogy in his atheological framework.</w:t>
      </w:r>
    </w:p>
    <w:p w14:paraId="4512F30F" w14:textId="77777777" w:rsidR="00BB2C31" w:rsidRDefault="00BB2C31" w:rsidP="00612DB1">
      <w:pPr>
        <w:pStyle w:val="ListParagraph"/>
        <w:numPr>
          <w:ilvl w:val="0"/>
          <w:numId w:val="19"/>
        </w:numPr>
        <w:jc w:val="both"/>
      </w:pPr>
      <w:r>
        <w:rPr>
          <w:rFonts w:ascii="Times New Roman" w:hAnsi="Times New Roman"/>
          <w:sz w:val="22"/>
        </w:rPr>
        <w:t>Hegel views the Trinity as symbolic of ontological dynamics in human history, with the divine nature unfolding through human culture and history, epitomized in the Incarnation.</w:t>
      </w:r>
    </w:p>
    <w:p w14:paraId="03034FCF" w14:textId="77777777" w:rsidR="00BB2C31" w:rsidRDefault="00BB2C31" w:rsidP="00612DB1">
      <w:pPr>
        <w:pStyle w:val="ListParagraph"/>
        <w:numPr>
          <w:ilvl w:val="0"/>
          <w:numId w:val="19"/>
        </w:numPr>
        <w:jc w:val="both"/>
      </w:pPr>
      <w:r>
        <w:rPr>
          <w:rFonts w:ascii="Times New Roman" w:hAnsi="Times New Roman"/>
          <w:sz w:val="22"/>
        </w:rPr>
        <w:t>Barth identifies personal distinctions uniquely in the immanent life of God categorized as revealer, revealed, and revelation.</w:t>
      </w:r>
    </w:p>
    <w:p w14:paraId="31196502" w14:textId="77777777" w:rsidR="00BB2C31" w:rsidRDefault="00BB2C31" w:rsidP="00612DB1">
      <w:pPr>
        <w:pStyle w:val="ListParagraph"/>
        <w:numPr>
          <w:ilvl w:val="0"/>
          <w:numId w:val="19"/>
        </w:numPr>
        <w:jc w:val="both"/>
      </w:pPr>
      <w:r>
        <w:rPr>
          <w:rFonts w:ascii="Times New Roman" w:hAnsi="Times New Roman"/>
          <w:sz w:val="22"/>
        </w:rPr>
        <w:t>Rahner, along with Balthasar and Moltmann, aligns economic and immanent Trinity without using psychological analogy.</w:t>
      </w:r>
    </w:p>
    <w:p w14:paraId="3644C908" w14:textId="77777777" w:rsidR="00BB2C31" w:rsidRDefault="00612DB1" w:rsidP="00BB2C31">
      <w:pPr>
        <w:jc w:val="both"/>
      </w:pPr>
      <w:r>
        <w:rPr>
          <w:rFonts w:ascii="Times New Roman" w:hAnsi="Times New Roman"/>
          <w:sz w:val="22"/>
        </w:rPr>
        <w:t xml:space="preserve">White concludes that, in modern theology, the immanent life of God is known in Christ economically, which is similar to univocal and kataphatic Trinitarian predicaiton with Barth and Rahner being </w:t>
      </w:r>
      <w:r>
        <w:rPr>
          <w:rFonts w:ascii="Times New Roman" w:hAnsi="Times New Roman"/>
          <w:i/>
          <w:iCs/>
          <w:sz w:val="22"/>
        </w:rPr>
        <w:t>nominal minimalist</w:t>
      </w:r>
      <w:r>
        <w:rPr>
          <w:rFonts w:ascii="Times New Roman" w:hAnsi="Times New Roman"/>
          <w:sz w:val="22"/>
        </w:rPr>
        <w:t xml:space="preserve"> and Balthasar and Moltmann being </w:t>
      </w:r>
      <w:r>
        <w:rPr>
          <w:rFonts w:ascii="Times New Roman" w:hAnsi="Times New Roman"/>
          <w:i/>
          <w:iCs/>
          <w:sz w:val="22"/>
        </w:rPr>
        <w:t>emanationist</w:t>
      </w:r>
      <w:r>
        <w:rPr>
          <w:rFonts w:ascii="Times New Roman" w:hAnsi="Times New Roman"/>
          <w:sz w:val="22"/>
        </w:rPr>
        <w:t xml:space="preserve">. </w:t>
      </w:r>
      <w:r w:rsidR="00B00E22">
        <w:rPr>
          <w:rFonts w:ascii="Times New Roman" w:hAnsi="Times New Roman"/>
          <w:sz w:val="22"/>
        </w:rPr>
        <w:t>White affirms:</w:t>
      </w:r>
    </w:p>
    <w:p w14:paraId="07E11772" w14:textId="77777777" w:rsidR="00BB2C31" w:rsidRDefault="00BB2C31" w:rsidP="00B00E22">
      <w:pPr>
        <w:pStyle w:val="ListParagraph"/>
        <w:numPr>
          <w:ilvl w:val="0"/>
          <w:numId w:val="21"/>
        </w:numPr>
        <w:jc w:val="both"/>
      </w:pPr>
      <w:r>
        <w:rPr>
          <w:rFonts w:ascii="Times New Roman" w:hAnsi="Times New Roman"/>
          <w:sz w:val="22"/>
        </w:rPr>
        <w:t>God can be known truly and imperfectly through analogy and revelation.</w:t>
      </w:r>
    </w:p>
    <w:p w14:paraId="614D143A" w14:textId="77777777" w:rsidR="00BB2C31" w:rsidRDefault="00BB2C31" w:rsidP="00B00E22">
      <w:pPr>
        <w:pStyle w:val="ListParagraph"/>
        <w:numPr>
          <w:ilvl w:val="0"/>
          <w:numId w:val="21"/>
        </w:numPr>
        <w:jc w:val="both"/>
      </w:pPr>
      <w:r>
        <w:rPr>
          <w:rFonts w:ascii="Times New Roman" w:hAnsi="Times New Roman"/>
          <w:sz w:val="22"/>
        </w:rPr>
        <w:t>Analogy is crucial in discussing the immanent life of God.</w:t>
      </w:r>
    </w:p>
    <w:p w14:paraId="650DEE87" w14:textId="77777777" w:rsidR="00BB2C31" w:rsidRDefault="00BB2C31" w:rsidP="00B00E22">
      <w:pPr>
        <w:pStyle w:val="ListParagraph"/>
        <w:numPr>
          <w:ilvl w:val="0"/>
          <w:numId w:val="21"/>
        </w:numPr>
        <w:jc w:val="both"/>
      </w:pPr>
      <w:r>
        <w:rPr>
          <w:rFonts w:ascii="Times New Roman" w:hAnsi="Times New Roman"/>
          <w:sz w:val="22"/>
        </w:rPr>
        <w:t>Divine persons are best understood as subsistent relations through analogy.</w:t>
      </w:r>
    </w:p>
    <w:p w14:paraId="62849BBD" w14:textId="77777777" w:rsidR="00BB2C31" w:rsidRDefault="00BB2C31" w:rsidP="00B00E22">
      <w:pPr>
        <w:pStyle w:val="ListParagraph"/>
        <w:numPr>
          <w:ilvl w:val="0"/>
          <w:numId w:val="21"/>
        </w:numPr>
        <w:jc w:val="both"/>
      </w:pPr>
      <w:r>
        <w:rPr>
          <w:rFonts w:ascii="Times New Roman" w:hAnsi="Times New Roman"/>
          <w:sz w:val="22"/>
        </w:rPr>
        <w:t>Analogical conceptions of personhood, nature, and relation inform significant theological events like the Incarnation and Pentecost.</w:t>
      </w:r>
    </w:p>
    <w:p w14:paraId="145794AE" w14:textId="77777777" w:rsidR="00BB2C31" w:rsidRDefault="00BB2C31" w:rsidP="00B00E22">
      <w:pPr>
        <w:pStyle w:val="ListParagraph"/>
        <w:numPr>
          <w:ilvl w:val="0"/>
          <w:numId w:val="21"/>
        </w:numPr>
        <w:jc w:val="both"/>
      </w:pPr>
      <w:r>
        <w:rPr>
          <w:rFonts w:ascii="Times New Roman" w:hAnsi="Times New Roman"/>
          <w:sz w:val="22"/>
        </w:rPr>
        <w:lastRenderedPageBreak/>
        <w:t>The Trinity is vividly revealed in Christ's life, necessitating clear distinctions between Christ's natures.</w:t>
      </w:r>
    </w:p>
    <w:p w14:paraId="7EEF83B7" w14:textId="77777777" w:rsidR="00B00E22" w:rsidRDefault="00B00E22" w:rsidP="00B00E22">
      <w:pPr>
        <w:jc w:val="both"/>
      </w:pPr>
    </w:p>
    <w:p w14:paraId="459CFFA3" w14:textId="77777777" w:rsidR="00B00E22" w:rsidRPr="00B00E22" w:rsidRDefault="00B00E22" w:rsidP="00B00E22">
      <w:pPr>
        <w:jc w:val="both"/>
        <w:rPr>
          <w:b/>
          <w:bCs/>
        </w:rPr>
      </w:pPr>
      <w:r w:rsidRPr="00B00E22">
        <w:rPr>
          <w:rFonts w:ascii="Times New Roman" w:hAnsi="Times New Roman"/>
          <w:b/>
          <w:bCs/>
          <w:sz w:val="22"/>
        </w:rPr>
        <w:t>Chapter 22. Immanent Processions in God</w:t>
      </w:r>
      <w:r>
        <w:rPr>
          <w:rFonts w:ascii="Times New Roman" w:hAnsi="Times New Roman"/>
          <w:b/>
          <w:bCs/>
          <w:sz w:val="22"/>
        </w:rPr>
        <w:t>.</w:t>
      </w:r>
    </w:p>
    <w:p w14:paraId="3307E94E" w14:textId="77777777" w:rsidR="00B00E22" w:rsidRDefault="00B00E22" w:rsidP="00B00E22">
      <w:pPr>
        <w:jc w:val="both"/>
      </w:pPr>
      <w:r>
        <w:rPr>
          <w:rFonts w:ascii="Times New Roman" w:hAnsi="Times New Roman"/>
          <w:sz w:val="22"/>
        </w:rPr>
        <w:t>To analogically discuss processions and real distinctions within the Trinity, theological discourse relies on the psychological analogy and the concept of missions. These missions, occurring within the context of eternal processions, are contingent expressions of divine activity.</w:t>
      </w:r>
    </w:p>
    <w:p w14:paraId="518E2E0D" w14:textId="77777777" w:rsidR="007476E4" w:rsidRDefault="00B00E22" w:rsidP="009A3E03">
      <w:pPr>
        <w:jc w:val="both"/>
      </w:pPr>
      <w:r>
        <w:rPr>
          <w:rFonts w:ascii="Times New Roman" w:hAnsi="Times New Roman"/>
          <w:b/>
          <w:bCs/>
          <w:sz w:val="22"/>
        </w:rPr>
        <w:t>I</w:t>
      </w:r>
      <w:r w:rsidRPr="00B00E22">
        <w:rPr>
          <w:rFonts w:ascii="Times New Roman" w:hAnsi="Times New Roman"/>
          <w:b/>
          <w:bCs/>
          <w:sz w:val="22"/>
        </w:rPr>
        <w:t xml:space="preserve">s </w:t>
      </w:r>
      <w:r>
        <w:rPr>
          <w:rFonts w:ascii="Times New Roman" w:hAnsi="Times New Roman"/>
          <w:b/>
          <w:bCs/>
          <w:sz w:val="22"/>
        </w:rPr>
        <w:t>T</w:t>
      </w:r>
      <w:r w:rsidRPr="00B00E22">
        <w:rPr>
          <w:rFonts w:ascii="Times New Roman" w:hAnsi="Times New Roman"/>
          <w:b/>
          <w:bCs/>
          <w:sz w:val="22"/>
        </w:rPr>
        <w:t xml:space="preserve">here </w:t>
      </w:r>
      <w:r>
        <w:rPr>
          <w:rFonts w:ascii="Times New Roman" w:hAnsi="Times New Roman"/>
          <w:b/>
          <w:bCs/>
          <w:sz w:val="22"/>
        </w:rPr>
        <w:t>P</w:t>
      </w:r>
      <w:r w:rsidRPr="00B00E22">
        <w:rPr>
          <w:rFonts w:ascii="Times New Roman" w:hAnsi="Times New Roman"/>
          <w:b/>
          <w:bCs/>
          <w:sz w:val="22"/>
        </w:rPr>
        <w:t>rocession within God?</w:t>
      </w:r>
      <w:r>
        <w:rPr>
          <w:rFonts w:ascii="Times New Roman" w:hAnsi="Times New Roman"/>
          <w:sz w:val="22"/>
        </w:rPr>
        <w:t xml:space="preserve"> Arius and Sabellius viewed the distinction of persons as necessitating a diversity of essence, mistakenly presuming procession implies exterior action. In contrast, God, being immaterial, engages in intellectual processions. These can be understood through the intellectual and love life of creatures, which, when comprehended abstractly, proceed as immaterial intelligence and concepts from our intellect, representing a relational procession similar to love.</w:t>
      </w:r>
      <w:r>
        <w:rPr>
          <w:rFonts w:ascii="Times New Roman" w:hAnsi="Times New Roman"/>
          <w:sz w:val="22"/>
        </w:rPr>
        <w:t xml:space="preserve"> </w:t>
      </w:r>
      <w:r w:rsidRPr="00B00E22">
        <w:rPr>
          <w:rFonts w:ascii="Times New Roman" w:hAnsi="Times New Roman"/>
          <w:b/>
          <w:bCs/>
          <w:sz w:val="22"/>
        </w:rPr>
        <w:t>Is There Generation in God?</w:t>
      </w:r>
      <w:r>
        <w:rPr>
          <w:rFonts w:ascii="Times New Roman" w:hAnsi="Times New Roman"/>
          <w:b/>
          <w:bCs/>
          <w:sz w:val="22"/>
        </w:rPr>
        <w:t xml:space="preserve"> </w:t>
      </w:r>
      <w:r>
        <w:rPr>
          <w:rFonts w:ascii="Times New Roman" w:hAnsi="Times New Roman"/>
          <w:sz w:val="22"/>
        </w:rPr>
        <w:t>In natural and physical contexts, two kinds of generation occur: one being coming out of another, representing a transition from potentiality to actuality, and the reproduction of species according to natural kind. God's procession is notably different—it is not physical, involves no potentiality, and is not egotistical. However, it is similar in that it represents something substantial, maintaining one divine nature.</w:t>
      </w:r>
      <w:r>
        <w:rPr>
          <w:rFonts w:ascii="Times New Roman" w:hAnsi="Times New Roman"/>
          <w:sz w:val="22"/>
        </w:rPr>
        <w:t xml:space="preserve"> </w:t>
      </w:r>
      <w:r w:rsidRPr="00B00E22">
        <w:rPr>
          <w:rFonts w:ascii="Times New Roman" w:hAnsi="Times New Roman"/>
          <w:b/>
          <w:bCs/>
          <w:sz w:val="22"/>
        </w:rPr>
        <w:t>Is There a Procession of Love in God?</w:t>
      </w:r>
      <w:r>
        <w:rPr>
          <w:rFonts w:ascii="Times New Roman" w:hAnsi="Times New Roman"/>
          <w:b/>
          <w:bCs/>
          <w:sz w:val="22"/>
        </w:rPr>
        <w:t xml:space="preserve"> </w:t>
      </w:r>
      <w:r>
        <w:rPr>
          <w:rFonts w:ascii="Times New Roman" w:hAnsi="Times New Roman"/>
          <w:sz w:val="22"/>
        </w:rPr>
        <w:t>In the Gospel of John, the Son is portrayed as the Word, indicative of an intelligent procession. The eternal procession of the Spirit, distinct from the Son's procession, is also described in John's Gospel (John 15:16 and 14:16), being immanent and immaterial. It is understood only through analogy to spiritual love—lover, loved, love.</w:t>
      </w:r>
      <w:r>
        <w:rPr>
          <w:rFonts w:ascii="Times New Roman" w:hAnsi="Times New Roman"/>
          <w:sz w:val="22"/>
        </w:rPr>
        <w:t xml:space="preserve"> </w:t>
      </w:r>
      <w:r>
        <w:rPr>
          <w:rFonts w:ascii="Times New Roman" w:hAnsi="Times New Roman"/>
          <w:sz w:val="22"/>
        </w:rPr>
        <w:t xml:space="preserve">The </w:t>
      </w:r>
      <w:r w:rsidRPr="00B00E22">
        <w:rPr>
          <w:rFonts w:ascii="Times New Roman" w:hAnsi="Times New Roman"/>
          <w:b/>
          <w:bCs/>
          <w:sz w:val="22"/>
        </w:rPr>
        <w:t>order of divine processions</w:t>
      </w:r>
      <w:r>
        <w:rPr>
          <w:rFonts w:ascii="Times New Roman" w:hAnsi="Times New Roman"/>
          <w:sz w:val="22"/>
        </w:rPr>
        <w:t xml:space="preserve"> is that we love what we know. "The Father eternally knows Himself and therefore generates the Son (Logos). The Father eternally loves the Son, and the Son loves the Father, whence proceeds the Holy Spirit as the spirated love of the Father and the Son." This process is not generative but operates through an inclination of divine love.</w:t>
      </w:r>
      <w:r>
        <w:rPr>
          <w:rFonts w:ascii="Times New Roman" w:hAnsi="Times New Roman"/>
          <w:sz w:val="22"/>
        </w:rPr>
        <w:t xml:space="preserve"> </w:t>
      </w:r>
      <w:r>
        <w:rPr>
          <w:rFonts w:ascii="Times New Roman" w:hAnsi="Times New Roman"/>
          <w:sz w:val="22"/>
        </w:rPr>
        <w:t xml:space="preserve">In </w:t>
      </w:r>
      <w:r w:rsidRPr="00B00E22">
        <w:rPr>
          <w:rFonts w:ascii="Times New Roman" w:hAnsi="Times New Roman"/>
          <w:b/>
          <w:bCs/>
          <w:sz w:val="22"/>
        </w:rPr>
        <w:t>conclusion</w:t>
      </w:r>
      <w:r>
        <w:rPr>
          <w:rFonts w:ascii="Times New Roman" w:hAnsi="Times New Roman"/>
          <w:sz w:val="22"/>
        </w:rPr>
        <w:t>, "The Father eternally knows and loves Himself in the simplicity and perfection of His pure actuality; in doing so, He generates the Word as the fruit of His self-understanding. Similarly, the Father and the Son fully know and love one another in their divine simplicity, thereby spirating the Holy Spirit." The economy of the Trinity is thus revealed through these eternal processions</w:t>
      </w:r>
      <w:r>
        <w:rPr>
          <w:rFonts w:ascii="Times New Roman" w:hAnsi="Times New Roman"/>
          <w:sz w:val="22"/>
        </w:rPr>
        <w:t>.</w:t>
      </w:r>
    </w:p>
    <w:p w14:paraId="568984F5" w14:textId="77777777" w:rsidR="00B00E22" w:rsidRDefault="00B00E22" w:rsidP="009A3E03">
      <w:pPr>
        <w:jc w:val="both"/>
      </w:pPr>
    </w:p>
    <w:p w14:paraId="74BE9BD8" w14:textId="77777777" w:rsidR="00B00E22" w:rsidRPr="00B00E22" w:rsidRDefault="00B00E22" w:rsidP="00B00E22">
      <w:pPr>
        <w:jc w:val="both"/>
        <w:rPr>
          <w:b/>
          <w:bCs/>
        </w:rPr>
      </w:pPr>
      <w:r w:rsidRPr="00B00E22">
        <w:rPr>
          <w:rFonts w:ascii="Times New Roman" w:hAnsi="Times New Roman"/>
          <w:b/>
          <w:bCs/>
          <w:sz w:val="22"/>
        </w:rPr>
        <w:t>Chapter 23. Trinitarian Relations and Notional Names of Persons</w:t>
      </w:r>
      <w:r>
        <w:rPr>
          <w:rFonts w:ascii="Times New Roman" w:hAnsi="Times New Roman"/>
          <w:b/>
          <w:bCs/>
          <w:sz w:val="22"/>
        </w:rPr>
        <w:t>.</w:t>
      </w:r>
    </w:p>
    <w:p w14:paraId="4F6D9C70" w14:textId="77777777" w:rsidR="00B00E22" w:rsidRDefault="00B00E22" w:rsidP="00B00E22">
      <w:pPr>
        <w:jc w:val="both"/>
      </w:pPr>
      <w:r w:rsidRPr="00B00E22">
        <w:rPr>
          <w:rFonts w:ascii="Times New Roman" w:hAnsi="Times New Roman"/>
          <w:b/>
          <w:bCs/>
          <w:sz w:val="22"/>
        </w:rPr>
        <w:t>Are There Truly Relations of Origin in God?</w:t>
      </w:r>
      <w:r>
        <w:rPr>
          <w:rFonts w:ascii="Times New Roman" w:hAnsi="Times New Roman"/>
          <w:b/>
          <w:bCs/>
          <w:sz w:val="22"/>
        </w:rPr>
        <w:t xml:space="preserve"> </w:t>
      </w:r>
      <w:r>
        <w:rPr>
          <w:rFonts w:ascii="Times New Roman" w:hAnsi="Times New Roman"/>
          <w:sz w:val="22"/>
        </w:rPr>
        <w:t>In exploring whether there are real relations of origin in God, we must understand God as being inherently relational, without possessing accidental properties.</w:t>
      </w:r>
      <w:r>
        <w:rPr>
          <w:rFonts w:ascii="Times New Roman" w:hAnsi="Times New Roman"/>
          <w:sz w:val="22"/>
        </w:rPr>
        <w:t xml:space="preserve"> </w:t>
      </w:r>
      <w:r w:rsidRPr="00B00E22">
        <w:rPr>
          <w:rFonts w:ascii="Times New Roman" w:hAnsi="Times New Roman"/>
          <w:b/>
          <w:bCs/>
          <w:sz w:val="22"/>
        </w:rPr>
        <w:t>Are There Real Relations in God?</w:t>
      </w:r>
      <w:r>
        <w:rPr>
          <w:rFonts w:ascii="Times New Roman" w:hAnsi="Times New Roman"/>
          <w:b/>
          <w:bCs/>
          <w:sz w:val="22"/>
        </w:rPr>
        <w:t xml:space="preserve"> </w:t>
      </w:r>
      <w:r>
        <w:rPr>
          <w:rFonts w:ascii="Times New Roman" w:hAnsi="Times New Roman"/>
          <w:sz w:val="22"/>
        </w:rPr>
        <w:t>Differentiating between real and logical (or mental) relations is crucial:</w:t>
      </w:r>
      <w:r>
        <w:rPr>
          <w:rFonts w:ascii="Times New Roman" w:hAnsi="Times New Roman"/>
          <w:sz w:val="22"/>
        </w:rPr>
        <w:t xml:space="preserve"> </w:t>
      </w:r>
    </w:p>
    <w:p w14:paraId="3B174EFA" w14:textId="77777777" w:rsidR="00B00E22" w:rsidRDefault="00B00E22" w:rsidP="00B00E22">
      <w:pPr>
        <w:pStyle w:val="ListParagraph"/>
        <w:numPr>
          <w:ilvl w:val="0"/>
          <w:numId w:val="26"/>
        </w:numPr>
        <w:jc w:val="both"/>
      </w:pPr>
      <w:r w:rsidRPr="00B00E22">
        <w:rPr>
          <w:rFonts w:ascii="Times New Roman" w:hAnsi="Times New Roman"/>
          <w:i/>
          <w:iCs/>
          <w:sz w:val="22"/>
        </w:rPr>
        <w:t>Real relations</w:t>
      </w:r>
      <w:r>
        <w:rPr>
          <w:rFonts w:ascii="Times New Roman" w:hAnsi="Times New Roman"/>
          <w:sz w:val="22"/>
        </w:rPr>
        <w:t xml:space="preserve"> involve two realities ontologically connected through shared properties</w:t>
      </w:r>
      <w:r>
        <w:rPr>
          <w:rFonts w:ascii="Times New Roman" w:hAnsi="Times New Roman"/>
          <w:sz w:val="22"/>
        </w:rPr>
        <w:t xml:space="preserve">; </w:t>
      </w:r>
    </w:p>
    <w:p w14:paraId="083DA1F1" w14:textId="77777777" w:rsidR="00B00E22" w:rsidRDefault="00B00E22" w:rsidP="00B00E22">
      <w:pPr>
        <w:pStyle w:val="ListParagraph"/>
        <w:numPr>
          <w:ilvl w:val="0"/>
          <w:numId w:val="26"/>
        </w:numPr>
        <w:jc w:val="both"/>
      </w:pPr>
      <w:r w:rsidRPr="00B00E22">
        <w:rPr>
          <w:rFonts w:ascii="Times New Roman" w:hAnsi="Times New Roman"/>
          <w:i/>
          <w:iCs/>
          <w:sz w:val="22"/>
        </w:rPr>
        <w:t>Logical relations</w:t>
      </w:r>
      <w:r>
        <w:rPr>
          <w:rFonts w:ascii="Times New Roman" w:hAnsi="Times New Roman"/>
          <w:sz w:val="22"/>
        </w:rPr>
        <w:t xml:space="preserve"> are mental constructs for understanding, such as mathematical truths like 2 + 2 = 4</w:t>
      </w:r>
      <w:r>
        <w:rPr>
          <w:rFonts w:ascii="Times New Roman" w:hAnsi="Times New Roman"/>
          <w:sz w:val="22"/>
        </w:rPr>
        <w:t xml:space="preserve">; and </w:t>
      </w:r>
    </w:p>
    <w:p w14:paraId="3F7A5B37" w14:textId="77777777" w:rsidR="00B00E22" w:rsidRDefault="00B00E22" w:rsidP="00B00E22">
      <w:pPr>
        <w:pStyle w:val="ListParagraph"/>
        <w:numPr>
          <w:ilvl w:val="0"/>
          <w:numId w:val="26"/>
        </w:numPr>
        <w:jc w:val="both"/>
      </w:pPr>
      <w:r w:rsidRPr="00B00E22">
        <w:rPr>
          <w:rFonts w:ascii="Times New Roman" w:hAnsi="Times New Roman"/>
          <w:i/>
          <w:iCs/>
          <w:sz w:val="22"/>
        </w:rPr>
        <w:t>Mixed relations</w:t>
      </w:r>
      <w:r>
        <w:rPr>
          <w:rFonts w:ascii="Times New Roman" w:hAnsi="Times New Roman"/>
          <w:sz w:val="22"/>
        </w:rPr>
        <w:t xml:space="preserve"> entail one thing being relative to another, but not reciprocally; for example, creation is relative to God the Creator, who remains ontologically independent of creation.</w:t>
      </w:r>
      <w:r>
        <w:rPr>
          <w:rFonts w:ascii="Times New Roman" w:hAnsi="Times New Roman"/>
          <w:sz w:val="22"/>
        </w:rPr>
        <w:t xml:space="preserve"> </w:t>
      </w:r>
    </w:p>
    <w:p w14:paraId="540A1D74" w14:textId="77777777" w:rsidR="00B00E22" w:rsidRDefault="00B00E22" w:rsidP="00B00E22">
      <w:pPr>
        <w:jc w:val="both"/>
      </w:pPr>
      <w:r>
        <w:rPr>
          <w:rFonts w:ascii="Times New Roman" w:hAnsi="Times New Roman"/>
          <w:b/>
          <w:bCs/>
          <w:sz w:val="22"/>
        </w:rPr>
        <w:t xml:space="preserve">Real Relations in Aristotle and Aquinas. </w:t>
      </w:r>
      <w:r>
        <w:rPr>
          <w:rFonts w:ascii="Times New Roman" w:hAnsi="Times New Roman"/>
          <w:sz w:val="22"/>
        </w:rPr>
        <w:t>According to Aristotle and Aquinas, in the context of genera, substances (individual objects) and accidents (properties), real relations necessitate two distinct terms existing "toward" one another, based on a shared foundation within the same order. However, these foundations in divine processions rely on action such as eternal generation and spiration, not quantity or quality. Traditional issues arise when we consider relations as accidents, seen as imperfect and changeable.</w:t>
      </w:r>
      <w:r>
        <w:rPr>
          <w:rFonts w:ascii="Times New Roman" w:hAnsi="Times New Roman"/>
          <w:sz w:val="22"/>
        </w:rPr>
        <w:t xml:space="preserve"> </w:t>
      </w:r>
      <w:r w:rsidRPr="00B00E22">
        <w:rPr>
          <w:rFonts w:ascii="Times New Roman" w:hAnsi="Times New Roman"/>
          <w:b/>
          <w:bCs/>
          <w:sz w:val="22"/>
        </w:rPr>
        <w:t>Relations and Essence Are Identical in God</w:t>
      </w:r>
      <w:r>
        <w:rPr>
          <w:rFonts w:ascii="Times New Roman" w:hAnsi="Times New Roman"/>
          <w:b/>
          <w:bCs/>
          <w:sz w:val="22"/>
        </w:rPr>
        <w:t xml:space="preserve">. </w:t>
      </w:r>
      <w:r>
        <w:rPr>
          <w:rFonts w:ascii="Times New Roman" w:hAnsi="Times New Roman"/>
          <w:sz w:val="22"/>
        </w:rPr>
        <w:t xml:space="preserve">Various errors in understanding divine relations are noted, such as by Gilbert of Poitiers, who deemed relations extrinsic to God's essence, and Joachim of Fiore, who equated begetting and spiration with God's essence, which could imply a complex divine nature. Aquinas, drawing on the teachings of Albert the Great and Dionysian </w:t>
      </w:r>
      <w:r w:rsidR="00584139">
        <w:rPr>
          <w:rFonts w:ascii="Times New Roman" w:hAnsi="Times New Roman"/>
          <w:sz w:val="22"/>
        </w:rPr>
        <w:t xml:space="preserve">(apophatic and superlative dimensions) </w:t>
      </w:r>
      <w:r>
        <w:rPr>
          <w:rFonts w:ascii="Times New Roman" w:hAnsi="Times New Roman"/>
          <w:sz w:val="22"/>
        </w:rPr>
        <w:t>theology, affirmed that:</w:t>
      </w:r>
      <w:r>
        <w:rPr>
          <w:rFonts w:ascii="Times New Roman" w:hAnsi="Times New Roman"/>
          <w:sz w:val="22"/>
        </w:rPr>
        <w:t xml:space="preserve"> </w:t>
      </w:r>
    </w:p>
    <w:p w14:paraId="2318C821" w14:textId="77777777" w:rsidR="00B00E22" w:rsidRDefault="00B00E22" w:rsidP="00B00E22">
      <w:pPr>
        <w:pStyle w:val="ListParagraph"/>
        <w:numPr>
          <w:ilvl w:val="0"/>
          <w:numId w:val="23"/>
        </w:numPr>
        <w:jc w:val="both"/>
      </w:pPr>
      <w:r>
        <w:rPr>
          <w:rFonts w:ascii="Times New Roman" w:hAnsi="Times New Roman"/>
          <w:sz w:val="22"/>
        </w:rPr>
        <w:t>Real relations exist among the divine persons.</w:t>
      </w:r>
    </w:p>
    <w:p w14:paraId="08C25D6D" w14:textId="77777777" w:rsidR="00B00E22" w:rsidRDefault="00B00E22" w:rsidP="00B00E22">
      <w:pPr>
        <w:pStyle w:val="ListParagraph"/>
        <w:numPr>
          <w:ilvl w:val="0"/>
          <w:numId w:val="23"/>
        </w:numPr>
        <w:jc w:val="both"/>
      </w:pPr>
      <w:r>
        <w:rPr>
          <w:rFonts w:ascii="Times New Roman" w:hAnsi="Times New Roman"/>
          <w:sz w:val="22"/>
        </w:rPr>
        <w:t>There is no foundational basis for relationality in God because there are no accidents within God—relations are God</w:t>
      </w:r>
      <w:r w:rsidR="00584139">
        <w:rPr>
          <w:rFonts w:ascii="Times New Roman" w:hAnsi="Times New Roman"/>
          <w:sz w:val="22"/>
        </w:rPr>
        <w:t>’</w:t>
      </w:r>
      <w:r>
        <w:rPr>
          <w:rFonts w:ascii="Times New Roman" w:hAnsi="Times New Roman"/>
          <w:sz w:val="22"/>
        </w:rPr>
        <w:t xml:space="preserve">s essence, expressing </w:t>
      </w:r>
      <w:r w:rsidR="00584139">
        <w:rPr>
          <w:rFonts w:ascii="Times New Roman" w:hAnsi="Times New Roman"/>
          <w:sz w:val="22"/>
        </w:rPr>
        <w:t>“</w:t>
      </w:r>
      <w:r>
        <w:rPr>
          <w:rFonts w:ascii="Times New Roman" w:hAnsi="Times New Roman"/>
          <w:sz w:val="22"/>
        </w:rPr>
        <w:t>substantial being-toward-another.</w:t>
      </w:r>
      <w:r w:rsidR="00584139">
        <w:rPr>
          <w:rFonts w:ascii="Times New Roman" w:hAnsi="Times New Roman"/>
          <w:sz w:val="22"/>
        </w:rPr>
        <w:t>”</w:t>
      </w:r>
    </w:p>
    <w:p w14:paraId="2386E45C" w14:textId="77777777" w:rsidR="00B00E22" w:rsidRDefault="00B00E22" w:rsidP="00B00E22">
      <w:pPr>
        <w:jc w:val="both"/>
      </w:pPr>
    </w:p>
    <w:p w14:paraId="08F35506" w14:textId="77777777" w:rsidR="00B00E22" w:rsidRDefault="00B00E22" w:rsidP="00B00E22">
      <w:pPr>
        <w:jc w:val="both"/>
      </w:pPr>
      <w:r>
        <w:rPr>
          <w:rFonts w:ascii="Times New Roman" w:hAnsi="Times New Roman"/>
          <w:sz w:val="22"/>
        </w:rPr>
        <w:lastRenderedPageBreak/>
        <w:t>This relational understanding is highlighted through</w:t>
      </w:r>
      <w:r w:rsidR="00584139">
        <w:rPr>
          <w:rFonts w:ascii="Times New Roman" w:hAnsi="Times New Roman"/>
          <w:sz w:val="22"/>
        </w:rPr>
        <w:t xml:space="preserve"> the Dionysian ways</w:t>
      </w:r>
      <w:r>
        <w:rPr>
          <w:rFonts w:ascii="Times New Roman" w:hAnsi="Times New Roman"/>
          <w:sz w:val="22"/>
        </w:rPr>
        <w:t>:</w:t>
      </w:r>
    </w:p>
    <w:p w14:paraId="7A11721C" w14:textId="77777777" w:rsidR="00B00E22" w:rsidRDefault="00B00E22" w:rsidP="00584139">
      <w:pPr>
        <w:pStyle w:val="ListParagraph"/>
        <w:numPr>
          <w:ilvl w:val="0"/>
          <w:numId w:val="19"/>
        </w:numPr>
        <w:jc w:val="both"/>
      </w:pPr>
      <w:r>
        <w:rPr>
          <w:rFonts w:ascii="Times New Roman" w:hAnsi="Times New Roman"/>
          <w:sz w:val="22"/>
        </w:rPr>
        <w:t>Via Causalitatis: Analogous to human relationships, focusing on "towardness."</w:t>
      </w:r>
    </w:p>
    <w:p w14:paraId="0A539F73" w14:textId="77777777" w:rsidR="00B00E22" w:rsidRDefault="00B00E22" w:rsidP="00584139">
      <w:pPr>
        <w:pStyle w:val="ListParagraph"/>
        <w:numPr>
          <w:ilvl w:val="0"/>
          <w:numId w:val="19"/>
        </w:numPr>
        <w:jc w:val="both"/>
      </w:pPr>
      <w:r>
        <w:rPr>
          <w:rFonts w:ascii="Times New Roman" w:hAnsi="Times New Roman"/>
          <w:sz w:val="22"/>
        </w:rPr>
        <w:t>Via Negationis: Relations are not accidental.</w:t>
      </w:r>
    </w:p>
    <w:p w14:paraId="4518BB3F" w14:textId="77777777" w:rsidR="00B00E22" w:rsidRDefault="00B00E22" w:rsidP="00584139">
      <w:pPr>
        <w:pStyle w:val="ListParagraph"/>
        <w:numPr>
          <w:ilvl w:val="0"/>
          <w:numId w:val="19"/>
        </w:numPr>
        <w:jc w:val="both"/>
      </w:pPr>
      <w:r>
        <w:rPr>
          <w:rFonts w:ascii="Times New Roman" w:hAnsi="Times New Roman"/>
          <w:sz w:val="22"/>
        </w:rPr>
        <w:t>Via Eminentiae: Emphasizing the transcendent difference of divine relations.</w:t>
      </w:r>
    </w:p>
    <w:p w14:paraId="60D429C4" w14:textId="77777777" w:rsidR="00B00E22" w:rsidRDefault="00B00E22" w:rsidP="00B00E22">
      <w:pPr>
        <w:jc w:val="both"/>
      </w:pPr>
      <w:r w:rsidRPr="00584139">
        <w:rPr>
          <w:rFonts w:ascii="Times New Roman" w:hAnsi="Times New Roman"/>
          <w:b/>
          <w:bCs/>
          <w:sz w:val="22"/>
        </w:rPr>
        <w:t>Notions for the Persons and Essential Terms</w:t>
      </w:r>
      <w:r w:rsidR="00584139">
        <w:rPr>
          <w:rFonts w:ascii="Times New Roman" w:hAnsi="Times New Roman"/>
          <w:b/>
          <w:bCs/>
          <w:sz w:val="22"/>
        </w:rPr>
        <w:t xml:space="preserve">. </w:t>
      </w:r>
      <w:r>
        <w:rPr>
          <w:rFonts w:ascii="Times New Roman" w:hAnsi="Times New Roman"/>
          <w:sz w:val="22"/>
        </w:rPr>
        <w:t xml:space="preserve">Essential terms </w:t>
      </w:r>
      <w:r w:rsidR="00584139">
        <w:rPr>
          <w:rFonts w:ascii="Times New Roman" w:hAnsi="Times New Roman"/>
          <w:sz w:val="22"/>
        </w:rPr>
        <w:t>pertain</w:t>
      </w:r>
      <w:r>
        <w:rPr>
          <w:rFonts w:ascii="Times New Roman" w:hAnsi="Times New Roman"/>
          <w:sz w:val="22"/>
        </w:rPr>
        <w:t xml:space="preserve"> to the divine essence, whereas notional terms uniquely describe the distinctiveness of each person according to their origins:</w:t>
      </w:r>
      <w:r w:rsidR="00584139">
        <w:rPr>
          <w:rFonts w:ascii="Times New Roman" w:hAnsi="Times New Roman"/>
          <w:sz w:val="22"/>
        </w:rPr>
        <w:t xml:space="preserve"> </w:t>
      </w:r>
      <w:r>
        <w:rPr>
          <w:rFonts w:ascii="Times New Roman" w:hAnsi="Times New Roman"/>
          <w:sz w:val="22"/>
        </w:rPr>
        <w:t>The Father</w:t>
      </w:r>
      <w:r w:rsidR="00584139">
        <w:rPr>
          <w:rFonts w:ascii="Times New Roman" w:hAnsi="Times New Roman"/>
          <w:sz w:val="22"/>
        </w:rPr>
        <w:t xml:space="preserve"> is i</w:t>
      </w:r>
      <w:r>
        <w:rPr>
          <w:rFonts w:ascii="Times New Roman" w:hAnsi="Times New Roman"/>
          <w:sz w:val="22"/>
        </w:rPr>
        <w:t>dentified by innascibility/unbegottenness, paternity, and common spiration</w:t>
      </w:r>
      <w:r w:rsidR="00584139">
        <w:rPr>
          <w:rFonts w:ascii="Times New Roman" w:hAnsi="Times New Roman"/>
          <w:sz w:val="22"/>
        </w:rPr>
        <w:t xml:space="preserve">; </w:t>
      </w:r>
      <w:r>
        <w:rPr>
          <w:rFonts w:ascii="Times New Roman" w:hAnsi="Times New Roman"/>
          <w:sz w:val="22"/>
        </w:rPr>
        <w:t>The Son</w:t>
      </w:r>
      <w:r w:rsidR="00584139">
        <w:rPr>
          <w:rFonts w:ascii="Times New Roman" w:hAnsi="Times New Roman"/>
          <w:sz w:val="22"/>
        </w:rPr>
        <w:t xml:space="preserve"> is d</w:t>
      </w:r>
      <w:r>
        <w:rPr>
          <w:rFonts w:ascii="Times New Roman" w:hAnsi="Times New Roman"/>
          <w:sz w:val="22"/>
        </w:rPr>
        <w:t>istinguished by filiation and common spiration</w:t>
      </w:r>
      <w:r w:rsidR="00584139">
        <w:rPr>
          <w:rFonts w:ascii="Times New Roman" w:hAnsi="Times New Roman"/>
          <w:sz w:val="22"/>
        </w:rPr>
        <w:t xml:space="preserve">; </w:t>
      </w:r>
      <w:r>
        <w:rPr>
          <w:rFonts w:ascii="Times New Roman" w:hAnsi="Times New Roman"/>
          <w:sz w:val="22"/>
        </w:rPr>
        <w:t>The Spirit</w:t>
      </w:r>
      <w:r w:rsidR="00584139">
        <w:rPr>
          <w:rFonts w:ascii="Times New Roman" w:hAnsi="Times New Roman"/>
          <w:sz w:val="22"/>
        </w:rPr>
        <w:t xml:space="preserve"> is d</w:t>
      </w:r>
      <w:r>
        <w:rPr>
          <w:rFonts w:ascii="Times New Roman" w:hAnsi="Times New Roman"/>
          <w:sz w:val="22"/>
        </w:rPr>
        <w:t>efined by procession.</w:t>
      </w:r>
      <w:r w:rsidR="00584139">
        <w:rPr>
          <w:rFonts w:ascii="Times New Roman" w:hAnsi="Times New Roman"/>
          <w:sz w:val="22"/>
        </w:rPr>
        <w:t xml:space="preserve"> </w:t>
      </w:r>
      <w:r w:rsidR="00584139" w:rsidRPr="00584139">
        <w:rPr>
          <w:rFonts w:ascii="Times New Roman" w:hAnsi="Times New Roman"/>
          <w:b/>
          <w:bCs/>
          <w:sz w:val="22"/>
        </w:rPr>
        <w:t>E</w:t>
      </w:r>
      <w:r w:rsidRPr="00584139">
        <w:rPr>
          <w:rFonts w:ascii="Times New Roman" w:hAnsi="Times New Roman"/>
          <w:b/>
          <w:bCs/>
          <w:sz w:val="22"/>
        </w:rPr>
        <w:t>ssential and Notional Acts</w:t>
      </w:r>
      <w:r w:rsidR="00584139">
        <w:rPr>
          <w:rFonts w:ascii="Times New Roman" w:hAnsi="Times New Roman"/>
          <w:b/>
          <w:bCs/>
          <w:sz w:val="22"/>
        </w:rPr>
        <w:t xml:space="preserve">. </w:t>
      </w:r>
      <w:r>
        <w:rPr>
          <w:rFonts w:ascii="Times New Roman" w:hAnsi="Times New Roman"/>
          <w:sz w:val="22"/>
        </w:rPr>
        <w:t>The term "ad extra" refers to the essential actions common to all persons of the Trinity, emphasizing unity. Notional acts are proper to the distinct persons and their processions, highlighting diversity. This framework asserts that unity and diversity, though different, are not contradictory but rather mutually convergent and compatible within divine action.</w:t>
      </w:r>
    </w:p>
    <w:p w14:paraId="465321CA" w14:textId="77777777" w:rsidR="00584139" w:rsidRDefault="00584139" w:rsidP="00B00E22">
      <w:pPr>
        <w:jc w:val="both"/>
      </w:pPr>
    </w:p>
    <w:p w14:paraId="7E441733" w14:textId="77777777" w:rsidR="00584139" w:rsidRPr="00584139" w:rsidRDefault="00584139" w:rsidP="00584139">
      <w:pPr>
        <w:jc w:val="both"/>
        <w:rPr>
          <w:b/>
          <w:bCs/>
        </w:rPr>
      </w:pPr>
      <w:r w:rsidRPr="00584139">
        <w:rPr>
          <w:rFonts w:ascii="Times New Roman" w:hAnsi="Times New Roman"/>
          <w:b/>
          <w:bCs/>
          <w:sz w:val="22"/>
        </w:rPr>
        <w:t>Chapter 24. The Divine Persons</w:t>
      </w:r>
      <w:r>
        <w:rPr>
          <w:rFonts w:ascii="Times New Roman" w:hAnsi="Times New Roman"/>
          <w:b/>
          <w:bCs/>
          <w:sz w:val="22"/>
        </w:rPr>
        <w:t>.</w:t>
      </w:r>
    </w:p>
    <w:p w14:paraId="153AF10C" w14:textId="77777777" w:rsidR="00584139" w:rsidRDefault="00584139" w:rsidP="00584139">
      <w:pPr>
        <w:jc w:val="both"/>
      </w:pPr>
      <w:r w:rsidRPr="00584139">
        <w:rPr>
          <w:rFonts w:ascii="Times New Roman" w:hAnsi="Times New Roman"/>
          <w:b/>
          <w:bCs/>
          <w:sz w:val="22"/>
        </w:rPr>
        <w:t>Metaphysical Challenge</w:t>
      </w:r>
      <w:r>
        <w:rPr>
          <w:rFonts w:ascii="Times New Roman" w:hAnsi="Times New Roman"/>
          <w:b/>
          <w:bCs/>
          <w:sz w:val="22"/>
        </w:rPr>
        <w:t xml:space="preserve">. </w:t>
      </w:r>
      <w:r>
        <w:rPr>
          <w:rFonts w:ascii="Times New Roman" w:hAnsi="Times New Roman"/>
          <w:sz w:val="22"/>
        </w:rPr>
        <w:t>Understanding what constitutes a person is a metaphysical challenge both in creatures and within the Trinity. It requires analogical thinking to comprehend how there can be three distinct persons in one God.</w:t>
      </w:r>
      <w:r>
        <w:rPr>
          <w:rFonts w:ascii="Times New Roman" w:hAnsi="Times New Roman"/>
          <w:sz w:val="22"/>
        </w:rPr>
        <w:t xml:space="preserve"> </w:t>
      </w:r>
      <w:r w:rsidRPr="00584139">
        <w:rPr>
          <w:rFonts w:ascii="Times New Roman" w:hAnsi="Times New Roman"/>
          <w:b/>
          <w:bCs/>
          <w:sz w:val="22"/>
        </w:rPr>
        <w:t>What is a Person?</w:t>
      </w:r>
      <w:r>
        <w:rPr>
          <w:rFonts w:ascii="Times New Roman" w:hAnsi="Times New Roman"/>
          <w:b/>
          <w:bCs/>
          <w:sz w:val="22"/>
        </w:rPr>
        <w:t xml:space="preserve"> </w:t>
      </w:r>
      <w:r w:rsidRPr="00584139">
        <w:rPr>
          <w:rFonts w:ascii="Times New Roman" w:hAnsi="Times New Roman"/>
          <w:i/>
          <w:iCs/>
          <w:sz w:val="22"/>
        </w:rPr>
        <w:t>Boethius</w:t>
      </w:r>
      <w:r>
        <w:rPr>
          <w:rFonts w:ascii="Times New Roman" w:hAnsi="Times New Roman"/>
          <w:sz w:val="22"/>
        </w:rPr>
        <w:t xml:space="preserve"> defines a person as "</w:t>
      </w:r>
      <w:r w:rsidRPr="00584139">
        <w:rPr>
          <w:rFonts w:ascii="Times New Roman" w:hAnsi="Times New Roman"/>
          <w:i/>
          <w:iCs/>
          <w:sz w:val="22"/>
        </w:rPr>
        <w:t>an individual substance of a rational nature</w:t>
      </w:r>
      <w:r>
        <w:rPr>
          <w:rFonts w:ascii="Times New Roman" w:hAnsi="Times New Roman"/>
          <w:sz w:val="22"/>
        </w:rPr>
        <w:t>," emphasizing individual substance as a concrete individual with a given nature and rationality. Aquinas builds on this by introducing the concept of subsistence, which refers to something that exists in itself and not in another. He describes the individual essence as the concrete realization of a being of a given kind, known as hypostasis—the subject underlying all properties. For example, Paul as a subsistent person exists uniquely in himself, possessing all qualities, quantities, and relations.</w:t>
      </w:r>
      <w:r>
        <w:rPr>
          <w:rFonts w:ascii="Times New Roman" w:hAnsi="Times New Roman"/>
          <w:sz w:val="22"/>
        </w:rPr>
        <w:t xml:space="preserve"> </w:t>
      </w:r>
      <w:r>
        <w:rPr>
          <w:rFonts w:ascii="Times New Roman" w:hAnsi="Times New Roman"/>
          <w:sz w:val="22"/>
        </w:rPr>
        <w:t>The principle of individuation is grounded in matter and concrete being/mode. In the Trinity, esse (existence) equals essence and is expressed relationally (esse ad), where persons only exist in relation to each other. The hypostatic singularity of persons arises from their relational manner of being God, with each existing in their own modal relation.</w:t>
      </w:r>
      <w:r>
        <w:rPr>
          <w:rFonts w:ascii="Times New Roman" w:hAnsi="Times New Roman"/>
          <w:sz w:val="22"/>
        </w:rPr>
        <w:t xml:space="preserve"> </w:t>
      </w:r>
      <w:r w:rsidRPr="00584139">
        <w:rPr>
          <w:rFonts w:ascii="Times New Roman" w:hAnsi="Times New Roman"/>
          <w:b/>
          <w:bCs/>
          <w:sz w:val="22"/>
        </w:rPr>
        <w:t>Analogy of Personhood in God</w:t>
      </w:r>
      <w:r>
        <w:rPr>
          <w:rFonts w:ascii="Times New Roman" w:hAnsi="Times New Roman"/>
          <w:b/>
          <w:bCs/>
          <w:sz w:val="22"/>
        </w:rPr>
        <w:t xml:space="preserve">. </w:t>
      </w:r>
      <w:r>
        <w:rPr>
          <w:rFonts w:ascii="Times New Roman" w:hAnsi="Times New Roman"/>
          <w:sz w:val="22"/>
        </w:rPr>
        <w:t>Divine personhood is understood analogically, superlatively, and perfectly. Our understanding remains imperfect, highlighting the disparity between the reality signified (res significata) and the mode of signification (modus significandi).</w:t>
      </w:r>
      <w:r>
        <w:rPr>
          <w:rFonts w:ascii="Times New Roman" w:hAnsi="Times New Roman"/>
          <w:sz w:val="22"/>
        </w:rPr>
        <w:t xml:space="preserve"> </w:t>
      </w:r>
      <w:r w:rsidRPr="00584139">
        <w:rPr>
          <w:rFonts w:ascii="Times New Roman" w:hAnsi="Times New Roman"/>
          <w:b/>
          <w:bCs/>
          <w:sz w:val="22"/>
        </w:rPr>
        <w:t>Persons as Subsistent Relations</w:t>
      </w:r>
      <w:r>
        <w:rPr>
          <w:rFonts w:ascii="Times New Roman" w:hAnsi="Times New Roman"/>
          <w:b/>
          <w:bCs/>
          <w:sz w:val="22"/>
        </w:rPr>
        <w:t xml:space="preserve">. </w:t>
      </w:r>
      <w:r>
        <w:rPr>
          <w:rFonts w:ascii="Times New Roman" w:hAnsi="Times New Roman"/>
          <w:sz w:val="22"/>
        </w:rPr>
        <w:t xml:space="preserve">In God, personhood signifies both relations of origin and essence. Relations in the divine are substantial, not accidental; for instance, the Father </w:t>
      </w:r>
      <w:r>
        <w:rPr>
          <w:rFonts w:ascii="Times New Roman" w:hAnsi="Times New Roman"/>
          <w:sz w:val="22"/>
        </w:rPr>
        <w:t>IS</w:t>
      </w:r>
      <w:r>
        <w:rPr>
          <w:rFonts w:ascii="Times New Roman" w:hAnsi="Times New Roman"/>
          <w:sz w:val="22"/>
        </w:rPr>
        <w:t xml:space="preserve"> paternity. God's eternal life embodies these relational dynamics among Trinitarian persons.</w:t>
      </w:r>
      <w:r>
        <w:rPr>
          <w:rFonts w:ascii="Times New Roman" w:hAnsi="Times New Roman"/>
          <w:sz w:val="22"/>
        </w:rPr>
        <w:t xml:space="preserve"> </w:t>
      </w:r>
      <w:r w:rsidRPr="00584139">
        <w:rPr>
          <w:rFonts w:ascii="Times New Roman" w:hAnsi="Times New Roman"/>
          <w:b/>
          <w:bCs/>
          <w:sz w:val="22"/>
        </w:rPr>
        <w:t>The Law of Redoubling</w:t>
      </w:r>
      <w:r>
        <w:rPr>
          <w:rFonts w:ascii="Times New Roman" w:hAnsi="Times New Roman"/>
          <w:b/>
          <w:bCs/>
          <w:sz w:val="22"/>
        </w:rPr>
        <w:t xml:space="preserve">. </w:t>
      </w:r>
      <w:r>
        <w:rPr>
          <w:rFonts w:ascii="Times New Roman" w:hAnsi="Times New Roman"/>
          <w:sz w:val="22"/>
        </w:rPr>
        <w:t xml:space="preserve">The Law of Redoubling considers twofold aspects: subsistent relations and divine essence. The divine nature subsists in relational modes, with the Father, Son, and Holy Spirit each personifying simplicity, perfection, and goodness, while the relations qualify their modes of </w:t>
      </w:r>
      <w:r w:rsidR="00EF3D34">
        <w:rPr>
          <w:rFonts w:ascii="Times New Roman" w:hAnsi="Times New Roman"/>
          <w:sz w:val="22"/>
        </w:rPr>
        <w:t xml:space="preserve">being (e.g., the Father is </w:t>
      </w:r>
      <w:r w:rsidR="00EF3D34">
        <w:rPr>
          <w:rFonts w:ascii="Times New Roman" w:hAnsi="Times New Roman"/>
          <w:i/>
          <w:iCs/>
          <w:sz w:val="22"/>
        </w:rPr>
        <w:t>paternally</w:t>
      </w:r>
      <w:r w:rsidR="00EF3D34">
        <w:rPr>
          <w:rFonts w:ascii="Times New Roman" w:hAnsi="Times New Roman"/>
          <w:sz w:val="22"/>
        </w:rPr>
        <w:t xml:space="preserve"> simple). </w:t>
      </w:r>
      <w:r w:rsidRPr="00EF3D34">
        <w:rPr>
          <w:rFonts w:ascii="Times New Roman" w:hAnsi="Times New Roman"/>
          <w:b/>
          <w:bCs/>
          <w:sz w:val="22"/>
        </w:rPr>
        <w:t>Conclusion</w:t>
      </w:r>
      <w:r w:rsidR="00EF3D34">
        <w:rPr>
          <w:rFonts w:ascii="Times New Roman" w:hAnsi="Times New Roman"/>
          <w:b/>
          <w:bCs/>
          <w:sz w:val="22"/>
        </w:rPr>
        <w:t xml:space="preserve">. </w:t>
      </w:r>
      <w:r>
        <w:rPr>
          <w:rFonts w:ascii="Times New Roman" w:hAnsi="Times New Roman"/>
          <w:sz w:val="22"/>
        </w:rPr>
        <w:t>In theological discourse, personalists like Moltmann and Balthasar emphasize dynamic engagement of persons in history, while Barth and Rahner lean toward modalism, regarding hypostasis as distinct modes of being. Thomas Aquinas's approach avoids nominalist apophaticism, underscores the economy's foundation in God, and affirms processions revealed by missions. Personhood is applied analogically yet remains transcendent and ineffable, illustrating three modes of subsistence within one God, which has implications for perichoresis and appropriations.</w:t>
      </w:r>
    </w:p>
    <w:p w14:paraId="113E1408" w14:textId="77777777" w:rsidR="00EF3D34" w:rsidRDefault="00EF3D34" w:rsidP="00584139">
      <w:pPr>
        <w:jc w:val="both"/>
      </w:pPr>
    </w:p>
    <w:p w14:paraId="15933300" w14:textId="77777777" w:rsidR="00EF3D34" w:rsidRPr="00EF3D34" w:rsidRDefault="00EF3D34" w:rsidP="00EF3D34">
      <w:pPr>
        <w:jc w:val="both"/>
        <w:rPr>
          <w:b/>
          <w:bCs/>
        </w:rPr>
      </w:pPr>
      <w:r w:rsidRPr="00EF3D34">
        <w:rPr>
          <w:rFonts w:ascii="Times New Roman" w:hAnsi="Times New Roman"/>
          <w:b/>
          <w:bCs/>
          <w:sz w:val="22"/>
        </w:rPr>
        <w:t>Chapter 25. God the Father</w:t>
      </w:r>
      <w:r>
        <w:rPr>
          <w:rFonts w:ascii="Times New Roman" w:hAnsi="Times New Roman"/>
          <w:b/>
          <w:bCs/>
          <w:sz w:val="22"/>
        </w:rPr>
        <w:t>.</w:t>
      </w:r>
    </w:p>
    <w:p w14:paraId="4B185467" w14:textId="77777777" w:rsidR="00EF3D34" w:rsidRDefault="00EF3D34" w:rsidP="00EF3D34">
      <w:pPr>
        <w:jc w:val="both"/>
      </w:pPr>
      <w:r w:rsidRPr="00EF3D34">
        <w:rPr>
          <w:rFonts w:ascii="Times New Roman" w:hAnsi="Times New Roman"/>
          <w:b/>
          <w:bCs/>
          <w:sz w:val="22"/>
        </w:rPr>
        <w:t>The Father as Eternal Fontal Principle in the Trinity</w:t>
      </w:r>
      <w:r>
        <w:rPr>
          <w:rFonts w:ascii="Times New Roman" w:hAnsi="Times New Roman"/>
          <w:b/>
          <w:bCs/>
          <w:sz w:val="22"/>
        </w:rPr>
        <w:t xml:space="preserve">. </w:t>
      </w:r>
      <w:r>
        <w:rPr>
          <w:rFonts w:ascii="Times New Roman" w:hAnsi="Times New Roman"/>
          <w:sz w:val="22"/>
        </w:rPr>
        <w:t>The Father is regarded as the eternal fontal principle from whom the Son and Spirit proceed within the life of the Trinity. Aquinas describes the Father’s innascibility in a purely negative sense, highlighting what He is not—specifically, not begotten from another.</w:t>
      </w:r>
      <w:r>
        <w:rPr>
          <w:rFonts w:ascii="Times New Roman" w:hAnsi="Times New Roman"/>
          <w:sz w:val="22"/>
        </w:rPr>
        <w:t xml:space="preserve"> </w:t>
      </w:r>
      <w:r>
        <w:rPr>
          <w:rFonts w:ascii="Times New Roman" w:hAnsi="Times New Roman"/>
          <w:sz w:val="22"/>
        </w:rPr>
        <w:t xml:space="preserve">This characterizes the Father as the principle without a principle, emphasizing His relative identity and unique role </w:t>
      </w:r>
      <w:r>
        <w:rPr>
          <w:rFonts w:ascii="Times New Roman" w:hAnsi="Times New Roman"/>
          <w:sz w:val="22"/>
        </w:rPr>
        <w:t xml:space="preserve">(the final causality) </w:t>
      </w:r>
      <w:r>
        <w:rPr>
          <w:rFonts w:ascii="Times New Roman" w:hAnsi="Times New Roman"/>
          <w:sz w:val="22"/>
        </w:rPr>
        <w:t>within the Trinitarian relations.</w:t>
      </w:r>
      <w:r>
        <w:rPr>
          <w:rFonts w:ascii="Times New Roman" w:hAnsi="Times New Roman"/>
          <w:sz w:val="22"/>
        </w:rPr>
        <w:t xml:space="preserve"> </w:t>
      </w:r>
      <w:r w:rsidRPr="00EF3D34">
        <w:rPr>
          <w:rFonts w:ascii="Times New Roman" w:hAnsi="Times New Roman"/>
          <w:b/>
          <w:bCs/>
          <w:sz w:val="22"/>
        </w:rPr>
        <w:t>The Father as the Principle in the Trinity</w:t>
      </w:r>
      <w:r>
        <w:rPr>
          <w:rFonts w:ascii="Times New Roman" w:hAnsi="Times New Roman"/>
          <w:b/>
          <w:bCs/>
          <w:sz w:val="22"/>
        </w:rPr>
        <w:t xml:space="preserve">. </w:t>
      </w:r>
      <w:r>
        <w:rPr>
          <w:rFonts w:ascii="Times New Roman" w:hAnsi="Times New Roman"/>
          <w:sz w:val="22"/>
        </w:rPr>
        <w:t>In this context, the Father is understood as the principle, meaning that from which something else proceeds. The term "cause" is avoided to prevent any implication that the Son and Spirit are created beings.</w:t>
      </w:r>
      <w:r>
        <w:rPr>
          <w:rFonts w:ascii="Times New Roman" w:hAnsi="Times New Roman"/>
          <w:sz w:val="22"/>
        </w:rPr>
        <w:t xml:space="preserve"> </w:t>
      </w:r>
      <w:r w:rsidRPr="00EF3D34">
        <w:rPr>
          <w:rFonts w:ascii="Times New Roman" w:hAnsi="Times New Roman"/>
          <w:b/>
          <w:bCs/>
          <w:sz w:val="22"/>
        </w:rPr>
        <w:t>Divine Paternity and Filiation</w:t>
      </w:r>
      <w:r>
        <w:rPr>
          <w:rFonts w:ascii="Times New Roman" w:hAnsi="Times New Roman"/>
          <w:b/>
          <w:bCs/>
          <w:sz w:val="22"/>
        </w:rPr>
        <w:t xml:space="preserve">. </w:t>
      </w:r>
      <w:r>
        <w:rPr>
          <w:rFonts w:ascii="Times New Roman" w:hAnsi="Times New Roman"/>
          <w:sz w:val="22"/>
        </w:rPr>
        <w:t xml:space="preserve">The Father’s identity is expressed personally by His eternal role as Father, encompassing infinite plentitude. Creatures relate to the Father, expressing a form of paternity. This is </w:t>
      </w:r>
      <w:r>
        <w:rPr>
          <w:rFonts w:ascii="Times New Roman" w:hAnsi="Times New Roman"/>
          <w:sz w:val="22"/>
        </w:rPr>
        <w:lastRenderedPageBreak/>
        <w:t>articulated through various relational aspects: sonship as a relation to the Father, vestiges of sonship in nonrational creatures, the imago Dei in rational creatures, adoptive sonship through grace, and participation in divine glory as a likeness of the Son. Creatures also depend on the Son, through whom all things are made.</w:t>
      </w:r>
      <w:r>
        <w:rPr>
          <w:rFonts w:ascii="Times New Roman" w:hAnsi="Times New Roman"/>
          <w:sz w:val="22"/>
        </w:rPr>
        <w:t xml:space="preserve"> </w:t>
      </w:r>
      <w:r w:rsidRPr="00EF3D34">
        <w:rPr>
          <w:rFonts w:ascii="Times New Roman" w:hAnsi="Times New Roman"/>
          <w:b/>
          <w:bCs/>
          <w:sz w:val="22"/>
        </w:rPr>
        <w:t>The Innascibility of the Father</w:t>
      </w:r>
      <w:r>
        <w:rPr>
          <w:rFonts w:ascii="Times New Roman" w:hAnsi="Times New Roman"/>
          <w:b/>
          <w:bCs/>
          <w:sz w:val="22"/>
        </w:rPr>
        <w:t xml:space="preserve">. </w:t>
      </w:r>
      <w:r>
        <w:rPr>
          <w:rFonts w:ascii="Times New Roman" w:hAnsi="Times New Roman"/>
          <w:sz w:val="22"/>
        </w:rPr>
        <w:t>While Bonaventure views innascibility positively, prior to generation and spiration, Aquinas insists it is a negative attribute, identifying not being from another. This highlights the Father’s relative identity and unique principle role as one who is unbegotten.</w:t>
      </w:r>
      <w:r>
        <w:rPr>
          <w:rFonts w:ascii="Times New Roman" w:hAnsi="Times New Roman"/>
          <w:sz w:val="22"/>
        </w:rPr>
        <w:t xml:space="preserve"> </w:t>
      </w:r>
      <w:r w:rsidRPr="00EF3D34">
        <w:rPr>
          <w:rFonts w:ascii="Times New Roman" w:hAnsi="Times New Roman"/>
          <w:b/>
          <w:bCs/>
          <w:sz w:val="22"/>
        </w:rPr>
        <w:t>From the Father to the Father</w:t>
      </w:r>
      <w:r>
        <w:rPr>
          <w:rFonts w:ascii="Times New Roman" w:hAnsi="Times New Roman"/>
          <w:b/>
          <w:bCs/>
          <w:sz w:val="22"/>
        </w:rPr>
        <w:t xml:space="preserve">. </w:t>
      </w:r>
      <w:r>
        <w:rPr>
          <w:rFonts w:ascii="Times New Roman" w:hAnsi="Times New Roman"/>
          <w:sz w:val="22"/>
        </w:rPr>
        <w:t xml:space="preserve">The concept of final causality, depicted in the </w:t>
      </w:r>
      <w:r w:rsidRPr="00EF3D34">
        <w:rPr>
          <w:rFonts w:ascii="Times New Roman" w:hAnsi="Times New Roman"/>
          <w:i/>
          <w:iCs/>
          <w:sz w:val="22"/>
        </w:rPr>
        <w:t>exitus</w:t>
      </w:r>
      <w:r>
        <w:rPr>
          <w:rFonts w:ascii="Times New Roman" w:hAnsi="Times New Roman"/>
          <w:sz w:val="22"/>
        </w:rPr>
        <w:t xml:space="preserve"> and </w:t>
      </w:r>
      <w:r w:rsidRPr="00EF3D34">
        <w:rPr>
          <w:rFonts w:ascii="Times New Roman" w:hAnsi="Times New Roman"/>
          <w:i/>
          <w:iCs/>
          <w:sz w:val="22"/>
        </w:rPr>
        <w:t>reditus</w:t>
      </w:r>
      <w:r>
        <w:rPr>
          <w:rFonts w:ascii="Times New Roman" w:hAnsi="Times New Roman"/>
          <w:sz w:val="22"/>
        </w:rPr>
        <w:t xml:space="preserve"> (going out and returning), illustrates how all creation ultimately returns to God. The Son’s love for the Father and the Spirit’s love for the Father and Son underscore the Father as their ultimate finality, reflected in the echo of creation’s journey.</w:t>
      </w:r>
      <w:r>
        <w:rPr>
          <w:rFonts w:ascii="Times New Roman" w:hAnsi="Times New Roman"/>
          <w:sz w:val="22"/>
        </w:rPr>
        <w:t xml:space="preserve"> </w:t>
      </w:r>
      <w:r w:rsidRPr="00EF3D34">
        <w:rPr>
          <w:rFonts w:ascii="Times New Roman" w:hAnsi="Times New Roman"/>
          <w:b/>
          <w:bCs/>
          <w:sz w:val="22"/>
        </w:rPr>
        <w:t>Thomistic Relationalism and the Divine Economy</w:t>
      </w:r>
      <w:r>
        <w:rPr>
          <w:rFonts w:ascii="Times New Roman" w:hAnsi="Times New Roman"/>
          <w:b/>
          <w:bCs/>
          <w:sz w:val="22"/>
        </w:rPr>
        <w:t xml:space="preserve">. </w:t>
      </w:r>
      <w:r>
        <w:rPr>
          <w:rFonts w:ascii="Times New Roman" w:hAnsi="Times New Roman"/>
          <w:sz w:val="22"/>
        </w:rPr>
        <w:t>Aquinas notes two consequences of this relational view:</w:t>
      </w:r>
      <w:r>
        <w:rPr>
          <w:rFonts w:ascii="Times New Roman" w:hAnsi="Times New Roman"/>
          <w:sz w:val="22"/>
        </w:rPr>
        <w:t xml:space="preserve"> </w:t>
      </w:r>
    </w:p>
    <w:p w14:paraId="7F6ABF3E" w14:textId="77777777" w:rsidR="00EF3D34" w:rsidRDefault="00EF3D34" w:rsidP="00EF3D34">
      <w:pPr>
        <w:pStyle w:val="ListParagraph"/>
        <w:numPr>
          <w:ilvl w:val="0"/>
          <w:numId w:val="29"/>
        </w:numPr>
        <w:jc w:val="both"/>
      </w:pPr>
      <w:r>
        <w:rPr>
          <w:rFonts w:ascii="Times New Roman" w:hAnsi="Times New Roman"/>
          <w:sz w:val="22"/>
        </w:rPr>
        <w:t>Created things emerge from the Father through the Word and Spirit, remaining utterly relative.</w:t>
      </w:r>
    </w:p>
    <w:p w14:paraId="3D37A6D5" w14:textId="77777777" w:rsidR="00EF3D34" w:rsidRDefault="00EF3D34" w:rsidP="00EF3D34">
      <w:pPr>
        <w:pStyle w:val="ListParagraph"/>
        <w:numPr>
          <w:ilvl w:val="0"/>
          <w:numId w:val="29"/>
        </w:numPr>
        <w:jc w:val="both"/>
      </w:pPr>
      <w:r>
        <w:rPr>
          <w:rFonts w:ascii="Times New Roman" w:hAnsi="Times New Roman"/>
          <w:sz w:val="22"/>
        </w:rPr>
        <w:t>All creation returns through the Father, via the Son and Spirit, emphasizing conformity to Christ (exemplar), participating in the Spirit’s life (immanent), and returning to the Father (extrinsic).</w:t>
      </w:r>
    </w:p>
    <w:p w14:paraId="1B081638" w14:textId="77777777" w:rsidR="00EF3D34" w:rsidRDefault="00EF3D34" w:rsidP="00EF3D34">
      <w:pPr>
        <w:jc w:val="both"/>
      </w:pPr>
      <w:r w:rsidRPr="00EF3D34">
        <w:rPr>
          <w:rFonts w:ascii="Times New Roman" w:hAnsi="Times New Roman"/>
          <w:b/>
          <w:bCs/>
          <w:sz w:val="22"/>
        </w:rPr>
        <w:t>Dissimilitude to Human Persons</w:t>
      </w:r>
      <w:r>
        <w:rPr>
          <w:rFonts w:ascii="Times New Roman" w:hAnsi="Times New Roman"/>
          <w:b/>
          <w:bCs/>
          <w:sz w:val="22"/>
        </w:rPr>
        <w:t xml:space="preserve">. </w:t>
      </w:r>
      <w:r>
        <w:rPr>
          <w:rFonts w:ascii="Times New Roman" w:hAnsi="Times New Roman"/>
          <w:sz w:val="22"/>
        </w:rPr>
        <w:t>In God, immateriality contrasts with human materiality, distinguishing divine unity of substance from human distinct substances. God’s relations are subsistent, not accidental, and these modes of being do not imply inequality but distinction in perfection.</w:t>
      </w:r>
      <w:r>
        <w:rPr>
          <w:rFonts w:ascii="Times New Roman" w:hAnsi="Times New Roman"/>
          <w:sz w:val="22"/>
        </w:rPr>
        <w:t xml:space="preserve"> </w:t>
      </w:r>
      <w:r w:rsidRPr="00EF3D34">
        <w:rPr>
          <w:rFonts w:ascii="Times New Roman" w:hAnsi="Times New Roman"/>
          <w:b/>
          <w:bCs/>
          <w:sz w:val="22"/>
        </w:rPr>
        <w:t>Human Biological Paternity and Maternity: Metaphorical Similitudes?</w:t>
      </w:r>
      <w:r>
        <w:rPr>
          <w:rFonts w:ascii="Times New Roman" w:hAnsi="Times New Roman"/>
          <w:b/>
          <w:bCs/>
          <w:sz w:val="22"/>
        </w:rPr>
        <w:t xml:space="preserve"> </w:t>
      </w:r>
      <w:r>
        <w:rPr>
          <w:rFonts w:ascii="Times New Roman" w:hAnsi="Times New Roman"/>
          <w:sz w:val="22"/>
        </w:rPr>
        <w:t>The analogy between divine and human parenthood involves immateriality and transcendence, avoiding direct anthropological parallels. Errors arise when parenthood is seen univocally (as merely biological) or equivocally (as mere metaphor). Divine generation shares some likeness with human parenthood through common nature, procession, knowledge, and love—though in humans these are accidental.</w:t>
      </w:r>
    </w:p>
    <w:p w14:paraId="204917D8" w14:textId="77777777" w:rsidR="00DB54FD" w:rsidRDefault="00DB54FD" w:rsidP="00EF3D34">
      <w:pPr>
        <w:jc w:val="both"/>
      </w:pPr>
    </w:p>
    <w:p w14:paraId="2F248778" w14:textId="77777777" w:rsidR="00DB54FD" w:rsidRPr="00DB54FD" w:rsidRDefault="00DB54FD" w:rsidP="00DB54FD">
      <w:pPr>
        <w:jc w:val="both"/>
        <w:rPr>
          <w:b/>
          <w:bCs/>
        </w:rPr>
      </w:pPr>
      <w:r w:rsidRPr="00DB54FD">
        <w:rPr>
          <w:rFonts w:ascii="Times New Roman" w:hAnsi="Times New Roman"/>
          <w:b/>
          <w:bCs/>
          <w:sz w:val="22"/>
        </w:rPr>
        <w:t>Chapter 26. God the Son</w:t>
      </w:r>
      <w:r>
        <w:rPr>
          <w:rFonts w:ascii="Times New Roman" w:hAnsi="Times New Roman"/>
          <w:b/>
          <w:bCs/>
          <w:sz w:val="22"/>
        </w:rPr>
        <w:t>.</w:t>
      </w:r>
    </w:p>
    <w:p w14:paraId="276DE3CE" w14:textId="77777777" w:rsidR="00DB54FD" w:rsidRDefault="00DB54FD" w:rsidP="00DB54FD">
      <w:pPr>
        <w:jc w:val="both"/>
      </w:pPr>
      <w:r w:rsidRPr="00DB54FD">
        <w:rPr>
          <w:rFonts w:ascii="Times New Roman" w:hAnsi="Times New Roman"/>
          <w:b/>
          <w:bCs/>
          <w:sz w:val="22"/>
        </w:rPr>
        <w:t>The Son as Word</w:t>
      </w:r>
      <w:r>
        <w:rPr>
          <w:rFonts w:ascii="Times New Roman" w:hAnsi="Times New Roman"/>
          <w:b/>
          <w:bCs/>
          <w:sz w:val="22"/>
        </w:rPr>
        <w:t xml:space="preserve">. </w:t>
      </w:r>
      <w:r>
        <w:rPr>
          <w:rFonts w:ascii="Times New Roman" w:hAnsi="Times New Roman"/>
          <w:sz w:val="22"/>
        </w:rPr>
        <w:t xml:space="preserve">The concept of the Son as the Word involves understanding an interior concept that proceeds from the mind in an immaterial fashion. This includes two aspects: the spoken word (word of voice or incarnated word) and the intellect (word of heart or eternal generation). The word of voice helps us to understand the word of heart, while the word of mind encompasses the abstraction of essence as an interior concept. These distinctions involve: </w:t>
      </w:r>
    </w:p>
    <w:p w14:paraId="3DC92E2D" w14:textId="77777777" w:rsidR="00DB54FD" w:rsidRDefault="00DB54FD" w:rsidP="00DB54FD">
      <w:pPr>
        <w:pStyle w:val="ListParagraph"/>
        <w:numPr>
          <w:ilvl w:val="0"/>
          <w:numId w:val="31"/>
        </w:numPr>
        <w:jc w:val="both"/>
      </w:pPr>
      <w:r>
        <w:rPr>
          <w:rFonts w:ascii="Times New Roman" w:hAnsi="Times New Roman"/>
          <w:sz w:val="22"/>
        </w:rPr>
        <w:t>In a</w:t>
      </w:r>
      <w:r>
        <w:rPr>
          <w:rFonts w:ascii="Times New Roman" w:hAnsi="Times New Roman"/>
          <w:sz w:val="22"/>
        </w:rPr>
        <w:t xml:space="preserve"> species</w:t>
      </w:r>
      <w:r>
        <w:rPr>
          <w:rFonts w:ascii="Times New Roman" w:hAnsi="Times New Roman"/>
          <w:sz w:val="22"/>
        </w:rPr>
        <w:t>, the mind</w:t>
      </w:r>
      <w:r>
        <w:rPr>
          <w:rFonts w:ascii="Times New Roman" w:hAnsi="Times New Roman"/>
          <w:sz w:val="22"/>
        </w:rPr>
        <w:t xml:space="preserve"> grasp</w:t>
      </w:r>
      <w:r>
        <w:rPr>
          <w:rFonts w:ascii="Times New Roman" w:hAnsi="Times New Roman"/>
          <w:sz w:val="22"/>
        </w:rPr>
        <w:t>s</w:t>
      </w:r>
      <w:r>
        <w:rPr>
          <w:rFonts w:ascii="Times New Roman" w:hAnsi="Times New Roman"/>
          <w:sz w:val="22"/>
        </w:rPr>
        <w:t xml:space="preserve"> intelligibly through abstraction</w:t>
      </w:r>
      <w:r>
        <w:rPr>
          <w:rFonts w:ascii="Times New Roman" w:hAnsi="Times New Roman"/>
          <w:sz w:val="22"/>
        </w:rPr>
        <w:t xml:space="preserve"> (mind)</w:t>
      </w:r>
      <w:r>
        <w:rPr>
          <w:rFonts w:ascii="Times New Roman" w:hAnsi="Times New Roman"/>
          <w:sz w:val="22"/>
        </w:rPr>
        <w:t>.</w:t>
      </w:r>
    </w:p>
    <w:p w14:paraId="69FD541B" w14:textId="77777777" w:rsidR="00DB54FD" w:rsidRDefault="00DB54FD" w:rsidP="00DB54FD">
      <w:pPr>
        <w:pStyle w:val="ListParagraph"/>
        <w:numPr>
          <w:ilvl w:val="0"/>
          <w:numId w:val="31"/>
        </w:numPr>
        <w:jc w:val="both"/>
      </w:pPr>
      <w:r>
        <w:rPr>
          <w:rFonts w:ascii="Times New Roman" w:hAnsi="Times New Roman"/>
          <w:sz w:val="22"/>
        </w:rPr>
        <w:t>The inner concept proceed</w:t>
      </w:r>
      <w:r>
        <w:rPr>
          <w:rFonts w:ascii="Times New Roman" w:hAnsi="Times New Roman"/>
          <w:sz w:val="22"/>
        </w:rPr>
        <w:t>s</w:t>
      </w:r>
      <w:r>
        <w:rPr>
          <w:rFonts w:ascii="Times New Roman" w:hAnsi="Times New Roman"/>
          <w:sz w:val="22"/>
        </w:rPr>
        <w:t xml:space="preserve"> from the mind</w:t>
      </w:r>
      <w:r>
        <w:rPr>
          <w:rFonts w:ascii="Times New Roman" w:hAnsi="Times New Roman"/>
          <w:sz w:val="22"/>
        </w:rPr>
        <w:t xml:space="preserve"> (heart).</w:t>
      </w:r>
    </w:p>
    <w:p w14:paraId="36906EE5" w14:textId="77777777" w:rsidR="00DB54FD" w:rsidRDefault="00DB54FD" w:rsidP="00DB54FD">
      <w:pPr>
        <w:pStyle w:val="ListParagraph"/>
        <w:numPr>
          <w:ilvl w:val="0"/>
          <w:numId w:val="31"/>
        </w:numPr>
        <w:jc w:val="both"/>
      </w:pPr>
      <w:r>
        <w:rPr>
          <w:rFonts w:ascii="Times New Roman" w:hAnsi="Times New Roman"/>
          <w:sz w:val="22"/>
        </w:rPr>
        <w:t>The material expression through outer imaginations and vocal sounds</w:t>
      </w:r>
      <w:r>
        <w:rPr>
          <w:rFonts w:ascii="Times New Roman" w:hAnsi="Times New Roman"/>
          <w:sz w:val="22"/>
        </w:rPr>
        <w:t xml:space="preserve"> (voice)</w:t>
      </w:r>
      <w:r>
        <w:rPr>
          <w:rFonts w:ascii="Times New Roman" w:hAnsi="Times New Roman"/>
          <w:sz w:val="22"/>
        </w:rPr>
        <w:t>.</w:t>
      </w:r>
    </w:p>
    <w:p w14:paraId="5DFB0DEC" w14:textId="77777777" w:rsidR="00DB54FD" w:rsidRDefault="00DB54FD" w:rsidP="00DB54FD">
      <w:pPr>
        <w:jc w:val="both"/>
      </w:pPr>
      <w:r w:rsidRPr="00DB54FD">
        <w:rPr>
          <w:rFonts w:ascii="Times New Roman" w:hAnsi="Times New Roman"/>
          <w:b/>
          <w:bCs/>
          <w:sz w:val="22"/>
        </w:rPr>
        <w:t>Purification of the Analogy of Filiation in God</w:t>
      </w:r>
      <w:r>
        <w:rPr>
          <w:rFonts w:ascii="Times New Roman" w:hAnsi="Times New Roman"/>
          <w:b/>
          <w:bCs/>
          <w:sz w:val="22"/>
        </w:rPr>
        <w:t xml:space="preserve">. </w:t>
      </w:r>
      <w:r>
        <w:rPr>
          <w:rFonts w:ascii="Times New Roman" w:hAnsi="Times New Roman"/>
          <w:sz w:val="22"/>
        </w:rPr>
        <w:t xml:space="preserve">The analogy of the Word and </w:t>
      </w:r>
      <w:r w:rsidRPr="00DB54FD">
        <w:rPr>
          <w:rFonts w:ascii="Times New Roman" w:hAnsi="Times New Roman"/>
          <w:i/>
          <w:iCs/>
          <w:sz w:val="22"/>
        </w:rPr>
        <w:t>verbum</w:t>
      </w:r>
      <w:r>
        <w:rPr>
          <w:rFonts w:ascii="Times New Roman" w:hAnsi="Times New Roman"/>
          <w:sz w:val="22"/>
        </w:rPr>
        <w:t xml:space="preserve"> is clarified through </w:t>
      </w:r>
      <w:r w:rsidRPr="00DB54FD">
        <w:rPr>
          <w:rFonts w:ascii="Times New Roman" w:hAnsi="Times New Roman"/>
          <w:i/>
          <w:iCs/>
          <w:sz w:val="22"/>
        </w:rPr>
        <w:t>via negationis</w:t>
      </w:r>
      <w:r>
        <w:rPr>
          <w:rFonts w:ascii="Times New Roman" w:hAnsi="Times New Roman"/>
          <w:sz w:val="22"/>
        </w:rPr>
        <w:t xml:space="preserve"> leading to </w:t>
      </w:r>
      <w:r w:rsidRPr="00DB54FD">
        <w:rPr>
          <w:rFonts w:ascii="Times New Roman" w:hAnsi="Times New Roman"/>
          <w:i/>
          <w:iCs/>
          <w:sz w:val="22"/>
        </w:rPr>
        <w:t>via eminentiae</w:t>
      </w:r>
      <w:r>
        <w:rPr>
          <w:rFonts w:ascii="Times New Roman" w:hAnsi="Times New Roman"/>
          <w:sz w:val="22"/>
        </w:rPr>
        <w:t>. Four principal dissimilitudes include:</w:t>
      </w:r>
    </w:p>
    <w:p w14:paraId="0352028F" w14:textId="77777777" w:rsidR="00DB54FD" w:rsidRDefault="00DB54FD" w:rsidP="00DB54FD">
      <w:pPr>
        <w:jc w:val="both"/>
      </w:pPr>
      <w:r>
        <w:rPr>
          <w:rFonts w:ascii="Times New Roman" w:hAnsi="Times New Roman"/>
          <w:sz w:val="22"/>
        </w:rPr>
        <w:t>1. Accidental versus substantial: The Word is not accidental but homoousios (of the same essence).</w:t>
      </w:r>
    </w:p>
    <w:p w14:paraId="7C38EA08" w14:textId="77777777" w:rsidR="00DB54FD" w:rsidRDefault="00DB54FD" w:rsidP="00DB54FD">
      <w:pPr>
        <w:jc w:val="both"/>
      </w:pPr>
      <w:r>
        <w:rPr>
          <w:rFonts w:ascii="Times New Roman" w:hAnsi="Times New Roman"/>
          <w:sz w:val="22"/>
        </w:rPr>
        <w:t>2. Mental intentions versus very truth: The essence of God is truth.</w:t>
      </w:r>
    </w:p>
    <w:p w14:paraId="2E773D0E" w14:textId="77777777" w:rsidR="00DB54FD" w:rsidRDefault="00DB54FD" w:rsidP="00DB54FD">
      <w:pPr>
        <w:jc w:val="both"/>
      </w:pPr>
      <w:r>
        <w:rPr>
          <w:rFonts w:ascii="Times New Roman" w:hAnsi="Times New Roman"/>
          <w:sz w:val="22"/>
        </w:rPr>
        <w:t>3. Personal thought aspect: Intellectual procession differentiates God's Word.</w:t>
      </w:r>
    </w:p>
    <w:p w14:paraId="2F6E0E24" w14:textId="77777777" w:rsidR="00DB54FD" w:rsidRDefault="00DB54FD" w:rsidP="00DB54FD">
      <w:pPr>
        <w:jc w:val="both"/>
      </w:pPr>
      <w:r>
        <w:rPr>
          <w:rFonts w:ascii="Times New Roman" w:hAnsi="Times New Roman"/>
          <w:sz w:val="22"/>
        </w:rPr>
        <w:t>4. Potentiality versus perfect actuality: The Word embodies perfect actuality.</w:t>
      </w:r>
    </w:p>
    <w:p w14:paraId="2C213C91" w14:textId="77777777" w:rsidR="00DB54FD" w:rsidRDefault="00DB54FD" w:rsidP="00DB54FD">
      <w:pPr>
        <w:jc w:val="both"/>
      </w:pPr>
      <w:r w:rsidRPr="00DB54FD">
        <w:rPr>
          <w:rFonts w:ascii="Times New Roman" w:hAnsi="Times New Roman"/>
          <w:b/>
          <w:bCs/>
          <w:sz w:val="22"/>
        </w:rPr>
        <w:t>"Word" as the Proper Name of the Son</w:t>
      </w:r>
      <w:r>
        <w:rPr>
          <w:rFonts w:ascii="Times New Roman" w:hAnsi="Times New Roman"/>
          <w:b/>
          <w:bCs/>
          <w:sz w:val="22"/>
        </w:rPr>
        <w:t xml:space="preserve">. </w:t>
      </w:r>
      <w:r>
        <w:rPr>
          <w:rFonts w:ascii="Times New Roman" w:hAnsi="Times New Roman"/>
          <w:sz w:val="22"/>
        </w:rPr>
        <w:t xml:space="preserve">The Word represents an emanation of the intellect, central to understanding Sonship. It is immaterial, countering conceptions like those in Islam, and is created by the Father, not inherent to Him. The </w:t>
      </w:r>
      <w:r>
        <w:rPr>
          <w:rFonts w:ascii="Times New Roman" w:hAnsi="Times New Roman"/>
          <w:sz w:val="22"/>
        </w:rPr>
        <w:t>Word without</w:t>
      </w:r>
      <w:r>
        <w:rPr>
          <w:rFonts w:ascii="Times New Roman" w:hAnsi="Times New Roman"/>
          <w:sz w:val="22"/>
        </w:rPr>
        <w:t xml:space="preserve"> "Sonship" risks losing the real distinction, potentially leading to modalism, viewing the Word as merely accidental.</w:t>
      </w:r>
      <w:r>
        <w:rPr>
          <w:rFonts w:ascii="Times New Roman" w:hAnsi="Times New Roman"/>
          <w:sz w:val="22"/>
        </w:rPr>
        <w:t xml:space="preserve"> </w:t>
      </w:r>
      <w:r w:rsidRPr="00DB54FD">
        <w:rPr>
          <w:rFonts w:ascii="Times New Roman" w:hAnsi="Times New Roman"/>
          <w:b/>
          <w:bCs/>
          <w:sz w:val="22"/>
        </w:rPr>
        <w:t>"Word" Indicates a Relation to Creatures</w:t>
      </w:r>
      <w:r>
        <w:rPr>
          <w:rFonts w:ascii="Times New Roman" w:hAnsi="Times New Roman"/>
          <w:b/>
          <w:bCs/>
          <w:sz w:val="22"/>
        </w:rPr>
        <w:t xml:space="preserve">. </w:t>
      </w:r>
      <w:r>
        <w:rPr>
          <w:rFonts w:ascii="Times New Roman" w:hAnsi="Times New Roman"/>
          <w:sz w:val="22"/>
        </w:rPr>
        <w:t>As God is Truth, He acquires no knowledge through exterior beings, knowing Himself eternally. The Son is the eternal expression of God’s self-knowledge, through which all creation is realized. The Word serves as both exemplary and efficient cause of all creatures, receiving from the Father the infinite plenitude of divine existence and being, further establishing the principle of divine action and relationship with the created order.</w:t>
      </w:r>
    </w:p>
    <w:p w14:paraId="121D5714" w14:textId="77777777" w:rsidR="007476E4" w:rsidRDefault="007476E4" w:rsidP="009A3E03">
      <w:pPr>
        <w:jc w:val="both"/>
      </w:pPr>
    </w:p>
    <w:p w14:paraId="0AA249EC" w14:textId="77777777" w:rsidR="00DB54FD" w:rsidRPr="00DB54FD" w:rsidRDefault="00DB54FD" w:rsidP="00DB54FD">
      <w:pPr>
        <w:jc w:val="both"/>
        <w:rPr>
          <w:b/>
          <w:bCs/>
        </w:rPr>
      </w:pPr>
      <w:r w:rsidRPr="00DB54FD">
        <w:rPr>
          <w:rFonts w:ascii="Times New Roman" w:hAnsi="Times New Roman"/>
          <w:b/>
          <w:bCs/>
          <w:sz w:val="22"/>
        </w:rPr>
        <w:t>Chapter 27. God the Holy Spirit</w:t>
      </w:r>
      <w:r>
        <w:rPr>
          <w:rFonts w:ascii="Times New Roman" w:hAnsi="Times New Roman"/>
          <w:b/>
          <w:bCs/>
          <w:sz w:val="22"/>
        </w:rPr>
        <w:t>.</w:t>
      </w:r>
    </w:p>
    <w:p w14:paraId="0EFAAA4B" w14:textId="77777777" w:rsidR="00DB54FD" w:rsidRDefault="00DB54FD" w:rsidP="00DB54FD">
      <w:pPr>
        <w:jc w:val="both"/>
      </w:pPr>
      <w:r w:rsidRPr="00DB54FD">
        <w:rPr>
          <w:rFonts w:ascii="Times New Roman" w:hAnsi="Times New Roman"/>
          <w:b/>
          <w:bCs/>
          <w:sz w:val="22"/>
        </w:rPr>
        <w:t>Preliminaries on the Spirit's Procession</w:t>
      </w:r>
      <w:r>
        <w:rPr>
          <w:rFonts w:ascii="Times New Roman" w:hAnsi="Times New Roman"/>
          <w:b/>
          <w:bCs/>
          <w:sz w:val="22"/>
        </w:rPr>
        <w:t xml:space="preserve">. </w:t>
      </w:r>
      <w:r>
        <w:rPr>
          <w:rFonts w:ascii="Times New Roman" w:hAnsi="Times New Roman"/>
          <w:sz w:val="22"/>
        </w:rPr>
        <w:t xml:space="preserve">The Holy Spirit proceeds from the Father and the Son as Love, characterized by relational, not essential, spiration. This notional act of spiration signifies the Spirit’s </w:t>
      </w:r>
      <w:r>
        <w:rPr>
          <w:rFonts w:ascii="Times New Roman" w:hAnsi="Times New Roman"/>
          <w:sz w:val="22"/>
        </w:rPr>
        <w:lastRenderedPageBreak/>
        <w:t xml:space="preserve">distinct processional identity. The Spirit is immaterial, and the process is analogized by </w:t>
      </w:r>
      <w:r w:rsidRPr="00DB54FD">
        <w:rPr>
          <w:rFonts w:ascii="Times New Roman" w:hAnsi="Times New Roman"/>
          <w:i/>
          <w:iCs/>
          <w:sz w:val="22"/>
        </w:rPr>
        <w:t>love</w:t>
      </w:r>
      <w:r>
        <w:rPr>
          <w:rFonts w:ascii="Times New Roman" w:hAnsi="Times New Roman"/>
          <w:sz w:val="22"/>
        </w:rPr>
        <w:t xml:space="preserve"> directed through the </w:t>
      </w:r>
      <w:r w:rsidRPr="00DB54FD">
        <w:rPr>
          <w:rFonts w:ascii="Times New Roman" w:hAnsi="Times New Roman"/>
          <w:i/>
          <w:iCs/>
          <w:sz w:val="22"/>
        </w:rPr>
        <w:t>will</w:t>
      </w:r>
      <w:r>
        <w:rPr>
          <w:rFonts w:ascii="Times New Roman" w:hAnsi="Times New Roman"/>
          <w:sz w:val="22"/>
        </w:rPr>
        <w:t xml:space="preserve"> toward the </w:t>
      </w:r>
      <w:r w:rsidRPr="00DB54FD">
        <w:rPr>
          <w:rFonts w:ascii="Times New Roman" w:hAnsi="Times New Roman"/>
          <w:i/>
          <w:iCs/>
          <w:sz w:val="22"/>
        </w:rPr>
        <w:t>beloved</w:t>
      </w:r>
      <w:r>
        <w:rPr>
          <w:rFonts w:ascii="Times New Roman" w:hAnsi="Times New Roman"/>
          <w:sz w:val="22"/>
        </w:rPr>
        <w:t>, facilitated through the medium of knowledge (the Word).</w:t>
      </w:r>
      <w:r>
        <w:rPr>
          <w:rFonts w:ascii="Times New Roman" w:hAnsi="Times New Roman"/>
          <w:sz w:val="22"/>
        </w:rPr>
        <w:t xml:space="preserve"> </w:t>
      </w:r>
      <w:r w:rsidRPr="00DB54FD">
        <w:rPr>
          <w:rFonts w:ascii="Times New Roman" w:hAnsi="Times New Roman"/>
          <w:b/>
          <w:bCs/>
          <w:sz w:val="22"/>
        </w:rPr>
        <w:t>The Father and Son as One Principle of the Holy Spirit</w:t>
      </w:r>
      <w:r>
        <w:rPr>
          <w:rFonts w:ascii="Times New Roman" w:hAnsi="Times New Roman"/>
          <w:b/>
          <w:bCs/>
          <w:sz w:val="22"/>
        </w:rPr>
        <w:t xml:space="preserve">. </w:t>
      </w:r>
      <w:r>
        <w:rPr>
          <w:rFonts w:ascii="Times New Roman" w:hAnsi="Times New Roman"/>
          <w:sz w:val="22"/>
        </w:rPr>
        <w:t>The Spirit proceeds from the Father through the Son, with the Son receiving the power of spiration from the Father. Together, they form a joint principle of one spiration, reflecting the eternal relationship within the Trinity.</w:t>
      </w:r>
      <w:r>
        <w:rPr>
          <w:rFonts w:ascii="Times New Roman" w:hAnsi="Times New Roman"/>
          <w:sz w:val="22"/>
        </w:rPr>
        <w:t xml:space="preserve"> </w:t>
      </w:r>
      <w:r w:rsidRPr="00DB54FD">
        <w:rPr>
          <w:rFonts w:ascii="Times New Roman" w:hAnsi="Times New Roman"/>
          <w:b/>
          <w:bCs/>
          <w:sz w:val="22"/>
        </w:rPr>
        <w:t>The Holy Spirit as Love</w:t>
      </w:r>
      <w:r>
        <w:rPr>
          <w:rFonts w:ascii="Times New Roman" w:hAnsi="Times New Roman"/>
          <w:b/>
          <w:bCs/>
          <w:sz w:val="22"/>
        </w:rPr>
        <w:t xml:space="preserve">. </w:t>
      </w:r>
      <w:r>
        <w:rPr>
          <w:rFonts w:ascii="Times New Roman" w:hAnsi="Times New Roman"/>
          <w:sz w:val="22"/>
        </w:rPr>
        <w:t>Love is the essential term, while the notion of Love requires a clear analogy:</w:t>
      </w:r>
      <w:r>
        <w:rPr>
          <w:rFonts w:ascii="Times New Roman" w:hAnsi="Times New Roman"/>
          <w:sz w:val="22"/>
        </w:rPr>
        <w:t xml:space="preserve"> </w:t>
      </w:r>
      <w:r>
        <w:rPr>
          <w:rFonts w:ascii="Times New Roman" w:hAnsi="Times New Roman"/>
          <w:sz w:val="22"/>
        </w:rPr>
        <w:t>"Inclination Toward": The Father’s love expressed via spiration.</w:t>
      </w:r>
      <w:r>
        <w:rPr>
          <w:rFonts w:ascii="Times New Roman" w:hAnsi="Times New Roman"/>
          <w:sz w:val="22"/>
        </w:rPr>
        <w:t xml:space="preserve"> </w:t>
      </w:r>
      <w:r>
        <w:rPr>
          <w:rFonts w:ascii="Times New Roman" w:hAnsi="Times New Roman"/>
          <w:sz w:val="22"/>
        </w:rPr>
        <w:t>"Impressio": The mutual expression of love within the Trinity.</w:t>
      </w:r>
      <w:r>
        <w:rPr>
          <w:rFonts w:ascii="Times New Roman" w:hAnsi="Times New Roman"/>
          <w:sz w:val="22"/>
        </w:rPr>
        <w:t xml:space="preserve"> </w:t>
      </w:r>
      <w:r>
        <w:rPr>
          <w:rFonts w:ascii="Times New Roman" w:hAnsi="Times New Roman"/>
          <w:sz w:val="22"/>
        </w:rPr>
        <w:t>These relationships reveal the Father’s love for the Son and the reciprocal love of the Son for the Father, together with the Spirit as Love.</w:t>
      </w:r>
      <w:r>
        <w:rPr>
          <w:rFonts w:ascii="Times New Roman" w:hAnsi="Times New Roman"/>
          <w:sz w:val="22"/>
        </w:rPr>
        <w:t xml:space="preserve"> </w:t>
      </w:r>
      <w:r w:rsidRPr="00DB54FD">
        <w:rPr>
          <w:rFonts w:ascii="Times New Roman" w:hAnsi="Times New Roman"/>
          <w:b/>
          <w:bCs/>
          <w:sz w:val="22"/>
        </w:rPr>
        <w:t>Filioque: Historical Considerations</w:t>
      </w:r>
      <w:r>
        <w:rPr>
          <w:rFonts w:ascii="Times New Roman" w:hAnsi="Times New Roman"/>
          <w:b/>
          <w:bCs/>
          <w:sz w:val="22"/>
        </w:rPr>
        <w:t xml:space="preserve">. </w:t>
      </w:r>
      <w:r>
        <w:rPr>
          <w:rFonts w:ascii="Times New Roman" w:hAnsi="Times New Roman"/>
          <w:sz w:val="22"/>
        </w:rPr>
        <w:t>The Filioque was added to the Creed in 381 but gained prominence in the 6th century. It is affirmed by early Church Fathers such as Tertullian, Hilary, Ambrose, Augustine, Athanasius, Cyril of Alexandria, and others, marking its significance in the context of countering Arianism.</w:t>
      </w:r>
      <w:r>
        <w:rPr>
          <w:rFonts w:ascii="Times New Roman" w:hAnsi="Times New Roman"/>
          <w:sz w:val="22"/>
        </w:rPr>
        <w:t xml:space="preserve"> </w:t>
      </w:r>
      <w:r w:rsidRPr="00DB54FD">
        <w:rPr>
          <w:rFonts w:ascii="Times New Roman" w:hAnsi="Times New Roman"/>
          <w:b/>
          <w:bCs/>
          <w:sz w:val="22"/>
        </w:rPr>
        <w:t>Filioque: Theological Dimensions</w:t>
      </w:r>
      <w:r>
        <w:rPr>
          <w:rFonts w:ascii="Times New Roman" w:hAnsi="Times New Roman"/>
          <w:b/>
          <w:bCs/>
          <w:sz w:val="22"/>
        </w:rPr>
        <w:t xml:space="preserve">. </w:t>
      </w:r>
      <w:r>
        <w:rPr>
          <w:rFonts w:ascii="Times New Roman" w:hAnsi="Times New Roman"/>
          <w:sz w:val="22"/>
        </w:rPr>
        <w:t>Scriptural reasoning supporting Filioque includes references to the Spirit of the Son, the Son’s role in sending the Spirit, and the Spirit imparting what He has received from Jesus. This underscores the economic relationship and unity between the Spirit and the Son.</w:t>
      </w:r>
      <w:r>
        <w:rPr>
          <w:rFonts w:ascii="Times New Roman" w:hAnsi="Times New Roman"/>
          <w:sz w:val="22"/>
        </w:rPr>
        <w:t xml:space="preserve"> </w:t>
      </w:r>
      <w:r w:rsidRPr="00DB54FD">
        <w:rPr>
          <w:rFonts w:ascii="Times New Roman" w:hAnsi="Times New Roman"/>
          <w:b/>
          <w:bCs/>
          <w:sz w:val="22"/>
        </w:rPr>
        <w:t>Aquinas's Arguments for the Filioque</w:t>
      </w:r>
      <w:r>
        <w:rPr>
          <w:rFonts w:ascii="Times New Roman" w:hAnsi="Times New Roman"/>
          <w:b/>
          <w:bCs/>
          <w:sz w:val="22"/>
        </w:rPr>
        <w:t xml:space="preserve">. </w:t>
      </w:r>
      <w:r>
        <w:rPr>
          <w:rFonts w:ascii="Times New Roman" w:hAnsi="Times New Roman"/>
          <w:sz w:val="22"/>
        </w:rPr>
        <w:t xml:space="preserve">The differentiation of persons within the Trinity relies on relational distinctions. Without acknowledging these distinctions, the nature of the Trinity becomes unclear. Aquinas argues that since there can be no distinction in quantity, quality, or substance, it must be relational. The analogy of love, whereby love proceeds through knowledge (the Word), supports this. </w:t>
      </w:r>
      <w:r w:rsidRPr="001D175B">
        <w:rPr>
          <w:rFonts w:ascii="Times New Roman" w:hAnsi="Times New Roman"/>
          <w:i/>
          <w:iCs/>
          <w:sz w:val="22"/>
        </w:rPr>
        <w:t>Ad extra</w:t>
      </w:r>
      <w:r>
        <w:rPr>
          <w:rFonts w:ascii="Times New Roman" w:hAnsi="Times New Roman"/>
          <w:sz w:val="22"/>
        </w:rPr>
        <w:t xml:space="preserve"> activities imply </w:t>
      </w:r>
      <w:r w:rsidRPr="001D175B">
        <w:rPr>
          <w:rFonts w:ascii="Times New Roman" w:hAnsi="Times New Roman"/>
          <w:i/>
          <w:iCs/>
          <w:sz w:val="22"/>
        </w:rPr>
        <w:t>ad intra</w:t>
      </w:r>
      <w:r w:rsidR="001D175B">
        <w:rPr>
          <w:rFonts w:ascii="Times New Roman" w:hAnsi="Times New Roman"/>
          <w:sz w:val="22"/>
        </w:rPr>
        <w:t xml:space="preserve"> relations</w:t>
      </w:r>
      <w:r>
        <w:rPr>
          <w:rFonts w:ascii="Times New Roman" w:hAnsi="Times New Roman"/>
          <w:sz w:val="22"/>
        </w:rPr>
        <w:t>, preventing new, unwarranted relations.</w:t>
      </w:r>
      <w:r w:rsidR="001D175B">
        <w:rPr>
          <w:rFonts w:ascii="Times New Roman" w:hAnsi="Times New Roman"/>
          <w:sz w:val="22"/>
        </w:rPr>
        <w:t xml:space="preserve"> </w:t>
      </w:r>
      <w:r w:rsidRPr="001D175B">
        <w:rPr>
          <w:rFonts w:ascii="Times New Roman" w:hAnsi="Times New Roman"/>
          <w:b/>
          <w:bCs/>
          <w:sz w:val="22"/>
        </w:rPr>
        <w:t>Modern Ecumenical Attempts at a Comprehensive Settlement</w:t>
      </w:r>
      <w:r w:rsidR="001D175B">
        <w:rPr>
          <w:rFonts w:ascii="Times New Roman" w:hAnsi="Times New Roman"/>
          <w:b/>
          <w:bCs/>
          <w:sz w:val="22"/>
        </w:rPr>
        <w:t xml:space="preserve">. </w:t>
      </w:r>
      <w:r>
        <w:rPr>
          <w:rFonts w:ascii="Times New Roman" w:hAnsi="Times New Roman"/>
          <w:sz w:val="22"/>
        </w:rPr>
        <w:t xml:space="preserve">Figures like Gregory of Cyprus and Gregory Palamas </w:t>
      </w:r>
      <w:r w:rsidR="001D175B">
        <w:rPr>
          <w:rFonts w:ascii="Times New Roman" w:hAnsi="Times New Roman"/>
          <w:sz w:val="22"/>
        </w:rPr>
        <w:t>(13</w:t>
      </w:r>
      <w:r w:rsidR="001D175B" w:rsidRPr="001D175B">
        <w:rPr>
          <w:rFonts w:ascii="Times New Roman" w:hAnsi="Times New Roman"/>
          <w:sz w:val="22"/>
          <w:vertAlign w:val="superscript"/>
        </w:rPr>
        <w:t>th</w:t>
      </w:r>
      <w:r w:rsidR="001D175B">
        <w:rPr>
          <w:rFonts w:ascii="Times New Roman" w:hAnsi="Times New Roman"/>
          <w:sz w:val="22"/>
        </w:rPr>
        <w:t>-14</w:t>
      </w:r>
      <w:r w:rsidR="001D175B" w:rsidRPr="001D175B">
        <w:rPr>
          <w:rFonts w:ascii="Times New Roman" w:hAnsi="Times New Roman"/>
          <w:sz w:val="22"/>
          <w:vertAlign w:val="superscript"/>
        </w:rPr>
        <w:t>th</w:t>
      </w:r>
      <w:r w:rsidR="001D175B">
        <w:rPr>
          <w:rFonts w:ascii="Times New Roman" w:hAnsi="Times New Roman"/>
          <w:sz w:val="22"/>
        </w:rPr>
        <w:t xml:space="preserve"> century) </w:t>
      </w:r>
      <w:r>
        <w:rPr>
          <w:rFonts w:ascii="Times New Roman" w:hAnsi="Times New Roman"/>
          <w:sz w:val="22"/>
        </w:rPr>
        <w:t>viewed the Augustinian Filioque skeptically. Concerns included:</w:t>
      </w:r>
      <w:r w:rsidR="001D175B">
        <w:rPr>
          <w:rFonts w:ascii="Times New Roman" w:hAnsi="Times New Roman"/>
          <w:sz w:val="22"/>
        </w:rPr>
        <w:t xml:space="preserve"> </w:t>
      </w:r>
    </w:p>
    <w:p w14:paraId="4163C4A1" w14:textId="77777777" w:rsidR="00DB54FD" w:rsidRDefault="00DB54FD" w:rsidP="001D175B">
      <w:pPr>
        <w:pStyle w:val="ListParagraph"/>
        <w:numPr>
          <w:ilvl w:val="0"/>
          <w:numId w:val="33"/>
        </w:numPr>
        <w:jc w:val="both"/>
      </w:pPr>
      <w:r>
        <w:rPr>
          <w:rFonts w:ascii="Times New Roman" w:hAnsi="Times New Roman"/>
          <w:sz w:val="22"/>
        </w:rPr>
        <w:t>Attributing a hypostatic property of the Father (power) as transmittable to the Son about the Spirit.</w:t>
      </w:r>
    </w:p>
    <w:p w14:paraId="2B7B35F9" w14:textId="77777777" w:rsidR="00DB54FD" w:rsidRDefault="00DB54FD" w:rsidP="001D175B">
      <w:pPr>
        <w:pStyle w:val="ListParagraph"/>
        <w:numPr>
          <w:ilvl w:val="0"/>
          <w:numId w:val="33"/>
        </w:numPr>
        <w:jc w:val="both"/>
      </w:pPr>
      <w:r>
        <w:rPr>
          <w:rFonts w:ascii="Times New Roman" w:hAnsi="Times New Roman"/>
          <w:sz w:val="22"/>
        </w:rPr>
        <w:t>The notion that the Spirit, having power, could self-generate, reducing Him to a creature.</w:t>
      </w:r>
    </w:p>
    <w:p w14:paraId="30D250FF" w14:textId="77777777" w:rsidR="00DB54FD" w:rsidRDefault="00DB54FD" w:rsidP="00DB54FD">
      <w:pPr>
        <w:jc w:val="both"/>
      </w:pPr>
      <w:r>
        <w:rPr>
          <w:rFonts w:ascii="Times New Roman" w:hAnsi="Times New Roman"/>
          <w:sz w:val="22"/>
        </w:rPr>
        <w:t>They proposed that Filioque should only apply economically. In response, proponents argue that spiration occurs due to divine essence, not that the essence itself spirates. The Spirit, therefore, does not generate but remains a relational principle rather than an aspect of shared essence.</w:t>
      </w:r>
    </w:p>
    <w:p w14:paraId="0F7A21AE" w14:textId="77777777" w:rsidR="001D175B" w:rsidRDefault="001D175B" w:rsidP="00DB54FD">
      <w:pPr>
        <w:jc w:val="both"/>
      </w:pPr>
    </w:p>
    <w:p w14:paraId="5B6AB7EC" w14:textId="77777777" w:rsidR="001D175B" w:rsidRPr="001D175B" w:rsidRDefault="001D175B" w:rsidP="001D175B">
      <w:pPr>
        <w:jc w:val="both"/>
        <w:rPr>
          <w:b/>
          <w:bCs/>
        </w:rPr>
      </w:pPr>
      <w:r w:rsidRPr="001D175B">
        <w:rPr>
          <w:rFonts w:ascii="Times New Roman" w:hAnsi="Times New Roman"/>
          <w:b/>
          <w:bCs/>
          <w:sz w:val="22"/>
        </w:rPr>
        <w:t>Chapter 28. Perichoresis and Trinitarian Communion</w:t>
      </w:r>
      <w:r>
        <w:rPr>
          <w:rFonts w:ascii="Times New Roman" w:hAnsi="Times New Roman"/>
          <w:b/>
          <w:bCs/>
          <w:sz w:val="22"/>
        </w:rPr>
        <w:t>.</w:t>
      </w:r>
    </w:p>
    <w:p w14:paraId="281EBCEA" w14:textId="77777777" w:rsidR="001D175B" w:rsidRDefault="001D175B" w:rsidP="001D175B">
      <w:pPr>
        <w:jc w:val="both"/>
      </w:pPr>
      <w:r w:rsidRPr="001D175B">
        <w:rPr>
          <w:rFonts w:ascii="Times New Roman" w:hAnsi="Times New Roman"/>
          <w:i/>
          <w:iCs/>
          <w:sz w:val="22"/>
        </w:rPr>
        <w:t>Perichoresis</w:t>
      </w:r>
      <w:r>
        <w:rPr>
          <w:rFonts w:ascii="Times New Roman" w:hAnsi="Times New Roman"/>
          <w:sz w:val="22"/>
        </w:rPr>
        <w:t xml:space="preserve">, or </w:t>
      </w:r>
      <w:r w:rsidRPr="001D175B">
        <w:rPr>
          <w:rFonts w:ascii="Times New Roman" w:hAnsi="Times New Roman"/>
          <w:i/>
          <w:iCs/>
          <w:sz w:val="22"/>
        </w:rPr>
        <w:t>circumincessio</w:t>
      </w:r>
      <w:r>
        <w:rPr>
          <w:rFonts w:ascii="Times New Roman" w:hAnsi="Times New Roman"/>
          <w:sz w:val="22"/>
        </w:rPr>
        <w:t>, a term coined by Gregory of Nazianzus, refers to the mutual inherence of the divine and human natures in Christ, and the mutual indwelling of the persons of the Trinity. This concept highlights their relationality and shared essence, where the persons simultaneously indwell one another equally. In his human actions, Christ operates as Lord in unity with the Father and the Spirit, revealing their presence.</w:t>
      </w:r>
      <w:r>
        <w:rPr>
          <w:rFonts w:ascii="Times New Roman" w:hAnsi="Times New Roman"/>
          <w:sz w:val="22"/>
        </w:rPr>
        <w:t xml:space="preserve"> </w:t>
      </w:r>
      <w:r w:rsidRPr="001D175B">
        <w:rPr>
          <w:rFonts w:ascii="Times New Roman" w:hAnsi="Times New Roman"/>
          <w:b/>
          <w:bCs/>
          <w:sz w:val="22"/>
        </w:rPr>
        <w:t>Equality of the Trinitarian Persons in God</w:t>
      </w:r>
      <w:r>
        <w:rPr>
          <w:rFonts w:ascii="Times New Roman" w:hAnsi="Times New Roman"/>
          <w:b/>
          <w:bCs/>
          <w:sz w:val="22"/>
        </w:rPr>
        <w:t xml:space="preserve">. </w:t>
      </w:r>
      <w:r w:rsidRPr="001D175B">
        <w:rPr>
          <w:rFonts w:ascii="Times New Roman" w:hAnsi="Times New Roman"/>
          <w:i/>
          <w:iCs/>
          <w:sz w:val="22"/>
        </w:rPr>
        <w:t>Homoousios</w:t>
      </w:r>
      <w:r>
        <w:rPr>
          <w:rFonts w:ascii="Times New Roman" w:hAnsi="Times New Roman"/>
          <w:sz w:val="22"/>
        </w:rPr>
        <w:t xml:space="preserve"> underscores the co-eternal and indwelling nature of the divine persons, who share the same essence. While temporal succession might involve an agent acting in time and progressively acquiring power, such progression does not apply to intra-divine processions. These processions occur by nature, not choice, and involve no development or change in perfection. The communion of divine persons is not affected by external actions. Each person subsists in their relational mode, such as the Father being God in a paternal mode, aligning omnipotence with paternity, and acting in distinctive modes.</w:t>
      </w:r>
      <w:r>
        <w:rPr>
          <w:rFonts w:ascii="Times New Roman" w:hAnsi="Times New Roman"/>
          <w:sz w:val="22"/>
        </w:rPr>
        <w:t xml:space="preserve"> </w:t>
      </w:r>
      <w:r w:rsidRPr="001D175B">
        <w:rPr>
          <w:rFonts w:ascii="Times New Roman" w:hAnsi="Times New Roman"/>
          <w:b/>
          <w:bCs/>
          <w:sz w:val="22"/>
        </w:rPr>
        <w:t>Mutual Indwelling of the Persons</w:t>
      </w:r>
      <w:r>
        <w:rPr>
          <w:rFonts w:ascii="Times New Roman" w:hAnsi="Times New Roman"/>
          <w:b/>
          <w:bCs/>
          <w:sz w:val="22"/>
        </w:rPr>
        <w:t xml:space="preserve">. </w:t>
      </w:r>
      <w:r>
        <w:rPr>
          <w:rFonts w:ascii="Times New Roman" w:hAnsi="Times New Roman"/>
          <w:sz w:val="22"/>
        </w:rPr>
        <w:t>There are three foundations of mutual indwelling:</w:t>
      </w:r>
    </w:p>
    <w:p w14:paraId="3E42313A" w14:textId="77777777" w:rsidR="001D175B" w:rsidRDefault="001D175B" w:rsidP="001D175B">
      <w:pPr>
        <w:pStyle w:val="ListParagraph"/>
        <w:numPr>
          <w:ilvl w:val="0"/>
          <w:numId w:val="35"/>
        </w:numPr>
        <w:jc w:val="both"/>
      </w:pPr>
      <w:r>
        <w:rPr>
          <w:rFonts w:ascii="Times New Roman" w:hAnsi="Times New Roman"/>
          <w:sz w:val="22"/>
        </w:rPr>
        <w:t>Unity of Essence: Everything in the Father is present in the Son, suggesting complete presence in each other's being.</w:t>
      </w:r>
    </w:p>
    <w:p w14:paraId="0C675E35" w14:textId="77777777" w:rsidR="001D175B" w:rsidRDefault="001D175B" w:rsidP="001D175B">
      <w:pPr>
        <w:pStyle w:val="ListParagraph"/>
        <w:numPr>
          <w:ilvl w:val="0"/>
          <w:numId w:val="35"/>
        </w:numPr>
        <w:jc w:val="both"/>
      </w:pPr>
      <w:r>
        <w:rPr>
          <w:rFonts w:ascii="Times New Roman" w:hAnsi="Times New Roman"/>
          <w:sz w:val="22"/>
        </w:rPr>
        <w:t>Mutual Reciprocity: The relational character of processions implies eternal interdependence, such as the Father not existing without the Son. This personal communion stems from notional acts and signifies perfect, wholly immanent unity.</w:t>
      </w:r>
    </w:p>
    <w:p w14:paraId="7495CC73" w14:textId="77777777" w:rsidR="001D175B" w:rsidRDefault="001D175B" w:rsidP="001D175B">
      <w:pPr>
        <w:pStyle w:val="ListParagraph"/>
        <w:numPr>
          <w:ilvl w:val="0"/>
          <w:numId w:val="35"/>
        </w:numPr>
        <w:jc w:val="both"/>
      </w:pPr>
      <w:r>
        <w:rPr>
          <w:rFonts w:ascii="Times New Roman" w:hAnsi="Times New Roman"/>
          <w:sz w:val="22"/>
        </w:rPr>
        <w:t>Origin: Processions emanate from and within the Father, with principles residing also in the Son and Spirit, denoting spiritual and immaterial presence. Each person is wholly present in the other through shared essence, relational virtue, and origin.</w:t>
      </w:r>
    </w:p>
    <w:p w14:paraId="31D156A2" w14:textId="77777777" w:rsidR="001D175B" w:rsidRDefault="001D175B" w:rsidP="001D175B">
      <w:pPr>
        <w:jc w:val="both"/>
      </w:pPr>
    </w:p>
    <w:p w14:paraId="46F54C42" w14:textId="77777777" w:rsidR="001D175B" w:rsidRPr="001D175B" w:rsidRDefault="001D175B" w:rsidP="001D175B">
      <w:pPr>
        <w:jc w:val="both"/>
        <w:rPr>
          <w:b/>
          <w:bCs/>
        </w:rPr>
      </w:pPr>
      <w:r w:rsidRPr="001D175B">
        <w:rPr>
          <w:rFonts w:ascii="Times New Roman" w:hAnsi="Times New Roman"/>
          <w:b/>
          <w:bCs/>
          <w:sz w:val="22"/>
        </w:rPr>
        <w:t>Chapter 29. Appropriation, Creation, and the Unity of Divine Action</w:t>
      </w:r>
      <w:r>
        <w:rPr>
          <w:rFonts w:ascii="Times New Roman" w:hAnsi="Times New Roman"/>
          <w:b/>
          <w:bCs/>
          <w:sz w:val="22"/>
        </w:rPr>
        <w:t>.</w:t>
      </w:r>
    </w:p>
    <w:p w14:paraId="4B7B5DC9" w14:textId="77777777" w:rsidR="001D175B" w:rsidRDefault="001D175B" w:rsidP="001D175B">
      <w:pPr>
        <w:jc w:val="both"/>
      </w:pPr>
      <w:r w:rsidRPr="001D175B">
        <w:rPr>
          <w:rFonts w:ascii="Times New Roman" w:hAnsi="Times New Roman"/>
          <w:b/>
          <w:bCs/>
          <w:sz w:val="22"/>
        </w:rPr>
        <w:lastRenderedPageBreak/>
        <w:t>Defining the Question: What is the Practice of Trinitarian Appropriation?</w:t>
      </w:r>
      <w:r>
        <w:rPr>
          <w:rFonts w:ascii="Times New Roman" w:hAnsi="Times New Roman"/>
          <w:b/>
          <w:bCs/>
          <w:sz w:val="22"/>
        </w:rPr>
        <w:t xml:space="preserve"> </w:t>
      </w:r>
      <w:r w:rsidRPr="001D175B">
        <w:rPr>
          <w:rFonts w:ascii="Times New Roman" w:hAnsi="Times New Roman"/>
          <w:sz w:val="22"/>
        </w:rPr>
        <w:t xml:space="preserve">Trinitarian appropriation involves ascribing essential names and actions to particular persons within the Trinity, a practice found in the New Testament, such as calling Christ the power and wisdom of God. </w:t>
      </w:r>
      <w:r w:rsidRPr="001D175B">
        <w:rPr>
          <w:rFonts w:ascii="Times New Roman" w:hAnsi="Times New Roman"/>
          <w:b/>
          <w:bCs/>
          <w:sz w:val="22"/>
        </w:rPr>
        <w:t>Lombard</w:t>
      </w:r>
      <w:r w:rsidRPr="001D175B">
        <w:rPr>
          <w:rFonts w:ascii="Times New Roman" w:hAnsi="Times New Roman"/>
          <w:sz w:val="22"/>
        </w:rPr>
        <w:t xml:space="preserve"> outlines four examples of appropriation:</w:t>
      </w:r>
      <w:r>
        <w:rPr>
          <w:rFonts w:ascii="Times New Roman" w:hAnsi="Times New Roman"/>
          <w:sz w:val="22"/>
        </w:rPr>
        <w:t xml:space="preserve"> </w:t>
      </w:r>
    </w:p>
    <w:p w14:paraId="56C9D1BE" w14:textId="77777777" w:rsidR="001D175B" w:rsidRPr="001D175B" w:rsidRDefault="001D175B" w:rsidP="001D175B">
      <w:pPr>
        <w:pStyle w:val="ListParagraph"/>
        <w:numPr>
          <w:ilvl w:val="0"/>
          <w:numId w:val="36"/>
        </w:numPr>
        <w:jc w:val="both"/>
      </w:pPr>
      <w:r w:rsidRPr="001D175B">
        <w:rPr>
          <w:rFonts w:ascii="Times New Roman" w:hAnsi="Times New Roman"/>
          <w:sz w:val="22"/>
        </w:rPr>
        <w:t>Pertaining to eternity, species, and use (from Augustine).</w:t>
      </w:r>
    </w:p>
    <w:p w14:paraId="17804B2E" w14:textId="77777777" w:rsidR="001D175B" w:rsidRPr="001D175B" w:rsidRDefault="001D175B" w:rsidP="001D175B">
      <w:pPr>
        <w:pStyle w:val="ListParagraph"/>
        <w:numPr>
          <w:ilvl w:val="0"/>
          <w:numId w:val="36"/>
        </w:numPr>
        <w:jc w:val="both"/>
      </w:pPr>
      <w:r w:rsidRPr="001D175B">
        <w:rPr>
          <w:rFonts w:ascii="Times New Roman" w:hAnsi="Times New Roman"/>
          <w:sz w:val="22"/>
        </w:rPr>
        <w:t>Pertaining to unity, equality, and connective bond (from Augustine).</w:t>
      </w:r>
    </w:p>
    <w:p w14:paraId="2FD0DF6E" w14:textId="77777777" w:rsidR="001D175B" w:rsidRPr="001D175B" w:rsidRDefault="001D175B" w:rsidP="001D175B">
      <w:pPr>
        <w:pStyle w:val="ListParagraph"/>
        <w:numPr>
          <w:ilvl w:val="0"/>
          <w:numId w:val="36"/>
        </w:numPr>
        <w:jc w:val="both"/>
      </w:pPr>
      <w:r w:rsidRPr="001D175B">
        <w:rPr>
          <w:rFonts w:ascii="Times New Roman" w:hAnsi="Times New Roman"/>
          <w:sz w:val="22"/>
        </w:rPr>
        <w:t>Pertaining to power, wisdom, and goodness (from Abelard).</w:t>
      </w:r>
    </w:p>
    <w:p w14:paraId="7B184FE1" w14:textId="77777777" w:rsidR="001D175B" w:rsidRPr="001D175B" w:rsidRDefault="001D175B" w:rsidP="001D175B">
      <w:pPr>
        <w:pStyle w:val="ListParagraph"/>
        <w:numPr>
          <w:ilvl w:val="0"/>
          <w:numId w:val="36"/>
        </w:numPr>
        <w:jc w:val="both"/>
      </w:pPr>
      <w:r w:rsidRPr="001D175B">
        <w:rPr>
          <w:rFonts w:ascii="Times New Roman" w:hAnsi="Times New Roman"/>
          <w:sz w:val="22"/>
        </w:rPr>
        <w:t>Pertaining to the Pauline formula, "from him, by him, and in him."</w:t>
      </w:r>
    </w:p>
    <w:p w14:paraId="6EBD7188" w14:textId="238FAD9A" w:rsidR="008C7580" w:rsidRDefault="001D175B" w:rsidP="001D175B">
      <w:pPr>
        <w:jc w:val="both"/>
      </w:pPr>
      <w:r w:rsidRPr="001D175B">
        <w:rPr>
          <w:rFonts w:ascii="Times New Roman" w:hAnsi="Times New Roman"/>
          <w:b/>
          <w:bCs/>
          <w:sz w:val="22"/>
        </w:rPr>
        <w:t>Aquinas on Appropriation of Essential Terms and Acts</w:t>
      </w:r>
      <w:r w:rsidR="008C7580">
        <w:rPr>
          <w:rFonts w:ascii="Times New Roman" w:hAnsi="Times New Roman"/>
          <w:b/>
          <w:bCs/>
          <w:sz w:val="22"/>
        </w:rPr>
        <w:t xml:space="preserve">. </w:t>
      </w:r>
      <w:r w:rsidR="00A84596">
        <w:rPr>
          <w:rFonts w:ascii="Times New Roman" w:hAnsi="Times New Roman"/>
          <w:sz w:val="22"/>
        </w:rPr>
        <w:t xml:space="preserve">Buildingn on this, </w:t>
      </w:r>
      <w:r w:rsidR="008C7580">
        <w:rPr>
          <w:rFonts w:ascii="Times New Roman" w:hAnsi="Times New Roman"/>
          <w:sz w:val="22"/>
        </w:rPr>
        <w:t>A</w:t>
      </w:r>
      <w:r w:rsidRPr="001D175B">
        <w:rPr>
          <w:rFonts w:ascii="Times New Roman" w:hAnsi="Times New Roman"/>
          <w:sz w:val="22"/>
        </w:rPr>
        <w:t>quinas distinguishes essential versus personal properties</w:t>
      </w:r>
      <w:r w:rsidR="00A84596">
        <w:rPr>
          <w:rFonts w:ascii="Times New Roman" w:hAnsi="Times New Roman"/>
          <w:sz w:val="22"/>
        </w:rPr>
        <w:t>:</w:t>
      </w:r>
      <w:r w:rsidR="008C7580">
        <w:rPr>
          <w:rFonts w:ascii="Times New Roman" w:hAnsi="Times New Roman"/>
          <w:sz w:val="22"/>
        </w:rPr>
        <w:t xml:space="preserve"> </w:t>
      </w:r>
    </w:p>
    <w:tbl>
      <w:tblPr>
        <w:tblStyle w:val="TableGrid"/>
        <w:tblpPr w:leftFromText="180" w:rightFromText="180" w:vertAnchor="text" w:horzAnchor="margin" w:tblpY="114"/>
        <w:tblW w:w="932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2"/>
        <w:gridCol w:w="2630"/>
        <w:gridCol w:w="2092"/>
        <w:gridCol w:w="2758"/>
      </w:tblGrid>
      <w:tr w:rsidR="00A84596" w14:paraId="2EF307ED" w14:textId="77777777" w:rsidTr="00A84596">
        <w:tc>
          <w:tcPr>
            <w:tcW w:w="1842" w:type="dxa"/>
          </w:tcPr>
          <w:p w14:paraId="4CB4F979" w14:textId="77777777" w:rsidR="00A84596" w:rsidRDefault="00A84596" w:rsidP="00A84596">
            <w:pPr>
              <w:jc w:val="both"/>
            </w:pPr>
          </w:p>
        </w:tc>
        <w:tc>
          <w:tcPr>
            <w:tcW w:w="2630" w:type="dxa"/>
          </w:tcPr>
          <w:p w14:paraId="55D36376" w14:textId="77777777" w:rsidR="00A84596" w:rsidRDefault="00A84596" w:rsidP="00A84596">
            <w:pPr>
              <w:jc w:val="both"/>
            </w:pPr>
            <w:r>
              <w:t>Father</w:t>
            </w:r>
          </w:p>
        </w:tc>
        <w:tc>
          <w:tcPr>
            <w:tcW w:w="2092" w:type="dxa"/>
          </w:tcPr>
          <w:p w14:paraId="299B81CE" w14:textId="77777777" w:rsidR="00A84596" w:rsidRDefault="00A84596" w:rsidP="00A84596">
            <w:pPr>
              <w:jc w:val="both"/>
            </w:pPr>
            <w:r>
              <w:t>Son</w:t>
            </w:r>
          </w:p>
        </w:tc>
        <w:tc>
          <w:tcPr>
            <w:tcW w:w="2758" w:type="dxa"/>
          </w:tcPr>
          <w:p w14:paraId="4DCF90CE" w14:textId="77777777" w:rsidR="00A84596" w:rsidRDefault="00A84596" w:rsidP="00A84596">
            <w:pPr>
              <w:jc w:val="both"/>
            </w:pPr>
            <w:r>
              <w:t>Spirit</w:t>
            </w:r>
          </w:p>
        </w:tc>
      </w:tr>
      <w:tr w:rsidR="00A84596" w14:paraId="4D516C1A" w14:textId="77777777" w:rsidTr="00A84596">
        <w:tc>
          <w:tcPr>
            <w:tcW w:w="1842" w:type="dxa"/>
          </w:tcPr>
          <w:p w14:paraId="3C83E7D0" w14:textId="77777777" w:rsidR="00A84596" w:rsidRDefault="00A84596" w:rsidP="00A84596">
            <w:pPr>
              <w:jc w:val="both"/>
            </w:pPr>
            <w:r>
              <w:t>Eternity</w:t>
            </w:r>
          </w:p>
        </w:tc>
        <w:tc>
          <w:tcPr>
            <w:tcW w:w="2630" w:type="dxa"/>
          </w:tcPr>
          <w:p w14:paraId="2B60F2CD" w14:textId="77777777" w:rsidR="00A84596" w:rsidRDefault="00A84596" w:rsidP="00A84596">
            <w:pPr>
              <w:jc w:val="both"/>
            </w:pPr>
            <w:r>
              <w:t>Unoriginated source of all</w:t>
            </w:r>
          </w:p>
        </w:tc>
        <w:tc>
          <w:tcPr>
            <w:tcW w:w="2092" w:type="dxa"/>
          </w:tcPr>
          <w:p w14:paraId="414F6CF4" w14:textId="77777777" w:rsidR="00A84596" w:rsidRDefault="00A84596" w:rsidP="00A84596">
            <w:pPr>
              <w:jc w:val="both"/>
            </w:pPr>
            <w:r>
              <w:t>Source of all beauty</w:t>
            </w:r>
          </w:p>
        </w:tc>
        <w:tc>
          <w:tcPr>
            <w:tcW w:w="2758" w:type="dxa"/>
          </w:tcPr>
          <w:p w14:paraId="1F139540" w14:textId="77777777" w:rsidR="00A84596" w:rsidRDefault="00A84596" w:rsidP="00A84596">
            <w:pPr>
              <w:jc w:val="both"/>
            </w:pPr>
            <w:r>
              <w:t>Source of goodness and joy</w:t>
            </w:r>
          </w:p>
        </w:tc>
      </w:tr>
      <w:tr w:rsidR="00A84596" w14:paraId="194496BC" w14:textId="77777777" w:rsidTr="00A84596">
        <w:tc>
          <w:tcPr>
            <w:tcW w:w="1842" w:type="dxa"/>
          </w:tcPr>
          <w:p w14:paraId="47ACEF98" w14:textId="77777777" w:rsidR="00A84596" w:rsidRDefault="00A84596" w:rsidP="00A84596">
            <w:pPr>
              <w:jc w:val="both"/>
            </w:pPr>
            <w:r>
              <w:t>Unity</w:t>
            </w:r>
          </w:p>
        </w:tc>
        <w:tc>
          <w:tcPr>
            <w:tcW w:w="2630" w:type="dxa"/>
          </w:tcPr>
          <w:p w14:paraId="5070855E" w14:textId="77777777" w:rsidR="00A84596" w:rsidRDefault="00A84596" w:rsidP="00A84596">
            <w:pPr>
              <w:jc w:val="both"/>
            </w:pPr>
            <w:r>
              <w:t>Unity</w:t>
            </w:r>
          </w:p>
        </w:tc>
        <w:tc>
          <w:tcPr>
            <w:tcW w:w="2092" w:type="dxa"/>
          </w:tcPr>
          <w:p w14:paraId="07B93740" w14:textId="77777777" w:rsidR="00A84596" w:rsidRDefault="00A84596" w:rsidP="00A84596">
            <w:pPr>
              <w:jc w:val="both"/>
            </w:pPr>
            <w:r>
              <w:t>Equality</w:t>
            </w:r>
          </w:p>
        </w:tc>
        <w:tc>
          <w:tcPr>
            <w:tcW w:w="2758" w:type="dxa"/>
          </w:tcPr>
          <w:p w14:paraId="67894C64" w14:textId="77777777" w:rsidR="00A84596" w:rsidRDefault="00A84596" w:rsidP="00A84596">
            <w:pPr>
              <w:jc w:val="both"/>
            </w:pPr>
            <w:r>
              <w:t>Union/concord</w:t>
            </w:r>
          </w:p>
        </w:tc>
      </w:tr>
      <w:tr w:rsidR="00A84596" w14:paraId="65BD23E9" w14:textId="77777777" w:rsidTr="00A84596">
        <w:tc>
          <w:tcPr>
            <w:tcW w:w="1842" w:type="dxa"/>
          </w:tcPr>
          <w:p w14:paraId="77576E2E" w14:textId="77777777" w:rsidR="00A84596" w:rsidRDefault="00A84596" w:rsidP="00A84596">
            <w:pPr>
              <w:jc w:val="both"/>
            </w:pPr>
            <w:r>
              <w:t>Causality</w:t>
            </w:r>
          </w:p>
        </w:tc>
        <w:tc>
          <w:tcPr>
            <w:tcW w:w="2630" w:type="dxa"/>
          </w:tcPr>
          <w:p w14:paraId="702ACA47" w14:textId="77777777" w:rsidR="00A84596" w:rsidRDefault="00A84596" w:rsidP="00A84596">
            <w:pPr>
              <w:jc w:val="both"/>
            </w:pPr>
            <w:r>
              <w:t>Power</w:t>
            </w:r>
          </w:p>
        </w:tc>
        <w:tc>
          <w:tcPr>
            <w:tcW w:w="2092" w:type="dxa"/>
          </w:tcPr>
          <w:p w14:paraId="349EF177" w14:textId="77777777" w:rsidR="00A84596" w:rsidRDefault="00A84596" w:rsidP="00A84596">
            <w:pPr>
              <w:jc w:val="both"/>
            </w:pPr>
            <w:r>
              <w:t>Wisdom</w:t>
            </w:r>
          </w:p>
        </w:tc>
        <w:tc>
          <w:tcPr>
            <w:tcW w:w="2758" w:type="dxa"/>
          </w:tcPr>
          <w:p w14:paraId="7B040EEA" w14:textId="530AF8A1" w:rsidR="00A84596" w:rsidRDefault="00A84596" w:rsidP="00A84596">
            <w:pPr>
              <w:jc w:val="both"/>
            </w:pPr>
            <w:r>
              <w:t>Goodness</w:t>
            </w:r>
          </w:p>
        </w:tc>
      </w:tr>
      <w:tr w:rsidR="00A84596" w14:paraId="6806417B" w14:textId="77777777" w:rsidTr="00A84596">
        <w:tc>
          <w:tcPr>
            <w:tcW w:w="1842" w:type="dxa"/>
          </w:tcPr>
          <w:p w14:paraId="24179A0E" w14:textId="30063B58" w:rsidR="00A84596" w:rsidRDefault="00A84596" w:rsidP="00A84596">
            <w:pPr>
              <w:jc w:val="both"/>
            </w:pPr>
            <w:r>
              <w:t>Pauline Formula</w:t>
            </w:r>
            <w:r>
              <w:t xml:space="preserve"> </w:t>
            </w:r>
          </w:p>
        </w:tc>
        <w:tc>
          <w:tcPr>
            <w:tcW w:w="2630" w:type="dxa"/>
          </w:tcPr>
          <w:p w14:paraId="387DE0F4" w14:textId="77777777" w:rsidR="00A84596" w:rsidRDefault="00A84596" w:rsidP="00A84596">
            <w:pPr>
              <w:jc w:val="both"/>
            </w:pPr>
            <w:r>
              <w:t>Efficient cause</w:t>
            </w:r>
          </w:p>
        </w:tc>
        <w:tc>
          <w:tcPr>
            <w:tcW w:w="2092" w:type="dxa"/>
          </w:tcPr>
          <w:p w14:paraId="502BD0A0" w14:textId="77777777" w:rsidR="00A84596" w:rsidRDefault="00A84596" w:rsidP="00A84596">
            <w:pPr>
              <w:jc w:val="both"/>
            </w:pPr>
            <w:r>
              <w:t>Exemplary cause</w:t>
            </w:r>
          </w:p>
        </w:tc>
        <w:tc>
          <w:tcPr>
            <w:tcW w:w="2758" w:type="dxa"/>
          </w:tcPr>
          <w:p w14:paraId="3BEF57C0" w14:textId="77777777" w:rsidR="00A84596" w:rsidRDefault="00A84596" w:rsidP="00A84596">
            <w:pPr>
              <w:jc w:val="both"/>
            </w:pPr>
            <w:r>
              <w:t>Final cause</w:t>
            </w:r>
          </w:p>
        </w:tc>
      </w:tr>
    </w:tbl>
    <w:p w14:paraId="49F42B34" w14:textId="77777777" w:rsidR="00A84596" w:rsidRDefault="00A84596" w:rsidP="001D175B">
      <w:pPr>
        <w:jc w:val="both"/>
        <w:rPr>
          <w:b/>
          <w:bCs/>
        </w:rPr>
      </w:pPr>
    </w:p>
    <w:p w14:paraId="0074B322" w14:textId="66F1165F" w:rsidR="001D175B" w:rsidRPr="001D175B" w:rsidRDefault="001D175B" w:rsidP="001D175B">
      <w:pPr>
        <w:jc w:val="both"/>
      </w:pPr>
      <w:r w:rsidRPr="001D175B">
        <w:rPr>
          <w:rFonts w:ascii="Times New Roman" w:hAnsi="Times New Roman"/>
          <w:b/>
          <w:bCs/>
          <w:sz w:val="22"/>
        </w:rPr>
        <w:t>Does the Doctrine of Appropriations Render Obscure the Distinction of Persons?</w:t>
      </w:r>
      <w:r w:rsidR="008C7580">
        <w:rPr>
          <w:rFonts w:ascii="Times New Roman" w:hAnsi="Times New Roman"/>
          <w:b/>
          <w:bCs/>
          <w:sz w:val="22"/>
        </w:rPr>
        <w:t xml:space="preserve"> </w:t>
      </w:r>
      <w:r w:rsidRPr="001D175B">
        <w:rPr>
          <w:rFonts w:ascii="Times New Roman" w:hAnsi="Times New Roman"/>
          <w:sz w:val="22"/>
        </w:rPr>
        <w:t xml:space="preserve">Rahner questions if creation reveals anything about the inner Trinity, suggesting it may reduce the activity of the three persons to mere modalism of the essence. He implies all non-divine actions relate to the one God’s essential attributes. </w:t>
      </w:r>
      <w:r w:rsidR="00A84596">
        <w:rPr>
          <w:rFonts w:ascii="Times New Roman" w:hAnsi="Times New Roman"/>
          <w:sz w:val="22"/>
        </w:rPr>
        <w:t>White counters that the</w:t>
      </w:r>
      <w:r w:rsidRPr="001D175B">
        <w:rPr>
          <w:rFonts w:ascii="Times New Roman" w:hAnsi="Times New Roman"/>
          <w:sz w:val="22"/>
        </w:rPr>
        <w:t xml:space="preserve"> essence of God is integral to the persons</w:t>
      </w:r>
      <w:r w:rsidR="00A84596">
        <w:rPr>
          <w:rFonts w:ascii="Times New Roman" w:hAnsi="Times New Roman"/>
          <w:sz w:val="22"/>
        </w:rPr>
        <w:t xml:space="preserve">: it is the </w:t>
      </w:r>
      <w:r w:rsidRPr="001D175B">
        <w:rPr>
          <w:rFonts w:ascii="Times New Roman" w:hAnsi="Times New Roman"/>
          <w:sz w:val="22"/>
        </w:rPr>
        <w:t>Father through Son in Spirit who creates and sanctifies</w:t>
      </w:r>
      <w:r w:rsidR="00A84596">
        <w:rPr>
          <w:rFonts w:ascii="Times New Roman" w:hAnsi="Times New Roman"/>
          <w:sz w:val="22"/>
        </w:rPr>
        <w:t>, etc. F</w:t>
      </w:r>
      <w:r w:rsidRPr="001D175B">
        <w:rPr>
          <w:rFonts w:ascii="Times New Roman" w:hAnsi="Times New Roman"/>
          <w:sz w:val="22"/>
        </w:rPr>
        <w:t>our propositions clarify:</w:t>
      </w:r>
    </w:p>
    <w:p w14:paraId="1808D9A6" w14:textId="77777777" w:rsidR="001D175B" w:rsidRPr="001D175B" w:rsidRDefault="001D175B" w:rsidP="00A84596">
      <w:pPr>
        <w:pStyle w:val="ListParagraph"/>
        <w:numPr>
          <w:ilvl w:val="0"/>
          <w:numId w:val="38"/>
        </w:numPr>
        <w:jc w:val="both"/>
      </w:pPr>
      <w:commentRangeStart w:id="0"/>
      <w:r w:rsidRPr="001D175B">
        <w:rPr>
          <w:rFonts w:ascii="Times New Roman" w:hAnsi="Times New Roman"/>
          <w:sz w:val="22"/>
        </w:rPr>
        <w:t>Ad extra actions are attributable to all three persons.</w:t>
      </w:r>
    </w:p>
    <w:p w14:paraId="269274EC" w14:textId="77777777" w:rsidR="001D175B" w:rsidRPr="001D175B" w:rsidRDefault="001D175B" w:rsidP="00A84596">
      <w:pPr>
        <w:pStyle w:val="ListParagraph"/>
        <w:numPr>
          <w:ilvl w:val="0"/>
          <w:numId w:val="38"/>
        </w:numPr>
        <w:jc w:val="both"/>
      </w:pPr>
      <w:r w:rsidRPr="001D175B">
        <w:rPr>
          <w:rFonts w:ascii="Times New Roman" w:hAnsi="Times New Roman"/>
          <w:sz w:val="22"/>
        </w:rPr>
        <w:t>Each person acts in distinct personal modes based on eternal relations.</w:t>
      </w:r>
    </w:p>
    <w:p w14:paraId="5B9C48E1" w14:textId="77777777" w:rsidR="001D175B" w:rsidRPr="001D175B" w:rsidRDefault="001D175B" w:rsidP="00A84596">
      <w:pPr>
        <w:pStyle w:val="ListParagraph"/>
        <w:numPr>
          <w:ilvl w:val="0"/>
          <w:numId w:val="38"/>
        </w:numPr>
        <w:jc w:val="both"/>
      </w:pPr>
      <w:r w:rsidRPr="001D175B">
        <w:rPr>
          <w:rFonts w:ascii="Times New Roman" w:hAnsi="Times New Roman"/>
          <w:sz w:val="22"/>
        </w:rPr>
        <w:t>Actions are understood in terms of common essence and personal modes.</w:t>
      </w:r>
    </w:p>
    <w:p w14:paraId="15A4B858" w14:textId="77777777" w:rsidR="001D175B" w:rsidRPr="001D175B" w:rsidRDefault="001D175B" w:rsidP="00A84596">
      <w:pPr>
        <w:pStyle w:val="ListParagraph"/>
        <w:numPr>
          <w:ilvl w:val="0"/>
          <w:numId w:val="38"/>
        </w:numPr>
        <w:jc w:val="both"/>
      </w:pPr>
      <w:r w:rsidRPr="001D175B">
        <w:rPr>
          <w:rFonts w:ascii="Times New Roman" w:hAnsi="Times New Roman"/>
          <w:sz w:val="22"/>
        </w:rPr>
        <w:t>Ad extra actions reflect personal modes.</w:t>
      </w:r>
      <w:commentRangeEnd w:id="0"/>
      <w:r w:rsidR="00A84596">
        <w:rPr>
          <w:rStyle w:val="CommentReference"/>
          <w:rFonts w:ascii="Times New Roman" w:hAnsi="Times New Roman"/>
          <w:sz w:val="22"/>
        </w:rPr>
        <w:commentReference w:id="0"/>
      </w:r>
    </w:p>
    <w:p w14:paraId="1914852B" w14:textId="68A3EB36" w:rsidR="001D175B" w:rsidRPr="001D175B" w:rsidRDefault="001D175B" w:rsidP="001D175B">
      <w:pPr>
        <w:jc w:val="both"/>
      </w:pPr>
      <w:r w:rsidRPr="001D175B">
        <w:rPr>
          <w:rFonts w:ascii="Times New Roman" w:hAnsi="Times New Roman"/>
          <w:sz w:val="22"/>
        </w:rPr>
        <w:t>Effects relate only to the divine essence, with revelation necessary for understanding the Trinity.</w:t>
      </w:r>
      <w:r w:rsidR="00A84596">
        <w:rPr>
          <w:rFonts w:ascii="Times New Roman" w:hAnsi="Times New Roman"/>
          <w:sz w:val="22"/>
        </w:rPr>
        <w:t xml:space="preserve"> </w:t>
      </w:r>
      <w:r w:rsidRPr="001D175B">
        <w:rPr>
          <w:rFonts w:ascii="Times New Roman" w:hAnsi="Times New Roman"/>
          <w:b/>
          <w:bCs/>
          <w:sz w:val="22"/>
        </w:rPr>
        <w:t>Christological Consequences: The Humanity of Jesus Reveals His Filial Mode of Exerting the Divine Action</w:t>
      </w:r>
      <w:r w:rsidR="00A84596">
        <w:rPr>
          <w:rFonts w:ascii="Times New Roman" w:hAnsi="Times New Roman"/>
          <w:b/>
          <w:bCs/>
          <w:sz w:val="22"/>
        </w:rPr>
        <w:t xml:space="preserve">. </w:t>
      </w:r>
      <w:r w:rsidRPr="001D175B">
        <w:rPr>
          <w:rFonts w:ascii="Times New Roman" w:hAnsi="Times New Roman"/>
          <w:sz w:val="22"/>
        </w:rPr>
        <w:t>Christ, as a singular hypostatic entity with two natures, acts in his hypostatic mode as the Son of God. His human actions, such as raising Lazarus, reveal:</w:t>
      </w:r>
    </w:p>
    <w:p w14:paraId="434582E9" w14:textId="0A824ABB" w:rsidR="001D175B" w:rsidRPr="001D175B" w:rsidRDefault="001D175B" w:rsidP="00A84596">
      <w:pPr>
        <w:pStyle w:val="ListParagraph"/>
        <w:numPr>
          <w:ilvl w:val="0"/>
          <w:numId w:val="40"/>
        </w:numPr>
        <w:jc w:val="both"/>
      </w:pPr>
      <w:r w:rsidRPr="001D175B">
        <w:rPr>
          <w:rFonts w:ascii="Times New Roman" w:hAnsi="Times New Roman"/>
          <w:sz w:val="22"/>
        </w:rPr>
        <w:t>The eternal power he receives from the Father.</w:t>
      </w:r>
    </w:p>
    <w:p w14:paraId="5CBBF8A3" w14:textId="228F25A5" w:rsidR="001D175B" w:rsidRPr="001D175B" w:rsidRDefault="001D175B" w:rsidP="00A84596">
      <w:pPr>
        <w:pStyle w:val="ListParagraph"/>
        <w:numPr>
          <w:ilvl w:val="0"/>
          <w:numId w:val="40"/>
        </w:numPr>
        <w:jc w:val="both"/>
      </w:pPr>
      <w:r w:rsidRPr="001D175B">
        <w:rPr>
          <w:rFonts w:ascii="Times New Roman" w:hAnsi="Times New Roman"/>
          <w:sz w:val="22"/>
        </w:rPr>
        <w:t>The beauty of the Word.</w:t>
      </w:r>
    </w:p>
    <w:p w14:paraId="323E76CF" w14:textId="4213058C" w:rsidR="001D175B" w:rsidRPr="001D175B" w:rsidRDefault="001D175B" w:rsidP="00A84596">
      <w:pPr>
        <w:pStyle w:val="ListParagraph"/>
        <w:numPr>
          <w:ilvl w:val="0"/>
          <w:numId w:val="40"/>
        </w:numPr>
        <w:jc w:val="both"/>
      </w:pPr>
      <w:r w:rsidRPr="001D175B">
        <w:rPr>
          <w:rFonts w:ascii="Times New Roman" w:hAnsi="Times New Roman"/>
          <w:sz w:val="22"/>
        </w:rPr>
        <w:t>The joy of the Spirit.</w:t>
      </w:r>
    </w:p>
    <w:p w14:paraId="05CC0D60" w14:textId="77777777" w:rsidR="00A84596" w:rsidRDefault="001D175B" w:rsidP="001D175B">
      <w:pPr>
        <w:jc w:val="both"/>
      </w:pPr>
      <w:r w:rsidRPr="001D175B">
        <w:rPr>
          <w:rFonts w:ascii="Times New Roman" w:hAnsi="Times New Roman"/>
          <w:sz w:val="22"/>
        </w:rPr>
        <w:t>His actions express power, wisdom, and goodness. Through Him, by Him, and in Him, these truths are manifested, yet caution against viewing these economically with univocal rather than analogical similitude remains essential.</w:t>
      </w:r>
    </w:p>
    <w:p w14:paraId="75A5224B" w14:textId="77777777" w:rsidR="00A84596" w:rsidRDefault="00A84596" w:rsidP="001D175B">
      <w:pPr>
        <w:jc w:val="both"/>
      </w:pPr>
    </w:p>
    <w:p w14:paraId="33A1DE2E" w14:textId="6EE45E9E" w:rsidR="00A84596" w:rsidRDefault="00A84596" w:rsidP="00A84596">
      <w:pPr>
        <w:jc w:val="both"/>
      </w:pPr>
      <w:r w:rsidRPr="00A84596">
        <w:rPr>
          <w:rFonts w:ascii="Times New Roman" w:hAnsi="Times New Roman"/>
          <w:b/>
          <w:bCs/>
          <w:sz w:val="22"/>
        </w:rPr>
        <w:t>Chapter 30. The Divine Missions</w:t>
      </w:r>
      <w:r>
        <w:rPr>
          <w:rFonts w:ascii="Times New Roman" w:hAnsi="Times New Roman"/>
          <w:b/>
          <w:bCs/>
          <w:sz w:val="22"/>
        </w:rPr>
        <w:t xml:space="preserve">. </w:t>
      </w:r>
      <w:r>
        <w:rPr>
          <w:rFonts w:ascii="Times New Roman" w:hAnsi="Times New Roman"/>
          <w:sz w:val="22"/>
        </w:rPr>
        <w:t>The notion of divine missions is key to understanding the revelation of the Trinity. Aquinas sees the exploration of missions as essential for comprehending the image of God in humans and angels.</w:t>
      </w:r>
      <w:r>
        <w:rPr>
          <w:rFonts w:ascii="Times New Roman" w:hAnsi="Times New Roman"/>
          <w:sz w:val="22"/>
        </w:rPr>
        <w:t xml:space="preserve"> </w:t>
      </w:r>
      <w:r w:rsidRPr="00A84596">
        <w:rPr>
          <w:rFonts w:ascii="Times New Roman" w:hAnsi="Times New Roman"/>
          <w:b/>
          <w:bCs/>
          <w:sz w:val="22"/>
        </w:rPr>
        <w:t>Understanding the Term "Divine Mission</w:t>
      </w:r>
      <w:r>
        <w:rPr>
          <w:rFonts w:ascii="Times New Roman" w:hAnsi="Times New Roman"/>
          <w:b/>
          <w:bCs/>
          <w:sz w:val="22"/>
        </w:rPr>
        <w:t>.</w:t>
      </w:r>
      <w:r w:rsidRPr="00A84596">
        <w:rPr>
          <w:rFonts w:ascii="Times New Roman" w:hAnsi="Times New Roman"/>
          <w:b/>
          <w:bCs/>
          <w:sz w:val="22"/>
        </w:rPr>
        <w:t>"</w:t>
      </w:r>
      <w:r>
        <w:rPr>
          <w:rFonts w:ascii="Times New Roman" w:hAnsi="Times New Roman"/>
          <w:b/>
          <w:bCs/>
          <w:sz w:val="22"/>
        </w:rPr>
        <w:t xml:space="preserve"> </w:t>
      </w:r>
      <w:r>
        <w:rPr>
          <w:rFonts w:ascii="Times New Roman" w:hAnsi="Times New Roman"/>
          <w:sz w:val="22"/>
        </w:rPr>
        <w:t xml:space="preserve">A divine mission involves a </w:t>
      </w:r>
      <w:r w:rsidRPr="003658B3">
        <w:rPr>
          <w:rFonts w:ascii="Times New Roman" w:hAnsi="Times New Roman"/>
          <w:i/>
          <w:iCs/>
          <w:sz w:val="22"/>
        </w:rPr>
        <w:t xml:space="preserve">habitual </w:t>
      </w:r>
      <w:r w:rsidR="003658B3" w:rsidRPr="003658B3">
        <w:rPr>
          <w:rFonts w:ascii="Times New Roman" w:hAnsi="Times New Roman"/>
          <w:i/>
          <w:iCs/>
          <w:sz w:val="22"/>
        </w:rPr>
        <w:t xml:space="preserve">reciprocal </w:t>
      </w:r>
      <w:r w:rsidRPr="003658B3">
        <w:rPr>
          <w:rFonts w:ascii="Times New Roman" w:hAnsi="Times New Roman"/>
          <w:i/>
          <w:iCs/>
          <w:sz w:val="22"/>
        </w:rPr>
        <w:t>relation</w:t>
      </w:r>
      <w:r w:rsidR="003658B3">
        <w:rPr>
          <w:rFonts w:ascii="Times New Roman" w:hAnsi="Times New Roman"/>
          <w:b/>
          <w:bCs/>
          <w:sz w:val="22"/>
        </w:rPr>
        <w:t xml:space="preserve"> </w:t>
      </w:r>
      <w:r>
        <w:rPr>
          <w:rFonts w:ascii="Times New Roman" w:hAnsi="Times New Roman"/>
          <w:sz w:val="22"/>
        </w:rPr>
        <w:t>between the sender and the sent</w:t>
      </w:r>
      <w:r w:rsidR="003658B3">
        <w:rPr>
          <w:rFonts w:ascii="Times New Roman" w:hAnsi="Times New Roman"/>
          <w:sz w:val="22"/>
        </w:rPr>
        <w:t>. This relation can be structured around</w:t>
      </w:r>
      <w:r>
        <w:rPr>
          <w:rFonts w:ascii="Times New Roman" w:hAnsi="Times New Roman"/>
          <w:sz w:val="22"/>
        </w:rPr>
        <w:t xml:space="preserve"> a </w:t>
      </w:r>
      <w:r w:rsidRPr="003658B3">
        <w:rPr>
          <w:rFonts w:ascii="Times New Roman" w:hAnsi="Times New Roman"/>
          <w:i/>
          <w:iCs/>
          <w:sz w:val="22"/>
        </w:rPr>
        <w:t>request made to the sent</w:t>
      </w:r>
      <w:r>
        <w:rPr>
          <w:rFonts w:ascii="Times New Roman" w:hAnsi="Times New Roman"/>
          <w:sz w:val="22"/>
        </w:rPr>
        <w:t xml:space="preserve"> or an alignment with their origin. It implies a </w:t>
      </w:r>
      <w:r w:rsidRPr="003658B3">
        <w:rPr>
          <w:rFonts w:ascii="Times New Roman" w:hAnsi="Times New Roman"/>
          <w:i/>
          <w:iCs/>
          <w:sz w:val="22"/>
        </w:rPr>
        <w:t>new presence</w:t>
      </w:r>
      <w:r>
        <w:rPr>
          <w:rFonts w:ascii="Times New Roman" w:hAnsi="Times New Roman"/>
          <w:sz w:val="22"/>
        </w:rPr>
        <w:t xml:space="preserve"> </w:t>
      </w:r>
      <w:r w:rsidRPr="003658B3">
        <w:rPr>
          <w:rFonts w:ascii="Times New Roman" w:hAnsi="Times New Roman"/>
          <w:i/>
          <w:iCs/>
          <w:sz w:val="22"/>
        </w:rPr>
        <w:t>and mode of being present</w:t>
      </w:r>
      <w:r>
        <w:rPr>
          <w:rFonts w:ascii="Times New Roman" w:hAnsi="Times New Roman"/>
          <w:sz w:val="22"/>
        </w:rPr>
        <w:t xml:space="preserve">. These missions retain the eternal relations within the Trinity, manifesting its mystery and engaging all divine persons. Divine missions present a </w:t>
      </w:r>
      <w:r w:rsidRPr="003658B3">
        <w:rPr>
          <w:rFonts w:ascii="Times New Roman" w:hAnsi="Times New Roman"/>
          <w:i/>
          <w:iCs/>
          <w:sz w:val="22"/>
        </w:rPr>
        <w:t>new mode of presence</w:t>
      </w:r>
      <w:r>
        <w:rPr>
          <w:rFonts w:ascii="Times New Roman" w:hAnsi="Times New Roman"/>
          <w:sz w:val="22"/>
        </w:rPr>
        <w:t xml:space="preserve"> for the persons of the Trinity in creation.</w:t>
      </w:r>
      <w:r w:rsidR="003658B3">
        <w:rPr>
          <w:rFonts w:ascii="Times New Roman" w:hAnsi="Times New Roman"/>
          <w:sz w:val="22"/>
        </w:rPr>
        <w:t xml:space="preserve"> </w:t>
      </w:r>
      <w:r>
        <w:rPr>
          <w:rFonts w:ascii="Times New Roman" w:hAnsi="Times New Roman"/>
          <w:sz w:val="22"/>
        </w:rPr>
        <w:t>The missions encompass both invisible aspects, such as the image of God and sanctification, and visible events like the Incarnation and Pentecost. These involve sanctifying grace, a gift of uncreated grace through the Holy Spirit, operating efficiently, formally, and finally.</w:t>
      </w:r>
      <w:r w:rsidR="003658B3">
        <w:rPr>
          <w:rFonts w:ascii="Times New Roman" w:hAnsi="Times New Roman"/>
          <w:sz w:val="22"/>
        </w:rPr>
        <w:t xml:space="preserve"> </w:t>
      </w:r>
      <w:r w:rsidRPr="003658B3">
        <w:rPr>
          <w:rFonts w:ascii="Times New Roman" w:hAnsi="Times New Roman"/>
          <w:b/>
          <w:bCs/>
          <w:sz w:val="22"/>
        </w:rPr>
        <w:t>Who Can Be Sent</w:t>
      </w:r>
      <w:r w:rsidR="003658B3">
        <w:rPr>
          <w:rFonts w:ascii="Times New Roman" w:hAnsi="Times New Roman"/>
          <w:b/>
          <w:bCs/>
          <w:sz w:val="22"/>
        </w:rPr>
        <w:t xml:space="preserve">. </w:t>
      </w:r>
      <w:r>
        <w:rPr>
          <w:rFonts w:ascii="Times New Roman" w:hAnsi="Times New Roman"/>
          <w:sz w:val="22"/>
        </w:rPr>
        <w:t>Within the Trinity, only the Son and the Holy Spirit can be sent, given the Father’s unique role as not originating from another.</w:t>
      </w:r>
      <w:r w:rsidR="003658B3">
        <w:rPr>
          <w:rFonts w:ascii="Times New Roman" w:hAnsi="Times New Roman"/>
          <w:sz w:val="22"/>
        </w:rPr>
        <w:t xml:space="preserve"> </w:t>
      </w:r>
      <w:r w:rsidRPr="003658B3">
        <w:rPr>
          <w:rFonts w:ascii="Times New Roman" w:hAnsi="Times New Roman"/>
          <w:b/>
          <w:bCs/>
          <w:sz w:val="22"/>
        </w:rPr>
        <w:t>Various Spiritual Dimensions of the Theology of Missions</w:t>
      </w:r>
      <w:r w:rsidR="003658B3">
        <w:rPr>
          <w:rFonts w:ascii="Times New Roman" w:hAnsi="Times New Roman"/>
          <w:b/>
          <w:bCs/>
          <w:sz w:val="22"/>
        </w:rPr>
        <w:t xml:space="preserve">. </w:t>
      </w:r>
      <w:r>
        <w:rPr>
          <w:rFonts w:ascii="Times New Roman" w:hAnsi="Times New Roman"/>
          <w:sz w:val="22"/>
        </w:rPr>
        <w:t>All sanctifying grace stems from divine missions, bringing about "new missions" in the lives of individual</w:t>
      </w:r>
      <w:r w:rsidR="003658B3">
        <w:rPr>
          <w:rFonts w:ascii="Times New Roman" w:hAnsi="Times New Roman"/>
          <w:sz w:val="22"/>
        </w:rPr>
        <w:t xml:space="preserve"> Christians</w:t>
      </w:r>
      <w:r>
        <w:rPr>
          <w:rFonts w:ascii="Times New Roman" w:hAnsi="Times New Roman"/>
          <w:sz w:val="22"/>
        </w:rPr>
        <w:t xml:space="preserve">. This revelation is ongoing, extending </w:t>
      </w:r>
      <w:r>
        <w:rPr>
          <w:rFonts w:ascii="Times New Roman" w:hAnsi="Times New Roman"/>
          <w:sz w:val="22"/>
        </w:rPr>
        <w:lastRenderedPageBreak/>
        <w:t>into heaven until the day of judgment. Sacraments are vital instruments for conveying these divine missions to humanity, deepening their spiritual significance.</w:t>
      </w:r>
    </w:p>
    <w:p w14:paraId="5B255A3D" w14:textId="77777777" w:rsidR="00331BAD" w:rsidRDefault="00331BAD" w:rsidP="00A84596">
      <w:pPr>
        <w:jc w:val="both"/>
      </w:pPr>
    </w:p>
    <w:p w14:paraId="53EB7698" w14:textId="5CEF35C5" w:rsidR="00331BAD" w:rsidRPr="00331BAD" w:rsidRDefault="00331BAD" w:rsidP="00331BAD">
      <w:pPr>
        <w:jc w:val="both"/>
        <w:rPr>
          <w:b/>
          <w:bCs/>
        </w:rPr>
      </w:pPr>
      <w:r>
        <w:rPr>
          <w:rFonts w:ascii="Times New Roman" w:hAnsi="Times New Roman"/>
          <w:b/>
          <w:bCs/>
          <w:sz w:val="22"/>
        </w:rPr>
        <w:t>Part 4. Trinitarian Economy: Creation and Christology.</w:t>
      </w:r>
    </w:p>
    <w:p w14:paraId="0CDE6A61" w14:textId="44E55589" w:rsidR="00331BAD" w:rsidRDefault="00331BAD" w:rsidP="00331BAD">
      <w:pPr>
        <w:jc w:val="both"/>
      </w:pPr>
      <w:r w:rsidRPr="00331BAD">
        <w:rPr>
          <w:rFonts w:ascii="Times New Roman" w:hAnsi="Times New Roman"/>
          <w:b/>
          <w:bCs/>
          <w:sz w:val="22"/>
        </w:rPr>
        <w:t>Chapter 31. Is There Such a Thing as an Economic Trinity? On the Trinitarian Activity of Divine Revelation</w:t>
      </w:r>
      <w:r>
        <w:rPr>
          <w:rFonts w:ascii="Times New Roman" w:hAnsi="Times New Roman"/>
          <w:b/>
          <w:bCs/>
          <w:sz w:val="22"/>
        </w:rPr>
        <w:t xml:space="preserve">. </w:t>
      </w:r>
      <w:r>
        <w:rPr>
          <w:rFonts w:ascii="Times New Roman" w:hAnsi="Times New Roman"/>
          <w:sz w:val="22"/>
        </w:rPr>
        <w:t>Modern theologians like Karl Barth and Karl Rahner offer perspectives on God's presence in the economy, framing distinctions between the persons of the Trinity based on the activity of revelation. Barth perceives the distinction of persons as anchored in the historical economy of revelation, while Rahner emphasizes God's relational aspect through historical experiences.</w:t>
      </w:r>
      <w:r>
        <w:rPr>
          <w:rFonts w:ascii="Times New Roman" w:hAnsi="Times New Roman"/>
          <w:sz w:val="22"/>
        </w:rPr>
        <w:t xml:space="preserve"> </w:t>
      </w:r>
      <w:r w:rsidRPr="00331BAD">
        <w:rPr>
          <w:rFonts w:ascii="Times New Roman" w:hAnsi="Times New Roman"/>
          <w:b/>
          <w:bCs/>
          <w:sz w:val="22"/>
        </w:rPr>
        <w:t>Theological Reflection Under Modern Conditions</w:t>
      </w:r>
      <w:r>
        <w:rPr>
          <w:rFonts w:ascii="Times New Roman" w:hAnsi="Times New Roman"/>
          <w:b/>
          <w:bCs/>
          <w:sz w:val="22"/>
        </w:rPr>
        <w:t xml:space="preserve">. </w:t>
      </w:r>
      <w:r>
        <w:rPr>
          <w:rFonts w:ascii="Times New Roman" w:hAnsi="Times New Roman"/>
          <w:sz w:val="22"/>
        </w:rPr>
        <w:t xml:space="preserve">The Enlightenment introduced a strong emphasis on rationality, which figures like Kant critiqued. </w:t>
      </w:r>
      <w:r w:rsidRPr="00331BAD">
        <w:rPr>
          <w:rFonts w:ascii="Times New Roman" w:hAnsi="Times New Roman"/>
          <w:i/>
          <w:iCs/>
          <w:sz w:val="22"/>
        </w:rPr>
        <w:t>Kant</w:t>
      </w:r>
      <w:r>
        <w:rPr>
          <w:rFonts w:ascii="Times New Roman" w:hAnsi="Times New Roman"/>
          <w:sz w:val="22"/>
        </w:rPr>
        <w:t xml:space="preserve"> proposed a historical anthropology where knowledge is grounded in historical and cultural development rather than universal truths. In this context, if God is to be found, it would be within history. </w:t>
      </w:r>
      <w:r w:rsidRPr="00331BAD">
        <w:rPr>
          <w:rFonts w:ascii="Times New Roman" w:hAnsi="Times New Roman"/>
          <w:i/>
          <w:iCs/>
          <w:sz w:val="22"/>
        </w:rPr>
        <w:t>Hegel</w:t>
      </w:r>
      <w:r>
        <w:rPr>
          <w:rFonts w:ascii="Times New Roman" w:hAnsi="Times New Roman"/>
          <w:sz w:val="22"/>
        </w:rPr>
        <w:t xml:space="preserve"> speaks of God as the foundational principle of reality, with history acting as the reconciliation of the divine and temporal. His influence on modern theology is evident in concepts like </w:t>
      </w:r>
      <w:r w:rsidRPr="00331BAD">
        <w:rPr>
          <w:rFonts w:ascii="Times New Roman" w:hAnsi="Times New Roman"/>
          <w:i/>
          <w:iCs/>
          <w:sz w:val="22"/>
        </w:rPr>
        <w:t>kenotic</w:t>
      </w:r>
      <w:r>
        <w:rPr>
          <w:rFonts w:ascii="Times New Roman" w:hAnsi="Times New Roman"/>
          <w:sz w:val="22"/>
        </w:rPr>
        <w:t xml:space="preserve"> Christology, where divinity self-limits to engage with humanity fully. </w:t>
      </w:r>
      <w:r w:rsidRPr="00331BAD">
        <w:rPr>
          <w:rFonts w:ascii="Times New Roman" w:hAnsi="Times New Roman"/>
          <w:i/>
          <w:iCs/>
          <w:sz w:val="22"/>
        </w:rPr>
        <w:t>Hegel’s</w:t>
      </w:r>
      <w:r>
        <w:rPr>
          <w:rFonts w:ascii="Times New Roman" w:hAnsi="Times New Roman"/>
          <w:sz w:val="22"/>
        </w:rPr>
        <w:t xml:space="preserve"> ideas challenge the traditional understanding of divine essence, suggesting that God's persons are distinguished through their roles in historical processes.</w:t>
      </w:r>
      <w:r>
        <w:rPr>
          <w:rFonts w:ascii="Times New Roman" w:hAnsi="Times New Roman"/>
          <w:sz w:val="22"/>
        </w:rPr>
        <w:t xml:space="preserve"> </w:t>
      </w:r>
      <w:r w:rsidRPr="00331BAD">
        <w:rPr>
          <w:rFonts w:ascii="Times New Roman" w:hAnsi="Times New Roman"/>
          <w:i/>
          <w:iCs/>
          <w:sz w:val="22"/>
        </w:rPr>
        <w:t>Barth</w:t>
      </w:r>
      <w:r>
        <w:rPr>
          <w:rFonts w:ascii="Times New Roman" w:hAnsi="Times New Roman"/>
          <w:sz w:val="22"/>
        </w:rPr>
        <w:t xml:space="preserve"> interprets the Trinity as a divine activity of self-revelation, articulating distinct persons through functions such as revealer, revealed, and revelation. Yet, Aquinas asserts that while the economic manifestations reflect the Trinity's work in the world, </w:t>
      </w:r>
      <w:r w:rsidRPr="00331BAD">
        <w:rPr>
          <w:rFonts w:ascii="Times New Roman" w:hAnsi="Times New Roman"/>
          <w:i/>
          <w:iCs/>
          <w:sz w:val="22"/>
        </w:rPr>
        <w:t>they do not define</w:t>
      </w:r>
      <w:r>
        <w:rPr>
          <w:rFonts w:ascii="Times New Roman" w:hAnsi="Times New Roman"/>
          <w:sz w:val="22"/>
        </w:rPr>
        <w:t xml:space="preserve"> the immanent Trinity itself.</w:t>
      </w:r>
      <w:r>
        <w:rPr>
          <w:rFonts w:ascii="Times New Roman" w:hAnsi="Times New Roman"/>
          <w:sz w:val="22"/>
        </w:rPr>
        <w:t xml:space="preserve"> </w:t>
      </w:r>
      <w:r w:rsidRPr="00331BAD">
        <w:rPr>
          <w:rFonts w:ascii="Times New Roman" w:hAnsi="Times New Roman"/>
          <w:b/>
          <w:bCs/>
          <w:sz w:val="22"/>
        </w:rPr>
        <w:t>The Immanent Trinity as an Economic Trinity</w:t>
      </w:r>
      <w:r>
        <w:rPr>
          <w:rFonts w:ascii="Times New Roman" w:hAnsi="Times New Roman"/>
          <w:b/>
          <w:bCs/>
          <w:sz w:val="22"/>
        </w:rPr>
        <w:t xml:space="preserve">. </w:t>
      </w:r>
      <w:r>
        <w:rPr>
          <w:rFonts w:ascii="Times New Roman" w:hAnsi="Times New Roman"/>
          <w:sz w:val="22"/>
        </w:rPr>
        <w:t xml:space="preserve">Rahner's </w:t>
      </w:r>
      <w:r w:rsidRPr="00331BAD">
        <w:rPr>
          <w:rFonts w:ascii="Times New Roman" w:hAnsi="Times New Roman"/>
          <w:i/>
          <w:iCs/>
          <w:sz w:val="22"/>
        </w:rPr>
        <w:t>Grundaxiom</w:t>
      </w:r>
      <w:r>
        <w:rPr>
          <w:rFonts w:ascii="Times New Roman" w:hAnsi="Times New Roman"/>
          <w:sz w:val="22"/>
        </w:rPr>
        <w:t xml:space="preserve"> posits that the economic Trinity is the immanent Trinity, and vice versa. This notion can be interpreted to mean that temporal missions reflect eternal processions or suggest that God’s life is fully expressed only among us. Rahner asserts that God does not need to create, but if He does, it is typically in view of the Incarnation, making human nature central. The result is a perception of God's self-communication and the distinct relational properties of the persons being defined by their economic roles. Consequently, psychological analogies are no longer necessary, and the term “persons” becomes overly anthropomorphic, instead of favoring "modes of subsistence."</w:t>
      </w:r>
      <w:r>
        <w:rPr>
          <w:rFonts w:ascii="Times New Roman" w:hAnsi="Times New Roman"/>
          <w:sz w:val="22"/>
        </w:rPr>
        <w:t xml:space="preserve"> </w:t>
      </w:r>
      <w:r w:rsidRPr="00331BAD">
        <w:rPr>
          <w:rFonts w:ascii="Times New Roman" w:hAnsi="Times New Roman"/>
          <w:b/>
          <w:bCs/>
          <w:sz w:val="22"/>
        </w:rPr>
        <w:t>Thomistic Qualifications and Divine Revelation</w:t>
      </w:r>
      <w:r>
        <w:rPr>
          <w:rFonts w:ascii="Times New Roman" w:hAnsi="Times New Roman"/>
          <w:b/>
          <w:bCs/>
          <w:sz w:val="22"/>
        </w:rPr>
        <w:t xml:space="preserve">. </w:t>
      </w:r>
      <w:r>
        <w:rPr>
          <w:rFonts w:ascii="Times New Roman" w:hAnsi="Times New Roman"/>
          <w:sz w:val="22"/>
        </w:rPr>
        <w:t>Aquinas offers core principles that challenge modern interpretations:</w:t>
      </w:r>
    </w:p>
    <w:p w14:paraId="4BA3D4E4" w14:textId="680A9829" w:rsidR="00331BAD" w:rsidRDefault="00331BAD" w:rsidP="00331BAD">
      <w:pPr>
        <w:pStyle w:val="ListParagraph"/>
        <w:numPr>
          <w:ilvl w:val="0"/>
          <w:numId w:val="42"/>
        </w:numPr>
        <w:jc w:val="both"/>
      </w:pPr>
      <w:r>
        <w:rPr>
          <w:rFonts w:ascii="Times New Roman" w:hAnsi="Times New Roman"/>
          <w:sz w:val="22"/>
        </w:rPr>
        <w:t>Internal processions are encountered through missions.</w:t>
      </w:r>
    </w:p>
    <w:p w14:paraId="672B1DDF" w14:textId="06622075" w:rsidR="00331BAD" w:rsidRDefault="00331BAD" w:rsidP="00331BAD">
      <w:pPr>
        <w:pStyle w:val="ListParagraph"/>
        <w:numPr>
          <w:ilvl w:val="0"/>
          <w:numId w:val="42"/>
        </w:numPr>
        <w:jc w:val="both"/>
      </w:pPr>
      <w:r>
        <w:rPr>
          <w:rFonts w:ascii="Times New Roman" w:hAnsi="Times New Roman"/>
          <w:sz w:val="22"/>
        </w:rPr>
        <w:t>Understanding the economic Trinity requires understanding eternal communion.</w:t>
      </w:r>
    </w:p>
    <w:p w14:paraId="7C25D531" w14:textId="117D25DA" w:rsidR="00331BAD" w:rsidRDefault="00331BAD" w:rsidP="00331BAD">
      <w:pPr>
        <w:pStyle w:val="ListParagraph"/>
        <w:numPr>
          <w:ilvl w:val="0"/>
          <w:numId w:val="42"/>
        </w:numPr>
        <w:jc w:val="both"/>
      </w:pPr>
      <w:r>
        <w:rPr>
          <w:rFonts w:ascii="Times New Roman" w:hAnsi="Times New Roman"/>
          <w:sz w:val="22"/>
        </w:rPr>
        <w:t>Persons act according to essence and also modally as individuals.</w:t>
      </w:r>
    </w:p>
    <w:p w14:paraId="5270A931" w14:textId="33FE2B69" w:rsidR="00331BAD" w:rsidRDefault="00331BAD" w:rsidP="00331BAD">
      <w:pPr>
        <w:pStyle w:val="ListParagraph"/>
        <w:numPr>
          <w:ilvl w:val="0"/>
          <w:numId w:val="42"/>
        </w:numPr>
        <w:jc w:val="both"/>
      </w:pPr>
      <w:r>
        <w:rPr>
          <w:rFonts w:ascii="Times New Roman" w:hAnsi="Times New Roman"/>
          <w:sz w:val="22"/>
        </w:rPr>
        <w:t>All actions reflect the Trinity,</w:t>
      </w:r>
      <w:r>
        <w:rPr>
          <w:rFonts w:ascii="Times New Roman" w:hAnsi="Times New Roman"/>
          <w:sz w:val="22"/>
        </w:rPr>
        <w:t xml:space="preserve"> personally and naturally.</w:t>
      </w:r>
    </w:p>
    <w:p w14:paraId="4717A853" w14:textId="7C091AD6" w:rsidR="00331BAD" w:rsidRDefault="00331BAD" w:rsidP="00331BAD">
      <w:pPr>
        <w:pStyle w:val="ListParagraph"/>
        <w:numPr>
          <w:ilvl w:val="0"/>
          <w:numId w:val="42"/>
        </w:numPr>
        <w:jc w:val="both"/>
      </w:pPr>
      <w:r>
        <w:rPr>
          <w:rFonts w:ascii="Times New Roman" w:hAnsi="Times New Roman"/>
          <w:sz w:val="22"/>
        </w:rPr>
        <w:t>Christ acts as both God and man but in distinct natures and operations.</w:t>
      </w:r>
    </w:p>
    <w:p w14:paraId="45706615" w14:textId="755F38A2" w:rsidR="00331BAD" w:rsidRDefault="00331BAD" w:rsidP="00331BAD">
      <w:pPr>
        <w:jc w:val="both"/>
      </w:pPr>
      <w:r>
        <w:rPr>
          <w:rFonts w:ascii="Times New Roman" w:hAnsi="Times New Roman"/>
          <w:sz w:val="22"/>
        </w:rPr>
        <w:t xml:space="preserve">Aquinas </w:t>
      </w:r>
      <w:r>
        <w:rPr>
          <w:rFonts w:ascii="Times New Roman" w:hAnsi="Times New Roman"/>
          <w:sz w:val="22"/>
        </w:rPr>
        <w:t>“</w:t>
      </w:r>
      <w:r>
        <w:rPr>
          <w:rFonts w:ascii="Times New Roman" w:hAnsi="Times New Roman"/>
          <w:sz w:val="22"/>
        </w:rPr>
        <w:t>critiques</w:t>
      </w:r>
      <w:r>
        <w:rPr>
          <w:rFonts w:ascii="Times New Roman" w:hAnsi="Times New Roman"/>
          <w:sz w:val="22"/>
        </w:rPr>
        <w:t>”</w:t>
      </w:r>
      <w:r>
        <w:rPr>
          <w:rFonts w:ascii="Times New Roman" w:hAnsi="Times New Roman"/>
          <w:sz w:val="22"/>
        </w:rPr>
        <w:t xml:space="preserve"> Barth's </w:t>
      </w:r>
      <w:r w:rsidRPr="00331BAD">
        <w:rPr>
          <w:rFonts w:ascii="Times New Roman" w:hAnsi="Times New Roman"/>
          <w:i/>
          <w:iCs/>
          <w:sz w:val="22"/>
        </w:rPr>
        <w:t>ad extra indivisa</w:t>
      </w:r>
      <w:r>
        <w:rPr>
          <w:rFonts w:ascii="Times New Roman" w:hAnsi="Times New Roman"/>
          <w:sz w:val="22"/>
        </w:rPr>
        <w:t xml:space="preserve"> stance, emphasizing that revelation is Trinitarian, deploying personal modes appropriated to each divine person. Moreover, God remains ontologically self-sufficient and independent from creation.</w:t>
      </w:r>
      <w:r>
        <w:rPr>
          <w:rFonts w:ascii="Times New Roman" w:hAnsi="Times New Roman"/>
          <w:sz w:val="22"/>
        </w:rPr>
        <w:t xml:space="preserve"> </w:t>
      </w:r>
      <w:r w:rsidRPr="00331BAD">
        <w:rPr>
          <w:rFonts w:ascii="Times New Roman" w:hAnsi="Times New Roman"/>
          <w:b/>
          <w:bCs/>
          <w:sz w:val="22"/>
        </w:rPr>
        <w:t>The "Economic Trinity</w:t>
      </w:r>
      <w:r>
        <w:rPr>
          <w:rFonts w:ascii="Times New Roman" w:hAnsi="Times New Roman"/>
          <w:b/>
          <w:bCs/>
          <w:sz w:val="22"/>
        </w:rPr>
        <w:t>:</w:t>
      </w:r>
      <w:r w:rsidRPr="00331BAD">
        <w:rPr>
          <w:rFonts w:ascii="Times New Roman" w:hAnsi="Times New Roman"/>
          <w:b/>
          <w:bCs/>
          <w:sz w:val="22"/>
        </w:rPr>
        <w:t xml:space="preserve">" </w:t>
      </w:r>
      <w:r>
        <w:rPr>
          <w:rFonts w:ascii="Times New Roman" w:hAnsi="Times New Roman"/>
          <w:b/>
          <w:bCs/>
          <w:sz w:val="22"/>
        </w:rPr>
        <w:t xml:space="preserve">Why We Should Bid Farewell to the Notion. </w:t>
      </w:r>
      <w:r>
        <w:rPr>
          <w:rFonts w:ascii="Times New Roman" w:hAnsi="Times New Roman"/>
          <w:sz w:val="22"/>
        </w:rPr>
        <w:t>The concept of the economic Trinity, as discussed, presents several issues:</w:t>
      </w:r>
      <w:r>
        <w:rPr>
          <w:rFonts w:ascii="Times New Roman" w:hAnsi="Times New Roman"/>
          <w:sz w:val="22"/>
        </w:rPr>
        <w:t xml:space="preserve"> </w:t>
      </w:r>
    </w:p>
    <w:p w14:paraId="0408FCC3" w14:textId="7D733106" w:rsidR="00331BAD" w:rsidRDefault="00331BAD" w:rsidP="00331BAD">
      <w:pPr>
        <w:pStyle w:val="ListParagraph"/>
        <w:numPr>
          <w:ilvl w:val="0"/>
          <w:numId w:val="44"/>
        </w:numPr>
        <w:jc w:val="both"/>
      </w:pPr>
      <w:r>
        <w:rPr>
          <w:rFonts w:ascii="Times New Roman" w:hAnsi="Times New Roman"/>
          <w:sz w:val="22"/>
        </w:rPr>
        <w:t>Equating economic with immanent can negate the distinction, making the Trinity seem historical rather than eternal.</w:t>
      </w:r>
    </w:p>
    <w:p w14:paraId="67D5831A" w14:textId="6A6E11E7" w:rsidR="00331BAD" w:rsidRDefault="00331BAD" w:rsidP="00331BAD">
      <w:pPr>
        <w:pStyle w:val="ListParagraph"/>
        <w:numPr>
          <w:ilvl w:val="0"/>
          <w:numId w:val="44"/>
        </w:numPr>
        <w:jc w:val="both"/>
      </w:pPr>
      <w:r>
        <w:rPr>
          <w:rFonts w:ascii="Times New Roman" w:hAnsi="Times New Roman"/>
          <w:sz w:val="22"/>
        </w:rPr>
        <w:t>Suggesting God’s identity is influenced by economic history risks associating God too closely with worldly processes, a concern expressed by theologians like Moltmann.</w:t>
      </w:r>
    </w:p>
    <w:p w14:paraId="05137A7B" w14:textId="5D9CFAA4" w:rsidR="00331BAD" w:rsidRDefault="00331BAD" w:rsidP="00331BAD">
      <w:pPr>
        <w:pStyle w:val="ListParagraph"/>
        <w:numPr>
          <w:ilvl w:val="0"/>
          <w:numId w:val="44"/>
        </w:numPr>
        <w:jc w:val="both"/>
      </w:pPr>
      <w:r>
        <w:rPr>
          <w:rFonts w:ascii="Times New Roman" w:hAnsi="Times New Roman"/>
          <w:sz w:val="22"/>
        </w:rPr>
        <w:t>Proposing dual modes might suggest dual Trinities or contradictory identities.</w:t>
      </w:r>
    </w:p>
    <w:p w14:paraId="7F10C6D7" w14:textId="7507FA61" w:rsidR="00331BAD" w:rsidRDefault="00331BAD" w:rsidP="00331BAD">
      <w:pPr>
        <w:jc w:val="both"/>
      </w:pPr>
      <w:r>
        <w:rPr>
          <w:rFonts w:ascii="Times New Roman" w:hAnsi="Times New Roman"/>
          <w:sz w:val="22"/>
        </w:rPr>
        <w:t>Instead, emphasizing eternal processions and temporal missions maintains God's transcendence and ensures a concrete historical realism. The processions manifest in history as an expression of God’s eternal mode, allowing for a nuanced understanding of how God's immanence engages with temporal reality.</w:t>
      </w:r>
    </w:p>
    <w:p w14:paraId="3F5C0897" w14:textId="77777777" w:rsidR="00F331E4" w:rsidRDefault="00F331E4" w:rsidP="00331BAD">
      <w:pPr>
        <w:jc w:val="both"/>
      </w:pPr>
    </w:p>
    <w:p w14:paraId="02E85EDE" w14:textId="3A498D29" w:rsidR="00F331E4" w:rsidRPr="00F331E4" w:rsidRDefault="00F331E4" w:rsidP="00F331E4">
      <w:pPr>
        <w:jc w:val="both"/>
        <w:rPr>
          <w:b/>
          <w:bCs/>
        </w:rPr>
      </w:pPr>
      <w:r w:rsidRPr="00F331E4">
        <w:rPr>
          <w:rFonts w:ascii="Times New Roman" w:hAnsi="Times New Roman"/>
          <w:b/>
          <w:bCs/>
          <w:sz w:val="22"/>
        </w:rPr>
        <w:t>Chapter 32. The Trinity and Creation</w:t>
      </w:r>
      <w:r>
        <w:rPr>
          <w:rFonts w:ascii="Times New Roman" w:hAnsi="Times New Roman"/>
          <w:b/>
          <w:bCs/>
          <w:sz w:val="22"/>
        </w:rPr>
        <w:t>.</w:t>
      </w:r>
    </w:p>
    <w:p w14:paraId="1D5B0EA3" w14:textId="22910DF8" w:rsidR="00F331E4" w:rsidRDefault="00F331E4" w:rsidP="00F331E4">
      <w:pPr>
        <w:jc w:val="both"/>
      </w:pPr>
      <w:r w:rsidRPr="00F331E4">
        <w:rPr>
          <w:rFonts w:ascii="Times New Roman" w:hAnsi="Times New Roman"/>
          <w:b/>
          <w:bCs/>
          <w:sz w:val="22"/>
        </w:rPr>
        <w:t>Kenotic Trinitarian Creation in Modern Theology</w:t>
      </w:r>
      <w:r>
        <w:rPr>
          <w:rFonts w:ascii="Times New Roman" w:hAnsi="Times New Roman"/>
          <w:b/>
          <w:bCs/>
          <w:sz w:val="22"/>
        </w:rPr>
        <w:t xml:space="preserve">. </w:t>
      </w:r>
      <w:r>
        <w:rPr>
          <w:rFonts w:ascii="Times New Roman" w:hAnsi="Times New Roman"/>
          <w:sz w:val="22"/>
        </w:rPr>
        <w:t xml:space="preserve">In modern theology, Trinitarian creation is understood in light of </w:t>
      </w:r>
      <w:r>
        <w:rPr>
          <w:rFonts w:ascii="Times New Roman" w:hAnsi="Times New Roman"/>
          <w:sz w:val="22"/>
        </w:rPr>
        <w:t>“</w:t>
      </w:r>
      <w:r w:rsidRPr="00F331E4">
        <w:rPr>
          <w:rFonts w:ascii="Times New Roman" w:hAnsi="Times New Roman"/>
          <w:i/>
          <w:iCs/>
          <w:sz w:val="22"/>
        </w:rPr>
        <w:t>ad extra indivisa</w:t>
      </w:r>
      <w:r>
        <w:rPr>
          <w:rFonts w:ascii="Times New Roman" w:hAnsi="Times New Roman"/>
          <w:sz w:val="22"/>
        </w:rPr>
        <w:t>,</w:t>
      </w:r>
      <w:r>
        <w:rPr>
          <w:rFonts w:ascii="Times New Roman" w:hAnsi="Times New Roman"/>
          <w:sz w:val="22"/>
        </w:rPr>
        <w:t>”</w:t>
      </w:r>
      <w:r>
        <w:rPr>
          <w:rFonts w:ascii="Times New Roman" w:hAnsi="Times New Roman"/>
          <w:sz w:val="22"/>
        </w:rPr>
        <w:t xml:space="preserve"> where God's actions are outwardly unified yet manifested through each person in distinct ways.</w:t>
      </w:r>
      <w:r>
        <w:rPr>
          <w:rFonts w:ascii="Times New Roman" w:hAnsi="Times New Roman"/>
          <w:sz w:val="22"/>
        </w:rPr>
        <w:t xml:space="preserve"> </w:t>
      </w:r>
      <w:r w:rsidRPr="00F331E4">
        <w:rPr>
          <w:rFonts w:ascii="Times New Roman" w:hAnsi="Times New Roman"/>
          <w:b/>
          <w:bCs/>
          <w:sz w:val="22"/>
        </w:rPr>
        <w:t>The Kenosis of the Trinity as a Condition of Creation (Sergius Bulgakov)</w:t>
      </w:r>
      <w:r>
        <w:rPr>
          <w:rFonts w:ascii="Times New Roman" w:hAnsi="Times New Roman"/>
          <w:b/>
          <w:bCs/>
          <w:sz w:val="22"/>
        </w:rPr>
        <w:t xml:space="preserve">. </w:t>
      </w:r>
    </w:p>
    <w:p w14:paraId="44D24FE2" w14:textId="77777777" w:rsidR="00F331E4" w:rsidRDefault="00F331E4" w:rsidP="00F331E4">
      <w:pPr>
        <w:jc w:val="both"/>
      </w:pPr>
      <w:r>
        <w:rPr>
          <w:rFonts w:ascii="Times New Roman" w:hAnsi="Times New Roman"/>
          <w:sz w:val="22"/>
        </w:rPr>
        <w:t>Bulgakov identifies three aspects of Trinitarian kenosis:</w:t>
      </w:r>
      <w:r>
        <w:rPr>
          <w:rFonts w:ascii="Times New Roman" w:hAnsi="Times New Roman"/>
          <w:sz w:val="22"/>
        </w:rPr>
        <w:t xml:space="preserve"> </w:t>
      </w:r>
    </w:p>
    <w:p w14:paraId="4CE0E3CF" w14:textId="4125553C" w:rsidR="00F331E4" w:rsidRDefault="00F331E4" w:rsidP="00F331E4">
      <w:pPr>
        <w:pStyle w:val="ListParagraph"/>
        <w:numPr>
          <w:ilvl w:val="0"/>
          <w:numId w:val="46"/>
        </w:numPr>
        <w:jc w:val="both"/>
      </w:pPr>
      <w:r>
        <w:rPr>
          <w:rFonts w:ascii="Times New Roman" w:hAnsi="Times New Roman"/>
          <w:sz w:val="22"/>
        </w:rPr>
        <w:lastRenderedPageBreak/>
        <w:t>God is characterized by the free self-determination to create, altering His essence.</w:t>
      </w:r>
    </w:p>
    <w:p w14:paraId="6A90537D" w14:textId="4CFC1307" w:rsidR="00F331E4" w:rsidRDefault="00F331E4" w:rsidP="00F331E4">
      <w:pPr>
        <w:pStyle w:val="ListParagraph"/>
        <w:numPr>
          <w:ilvl w:val="0"/>
          <w:numId w:val="46"/>
        </w:numPr>
        <w:jc w:val="both"/>
      </w:pPr>
      <w:r>
        <w:rPr>
          <w:rFonts w:ascii="Times New Roman" w:hAnsi="Times New Roman"/>
          <w:sz w:val="22"/>
        </w:rPr>
        <w:t>This act is kenotic, as Divine Sophia becomes united with creaturely Sophia, meaning the world exists both in time and with an eternal foundation.</w:t>
      </w:r>
    </w:p>
    <w:p w14:paraId="3DDFD3B4" w14:textId="4F8ED7EA" w:rsidR="00F331E4" w:rsidRDefault="00F331E4" w:rsidP="00F331E4">
      <w:pPr>
        <w:pStyle w:val="ListParagraph"/>
        <w:numPr>
          <w:ilvl w:val="0"/>
          <w:numId w:val="46"/>
        </w:numPr>
        <w:jc w:val="both"/>
      </w:pPr>
      <w:r>
        <w:rPr>
          <w:rFonts w:ascii="Times New Roman" w:hAnsi="Times New Roman"/>
          <w:sz w:val="22"/>
        </w:rPr>
        <w:t>The kenosis of the Son occurs in the Incarnation, ceasing divine properties temporarily, rooted in Sophia’s original kenosis, akin to the Father begetting the Son.</w:t>
      </w:r>
    </w:p>
    <w:p w14:paraId="2C4409F9" w14:textId="3A245633" w:rsidR="00F331E4" w:rsidRDefault="00F331E4" w:rsidP="00F331E4">
      <w:pPr>
        <w:jc w:val="both"/>
      </w:pPr>
      <w:r w:rsidRPr="00F331E4">
        <w:rPr>
          <w:rFonts w:ascii="Times New Roman" w:hAnsi="Times New Roman"/>
          <w:b/>
          <w:bCs/>
          <w:sz w:val="22"/>
        </w:rPr>
        <w:t>Creation as an Act of Trinitarian Self-Limitation (Jürgen Moltmann)</w:t>
      </w:r>
      <w:r>
        <w:rPr>
          <w:rFonts w:ascii="Times New Roman" w:hAnsi="Times New Roman"/>
          <w:b/>
          <w:bCs/>
          <w:sz w:val="22"/>
        </w:rPr>
        <w:t xml:space="preserve">. </w:t>
      </w:r>
      <w:r>
        <w:rPr>
          <w:rFonts w:ascii="Times New Roman" w:hAnsi="Times New Roman"/>
          <w:sz w:val="22"/>
        </w:rPr>
        <w:t>Moltmann suggests that God's creation is an act of self-limitation:</w:t>
      </w:r>
    </w:p>
    <w:p w14:paraId="493F5AEA" w14:textId="7C572D6B" w:rsidR="00F331E4" w:rsidRDefault="00F331E4" w:rsidP="00F331E4">
      <w:pPr>
        <w:pStyle w:val="ListParagraph"/>
        <w:numPr>
          <w:ilvl w:val="0"/>
          <w:numId w:val="36"/>
        </w:numPr>
        <w:jc w:val="both"/>
      </w:pPr>
      <w:r>
        <w:rPr>
          <w:rFonts w:ascii="Times New Roman" w:hAnsi="Times New Roman"/>
          <w:sz w:val="22"/>
        </w:rPr>
        <w:t>God is inclined by nature to create, freely as expression of internal self-determination.</w:t>
      </w:r>
    </w:p>
    <w:p w14:paraId="1E8FAB76" w14:textId="11310B55" w:rsidR="00F331E4" w:rsidRDefault="00F331E4" w:rsidP="00F331E4">
      <w:pPr>
        <w:pStyle w:val="ListParagraph"/>
        <w:numPr>
          <w:ilvl w:val="0"/>
          <w:numId w:val="36"/>
        </w:numPr>
        <w:jc w:val="both"/>
      </w:pPr>
      <w:r>
        <w:rPr>
          <w:rFonts w:ascii="Times New Roman" w:hAnsi="Times New Roman"/>
          <w:sz w:val="22"/>
        </w:rPr>
        <w:t xml:space="preserve">While distinct from creation, God </w:t>
      </w:r>
      <w:r>
        <w:rPr>
          <w:rFonts w:ascii="Times New Roman" w:hAnsi="Times New Roman"/>
          <w:sz w:val="22"/>
        </w:rPr>
        <w:t xml:space="preserve">is not utterly transcendent and </w:t>
      </w:r>
      <w:r>
        <w:rPr>
          <w:rFonts w:ascii="Times New Roman" w:hAnsi="Times New Roman"/>
          <w:sz w:val="22"/>
        </w:rPr>
        <w:t>develops relationally with it.</w:t>
      </w:r>
    </w:p>
    <w:p w14:paraId="08B1894A" w14:textId="1E3D5598" w:rsidR="00F331E4" w:rsidRDefault="00F331E4" w:rsidP="00F331E4">
      <w:pPr>
        <w:pStyle w:val="ListParagraph"/>
        <w:numPr>
          <w:ilvl w:val="0"/>
          <w:numId w:val="36"/>
        </w:numPr>
        <w:jc w:val="both"/>
      </w:pPr>
      <w:r>
        <w:rPr>
          <w:rFonts w:ascii="Times New Roman" w:hAnsi="Times New Roman"/>
          <w:sz w:val="22"/>
        </w:rPr>
        <w:t>God delimits Himself by allowing freedom to suspend attributes other than freedom.</w:t>
      </w:r>
    </w:p>
    <w:p w14:paraId="1DEC90EF" w14:textId="2A7E7B8E" w:rsidR="00F331E4" w:rsidRDefault="00F331E4" w:rsidP="00F331E4">
      <w:pPr>
        <w:pStyle w:val="ListParagraph"/>
        <w:numPr>
          <w:ilvl w:val="0"/>
          <w:numId w:val="36"/>
        </w:numPr>
        <w:jc w:val="both"/>
      </w:pPr>
      <w:r>
        <w:rPr>
          <w:rFonts w:ascii="Times New Roman" w:hAnsi="Times New Roman"/>
          <w:sz w:val="22"/>
        </w:rPr>
        <w:t>The Son is freely subject to non-being (death) and freely not subject to nothingness (resurrection).</w:t>
      </w:r>
    </w:p>
    <w:p w14:paraId="47D2B7D0" w14:textId="6620C515" w:rsidR="00F331E4" w:rsidRDefault="00F331E4" w:rsidP="00F331E4">
      <w:pPr>
        <w:jc w:val="both"/>
      </w:pPr>
      <w:r>
        <w:rPr>
          <w:rFonts w:ascii="Times New Roman" w:hAnsi="Times New Roman"/>
          <w:sz w:val="22"/>
        </w:rPr>
        <w:t xml:space="preserve">In </w:t>
      </w:r>
      <w:r w:rsidRPr="00F331E4">
        <w:rPr>
          <w:rFonts w:ascii="Times New Roman" w:hAnsi="Times New Roman"/>
          <w:b/>
          <w:bCs/>
          <w:i/>
          <w:iCs/>
          <w:sz w:val="22"/>
        </w:rPr>
        <w:t>ad extra divisa</w:t>
      </w:r>
      <w:r>
        <w:rPr>
          <w:rFonts w:ascii="Times New Roman" w:hAnsi="Times New Roman"/>
          <w:sz w:val="22"/>
        </w:rPr>
        <w:t xml:space="preserve">, the Father creates, the Son is the immanent archetype, and the Spirit communicates </w:t>
      </w:r>
      <w:r w:rsidR="00025491">
        <w:rPr>
          <w:rFonts w:ascii="Times New Roman" w:hAnsi="Times New Roman"/>
          <w:sz w:val="22"/>
        </w:rPr>
        <w:t xml:space="preserve">to </w:t>
      </w:r>
      <w:r>
        <w:rPr>
          <w:rFonts w:ascii="Times New Roman" w:hAnsi="Times New Roman"/>
          <w:sz w:val="22"/>
        </w:rPr>
        <w:t>creation</w:t>
      </w:r>
      <w:r w:rsidR="00025491">
        <w:rPr>
          <w:rFonts w:ascii="Times New Roman" w:hAnsi="Times New Roman"/>
          <w:sz w:val="22"/>
        </w:rPr>
        <w:t xml:space="preserve"> from within</w:t>
      </w:r>
      <w:r>
        <w:rPr>
          <w:rFonts w:ascii="Times New Roman" w:hAnsi="Times New Roman"/>
          <w:sz w:val="22"/>
        </w:rPr>
        <w:t xml:space="preserve">, </w:t>
      </w:r>
      <w:r w:rsidR="00025491">
        <w:rPr>
          <w:rFonts w:ascii="Times New Roman" w:hAnsi="Times New Roman"/>
          <w:sz w:val="22"/>
        </w:rPr>
        <w:t>constituting</w:t>
      </w:r>
      <w:r>
        <w:rPr>
          <w:rFonts w:ascii="Times New Roman" w:hAnsi="Times New Roman"/>
          <w:sz w:val="22"/>
        </w:rPr>
        <w:t xml:space="preserve"> real distinctions </w:t>
      </w:r>
      <w:r w:rsidR="00025491">
        <w:rPr>
          <w:rFonts w:ascii="Times New Roman" w:hAnsi="Times New Roman"/>
          <w:sz w:val="22"/>
        </w:rPr>
        <w:t>(</w:t>
      </w:r>
      <w:r w:rsidR="00025491">
        <w:rPr>
          <w:rFonts w:ascii="Times New Roman" w:hAnsi="Times New Roman"/>
          <w:b/>
          <w:bCs/>
          <w:sz w:val="22"/>
        </w:rPr>
        <w:t xml:space="preserve">not merely </w:t>
      </w:r>
      <w:r w:rsidR="00025491" w:rsidRPr="00025491">
        <w:rPr>
          <w:rFonts w:ascii="Times New Roman" w:hAnsi="Times New Roman"/>
          <w:b/>
          <w:bCs/>
          <w:sz w:val="22"/>
        </w:rPr>
        <w:t>appropriations</w:t>
      </w:r>
      <w:r w:rsidR="00025491">
        <w:rPr>
          <w:rFonts w:ascii="Times New Roman" w:hAnsi="Times New Roman"/>
          <w:sz w:val="22"/>
        </w:rPr>
        <w:t xml:space="preserve">) </w:t>
      </w:r>
      <w:r w:rsidRPr="00025491">
        <w:rPr>
          <w:rFonts w:ascii="Times New Roman" w:hAnsi="Times New Roman"/>
          <w:sz w:val="22"/>
        </w:rPr>
        <w:t>in</w:t>
      </w:r>
      <w:r>
        <w:rPr>
          <w:rFonts w:ascii="Times New Roman" w:hAnsi="Times New Roman"/>
          <w:sz w:val="22"/>
        </w:rPr>
        <w:t xml:space="preserve"> the divine economy.</w:t>
      </w:r>
    </w:p>
    <w:p w14:paraId="2FE78B7A" w14:textId="160B436C" w:rsidR="00F331E4" w:rsidRDefault="00F331E4" w:rsidP="00F331E4">
      <w:pPr>
        <w:jc w:val="both"/>
      </w:pPr>
      <w:r w:rsidRPr="00025491">
        <w:rPr>
          <w:rFonts w:ascii="Times New Roman" w:hAnsi="Times New Roman"/>
          <w:b/>
          <w:bCs/>
          <w:sz w:val="22"/>
        </w:rPr>
        <w:t>Difficulties with Radical Economic Trinitarianism</w:t>
      </w:r>
      <w:r w:rsidR="00025491">
        <w:rPr>
          <w:rFonts w:ascii="Times New Roman" w:hAnsi="Times New Roman"/>
          <w:b/>
          <w:bCs/>
          <w:sz w:val="22"/>
        </w:rPr>
        <w:t xml:space="preserve">. </w:t>
      </w:r>
      <w:r>
        <w:rPr>
          <w:rFonts w:ascii="Times New Roman" w:hAnsi="Times New Roman"/>
          <w:sz w:val="22"/>
        </w:rPr>
        <w:t>Kenotic love, as a foundation for God's identity and creative act seen in the Incarnation, poses challenges:</w:t>
      </w:r>
    </w:p>
    <w:p w14:paraId="551AA330" w14:textId="75CCF7CC" w:rsidR="00F331E4" w:rsidRDefault="00F331E4" w:rsidP="00025491">
      <w:pPr>
        <w:pStyle w:val="ListParagraph"/>
        <w:numPr>
          <w:ilvl w:val="0"/>
          <w:numId w:val="49"/>
        </w:numPr>
        <w:jc w:val="both"/>
      </w:pPr>
      <w:r>
        <w:rPr>
          <w:rFonts w:ascii="Times New Roman" w:hAnsi="Times New Roman"/>
          <w:sz w:val="22"/>
        </w:rPr>
        <w:t>It implies God's real relationality to creation affects His inner life.</w:t>
      </w:r>
    </w:p>
    <w:p w14:paraId="02D83FC4" w14:textId="377090EB" w:rsidR="00F331E4" w:rsidRDefault="00F331E4" w:rsidP="00F331E4">
      <w:pPr>
        <w:pStyle w:val="ListParagraph"/>
        <w:numPr>
          <w:ilvl w:val="0"/>
          <w:numId w:val="49"/>
        </w:numPr>
        <w:jc w:val="both"/>
      </w:pPr>
      <w:r>
        <w:rPr>
          <w:rFonts w:ascii="Times New Roman" w:hAnsi="Times New Roman"/>
          <w:sz w:val="22"/>
        </w:rPr>
        <w:t>Freedom for love becomes the primary attribute, questioning the existence of an immanent Trinity or transcendent aseity.</w:t>
      </w:r>
    </w:p>
    <w:p w14:paraId="18AA8571" w14:textId="2B9B4C1C" w:rsidR="00F331E4" w:rsidRDefault="00F331E4" w:rsidP="00F331E4">
      <w:pPr>
        <w:jc w:val="both"/>
      </w:pPr>
      <w:r>
        <w:rPr>
          <w:rFonts w:ascii="Times New Roman" w:hAnsi="Times New Roman"/>
          <w:sz w:val="22"/>
        </w:rPr>
        <w:t xml:space="preserve">Paradoxically, only a transcendent God can bestow true freedom and being. </w:t>
      </w:r>
      <w:r w:rsidR="00025491">
        <w:rPr>
          <w:rFonts w:ascii="Times New Roman" w:hAnsi="Times New Roman"/>
          <w:sz w:val="22"/>
        </w:rPr>
        <w:t>Bulgakov and Moltmann, w</w:t>
      </w:r>
      <w:r>
        <w:rPr>
          <w:rFonts w:ascii="Times New Roman" w:hAnsi="Times New Roman"/>
          <w:sz w:val="22"/>
        </w:rPr>
        <w:t xml:space="preserve">hile against </w:t>
      </w:r>
      <w:r w:rsidR="00025491">
        <w:rPr>
          <w:rFonts w:ascii="Times New Roman" w:hAnsi="Times New Roman"/>
          <w:sz w:val="22"/>
        </w:rPr>
        <w:t>the nominalist doctrine of divine sovereignty and a Divine voluntarism that makes the act of</w:t>
      </w:r>
      <w:r>
        <w:rPr>
          <w:rFonts w:ascii="Times New Roman" w:hAnsi="Times New Roman"/>
          <w:sz w:val="22"/>
        </w:rPr>
        <w:t xml:space="preserve"> creation arbitrary</w:t>
      </w:r>
      <w:r w:rsidR="00025491">
        <w:rPr>
          <w:rFonts w:ascii="Times New Roman" w:hAnsi="Times New Roman"/>
          <w:sz w:val="22"/>
        </w:rPr>
        <w:t>. They fall into the other extreme of nominalism by placing God and creation in competition and ontological mutual exclusion, necessitating God to self-empty as God in his nature so that creatures may come into being and thrive.</w:t>
      </w:r>
    </w:p>
    <w:p w14:paraId="72AB6187" w14:textId="4E678A7B" w:rsidR="00F331E4" w:rsidRDefault="00F331E4" w:rsidP="00F331E4">
      <w:pPr>
        <w:jc w:val="both"/>
      </w:pPr>
      <w:r w:rsidRPr="00025491">
        <w:rPr>
          <w:rFonts w:ascii="Times New Roman" w:hAnsi="Times New Roman"/>
          <w:b/>
          <w:bCs/>
          <w:sz w:val="22"/>
        </w:rPr>
        <w:t>Trinitarian Modes of Expression in Creation</w:t>
      </w:r>
      <w:r w:rsidR="00025491">
        <w:rPr>
          <w:rFonts w:ascii="Times New Roman" w:hAnsi="Times New Roman"/>
          <w:b/>
          <w:bCs/>
          <w:sz w:val="22"/>
        </w:rPr>
        <w:t xml:space="preserve">. </w:t>
      </w:r>
      <w:r>
        <w:rPr>
          <w:rFonts w:ascii="Times New Roman" w:hAnsi="Times New Roman"/>
          <w:sz w:val="22"/>
        </w:rPr>
        <w:t>Trinitarian derivation reveals its mystery in creation, known through revelation. This involves:</w:t>
      </w:r>
      <w:r w:rsidR="00025491">
        <w:rPr>
          <w:rFonts w:ascii="Times New Roman" w:hAnsi="Times New Roman"/>
          <w:sz w:val="22"/>
        </w:rPr>
        <w:t xml:space="preserve"> a) the image of God in humans and angels, b) immaterial knowledge, and c) immaterial willing love. </w:t>
      </w:r>
      <w:r>
        <w:rPr>
          <w:rFonts w:ascii="Times New Roman" w:hAnsi="Times New Roman"/>
          <w:sz w:val="22"/>
        </w:rPr>
        <w:t>Similitudes include:</w:t>
      </w:r>
    </w:p>
    <w:p w14:paraId="0E6FDE78" w14:textId="51EBE84B" w:rsidR="00025491" w:rsidRDefault="00025491" w:rsidP="00025491">
      <w:pPr>
        <w:pStyle w:val="ListParagraph"/>
        <w:numPr>
          <w:ilvl w:val="0"/>
          <w:numId w:val="36"/>
        </w:numPr>
        <w:jc w:val="both"/>
      </w:pPr>
      <w:r>
        <w:rPr>
          <w:rFonts w:ascii="Times New Roman" w:hAnsi="Times New Roman"/>
          <w:sz w:val="22"/>
        </w:rPr>
        <w:t>Ontological likeness to the Father: successive begetting.</w:t>
      </w:r>
    </w:p>
    <w:p w14:paraId="1EA6D388" w14:textId="37AFF6F7" w:rsidR="00025491" w:rsidRDefault="00025491" w:rsidP="00025491">
      <w:pPr>
        <w:pStyle w:val="ListParagraph"/>
        <w:numPr>
          <w:ilvl w:val="0"/>
          <w:numId w:val="36"/>
        </w:numPr>
        <w:jc w:val="both"/>
      </w:pPr>
      <w:r>
        <w:rPr>
          <w:rFonts w:ascii="Times New Roman" w:hAnsi="Times New Roman"/>
          <w:sz w:val="22"/>
        </w:rPr>
        <w:t>Inner intelligibility/form: imitating the Son as enduring Logos.</w:t>
      </w:r>
    </w:p>
    <w:p w14:paraId="5E6326B1" w14:textId="60E1E338" w:rsidR="00F331E4" w:rsidRDefault="00025491" w:rsidP="00421D84">
      <w:pPr>
        <w:pStyle w:val="ListParagraph"/>
        <w:numPr>
          <w:ilvl w:val="0"/>
          <w:numId w:val="36"/>
        </w:numPr>
        <w:jc w:val="both"/>
      </w:pPr>
      <w:r>
        <w:rPr>
          <w:rFonts w:ascii="Times New Roman" w:hAnsi="Times New Roman"/>
          <w:sz w:val="22"/>
        </w:rPr>
        <w:t xml:space="preserve">Every material </w:t>
      </w:r>
      <w:r w:rsidR="00F331E4">
        <w:rPr>
          <w:rFonts w:ascii="Times New Roman" w:hAnsi="Times New Roman"/>
          <w:sz w:val="22"/>
        </w:rPr>
        <w:t>being asserts its nature in interactions</w:t>
      </w:r>
      <w:r>
        <w:rPr>
          <w:rFonts w:ascii="Times New Roman" w:hAnsi="Times New Roman"/>
          <w:sz w:val="22"/>
        </w:rPr>
        <w:t>: vestige of</w:t>
      </w:r>
      <w:r w:rsidR="00F331E4">
        <w:rPr>
          <w:rFonts w:ascii="Times New Roman" w:hAnsi="Times New Roman"/>
          <w:sz w:val="22"/>
        </w:rPr>
        <w:t xml:space="preserve"> the</w:t>
      </w:r>
      <w:r>
        <w:rPr>
          <w:rFonts w:ascii="Times New Roman" w:hAnsi="Times New Roman"/>
          <w:sz w:val="22"/>
        </w:rPr>
        <w:t xml:space="preserve"> eternal goodness of the</w:t>
      </w:r>
      <w:r w:rsidR="00F331E4">
        <w:rPr>
          <w:rFonts w:ascii="Times New Roman" w:hAnsi="Times New Roman"/>
          <w:sz w:val="22"/>
        </w:rPr>
        <w:t xml:space="preserve"> Holy Spirit.</w:t>
      </w:r>
    </w:p>
    <w:p w14:paraId="63C43EAC" w14:textId="7A58C34E" w:rsidR="00F331E4" w:rsidRPr="001D175B" w:rsidRDefault="00F331E4" w:rsidP="00F331E4">
      <w:pPr>
        <w:jc w:val="both"/>
      </w:pPr>
      <w:r w:rsidRPr="00025491">
        <w:rPr>
          <w:rFonts w:ascii="Times New Roman" w:hAnsi="Times New Roman"/>
          <w:i/>
          <w:iCs/>
          <w:sz w:val="22"/>
        </w:rPr>
        <w:t>Immanent operative activity</w:t>
      </w:r>
      <w:r>
        <w:rPr>
          <w:rFonts w:ascii="Times New Roman" w:hAnsi="Times New Roman"/>
          <w:sz w:val="22"/>
        </w:rPr>
        <w:t xml:space="preserve"> pertains to living beings, grounded in their organic interiority and manifesting through nourishment, sensation, and interpersonal love. Knowledge and love are expressed materially in culture and art, with a hierarchical vestige observed in vegetative, animal, human, and angelic levels.</w:t>
      </w:r>
    </w:p>
    <w:p w14:paraId="2160A4C3" w14:textId="3AFFE39F" w:rsidR="001D175B" w:rsidRPr="001D175B" w:rsidRDefault="001D175B" w:rsidP="001D175B">
      <w:pPr>
        <w:jc w:val="both"/>
      </w:pPr>
    </w:p>
    <w:p w14:paraId="582BDAFE" w14:textId="0883B0B2" w:rsidR="00025491" w:rsidRPr="00025491" w:rsidRDefault="00025491" w:rsidP="00025491">
      <w:pPr>
        <w:jc w:val="both"/>
        <w:rPr>
          <w:b/>
          <w:bCs/>
        </w:rPr>
      </w:pPr>
      <w:r w:rsidRPr="00025491">
        <w:rPr>
          <w:rFonts w:ascii="Times New Roman" w:hAnsi="Times New Roman"/>
          <w:b/>
          <w:bCs/>
          <w:sz w:val="22"/>
        </w:rPr>
        <w:t>Chapter 33. The Trinity in the Incarnation and Life of Christ</w:t>
      </w:r>
      <w:r>
        <w:rPr>
          <w:rFonts w:ascii="Times New Roman" w:hAnsi="Times New Roman"/>
          <w:b/>
          <w:bCs/>
          <w:sz w:val="22"/>
        </w:rPr>
        <w:t>.</w:t>
      </w:r>
    </w:p>
    <w:p w14:paraId="0432C158" w14:textId="54029907" w:rsidR="00025491" w:rsidRPr="00646068" w:rsidRDefault="00025491" w:rsidP="00025491">
      <w:pPr>
        <w:jc w:val="both"/>
      </w:pPr>
      <w:r w:rsidRPr="00025491">
        <w:rPr>
          <w:rFonts w:ascii="Times New Roman" w:hAnsi="Times New Roman"/>
          <w:b/>
          <w:bCs/>
          <w:sz w:val="22"/>
        </w:rPr>
        <w:t>Inverted Monophysitism and its Challenges</w:t>
      </w:r>
      <w:r>
        <w:rPr>
          <w:rFonts w:ascii="Times New Roman" w:hAnsi="Times New Roman"/>
          <w:b/>
          <w:bCs/>
          <w:sz w:val="22"/>
        </w:rPr>
        <w:t xml:space="preserve">. </w:t>
      </w:r>
      <w:r>
        <w:rPr>
          <w:rFonts w:ascii="Times New Roman" w:hAnsi="Times New Roman"/>
          <w:sz w:val="22"/>
        </w:rPr>
        <w:t xml:space="preserve">Inverted monophysitism, emerging from a post-Hegelian context, seeks to find God solely through history, focusing on Christ's human nature. It emphasizes God's self-giving love in the Incarnation and suffering, portraying divinity as shaped by the kenotic act of becoming human. </w:t>
      </w:r>
      <w:r w:rsidR="00646068">
        <w:rPr>
          <w:rFonts w:ascii="Times New Roman" w:hAnsi="Times New Roman"/>
          <w:sz w:val="22"/>
        </w:rPr>
        <w:t xml:space="preserve">Monophysitism: one nature (divine) after the union. Inverted monophysitism: one nature (human) after the union. </w:t>
      </w:r>
      <w:r>
        <w:rPr>
          <w:rFonts w:ascii="Times New Roman" w:hAnsi="Times New Roman"/>
          <w:sz w:val="22"/>
        </w:rPr>
        <w:t>This view suggests the Son is distinguished through his human operations and will.</w:t>
      </w:r>
      <w:r w:rsidR="00646068">
        <w:rPr>
          <w:rFonts w:ascii="Times New Roman" w:hAnsi="Times New Roman"/>
          <w:sz w:val="22"/>
        </w:rPr>
        <w:t xml:space="preserve"> </w:t>
      </w:r>
      <w:r w:rsidRPr="00646068">
        <w:rPr>
          <w:rFonts w:ascii="Times New Roman" w:hAnsi="Times New Roman"/>
          <w:b/>
          <w:bCs/>
          <w:sz w:val="22"/>
        </w:rPr>
        <w:t>Three key features characterize this perspective:</w:t>
      </w:r>
    </w:p>
    <w:p w14:paraId="0E6B68A4" w14:textId="535F24A1" w:rsidR="00025491" w:rsidRDefault="00025491" w:rsidP="00646068">
      <w:pPr>
        <w:pStyle w:val="ListParagraph"/>
        <w:numPr>
          <w:ilvl w:val="0"/>
          <w:numId w:val="52"/>
        </w:numPr>
        <w:jc w:val="both"/>
      </w:pPr>
      <w:r>
        <w:rPr>
          <w:rFonts w:ascii="Times New Roman" w:hAnsi="Times New Roman"/>
          <w:sz w:val="22"/>
        </w:rPr>
        <w:t>Kenotic love is central to the Son's relationality with the Father, extending eternally and temporally.</w:t>
      </w:r>
    </w:p>
    <w:p w14:paraId="499A19B2" w14:textId="6BCEBB0C" w:rsidR="00025491" w:rsidRDefault="00025491" w:rsidP="00646068">
      <w:pPr>
        <w:pStyle w:val="ListParagraph"/>
        <w:numPr>
          <w:ilvl w:val="0"/>
          <w:numId w:val="52"/>
        </w:numPr>
        <w:jc w:val="both"/>
      </w:pPr>
      <w:r>
        <w:rPr>
          <w:rFonts w:ascii="Times New Roman" w:hAnsi="Times New Roman"/>
          <w:sz w:val="22"/>
        </w:rPr>
        <w:t xml:space="preserve">The human activity of Christ exemplifies this relationality, with theologians diverging on its expression—Moltmann and Pannenberg </w:t>
      </w:r>
      <w:r w:rsidR="00646068">
        <w:rPr>
          <w:rFonts w:ascii="Times New Roman" w:hAnsi="Times New Roman"/>
          <w:sz w:val="22"/>
        </w:rPr>
        <w:t>deny the presence of the divine will</w:t>
      </w:r>
      <w:r>
        <w:rPr>
          <w:rFonts w:ascii="Times New Roman" w:hAnsi="Times New Roman"/>
          <w:sz w:val="22"/>
        </w:rPr>
        <w:t>,</w:t>
      </w:r>
      <w:r w:rsidR="00646068">
        <w:rPr>
          <w:rFonts w:ascii="Times New Roman" w:hAnsi="Times New Roman"/>
          <w:sz w:val="22"/>
        </w:rPr>
        <w:t xml:space="preserve"> for</w:t>
      </w:r>
      <w:r>
        <w:rPr>
          <w:rFonts w:ascii="Times New Roman" w:hAnsi="Times New Roman"/>
          <w:sz w:val="22"/>
        </w:rPr>
        <w:t xml:space="preserve"> Balthasar and Bulgakov</w:t>
      </w:r>
      <w:r w:rsidR="00646068">
        <w:rPr>
          <w:rFonts w:ascii="Times New Roman" w:hAnsi="Times New Roman"/>
          <w:sz w:val="22"/>
        </w:rPr>
        <w:t>,</w:t>
      </w:r>
      <w:r>
        <w:rPr>
          <w:rFonts w:ascii="Times New Roman" w:hAnsi="Times New Roman"/>
          <w:sz w:val="22"/>
        </w:rPr>
        <w:t xml:space="preserve"> </w:t>
      </w:r>
      <w:r w:rsidR="00646068">
        <w:rPr>
          <w:rFonts w:ascii="Times New Roman" w:hAnsi="Times New Roman"/>
          <w:sz w:val="22"/>
        </w:rPr>
        <w:t>this will is present but</w:t>
      </w:r>
      <w:r>
        <w:rPr>
          <w:rFonts w:ascii="Times New Roman" w:hAnsi="Times New Roman"/>
          <w:sz w:val="22"/>
        </w:rPr>
        <w:t xml:space="preserve"> quiescent, and Barth</w:t>
      </w:r>
      <w:r w:rsidR="00646068">
        <w:rPr>
          <w:rFonts w:ascii="Times New Roman" w:hAnsi="Times New Roman"/>
          <w:sz w:val="22"/>
        </w:rPr>
        <w:t xml:space="preserve"> maintains that the human activity always mirrors the eternal divine obedience.</w:t>
      </w:r>
      <w:r>
        <w:rPr>
          <w:rFonts w:ascii="Times New Roman" w:hAnsi="Times New Roman"/>
          <w:sz w:val="22"/>
        </w:rPr>
        <w:t xml:space="preserve"> on eternal divine obedience mirroring human activity.</w:t>
      </w:r>
    </w:p>
    <w:p w14:paraId="37D88B65" w14:textId="3420A8F3" w:rsidR="00025491" w:rsidRDefault="00025491" w:rsidP="00646068">
      <w:pPr>
        <w:pStyle w:val="ListParagraph"/>
        <w:numPr>
          <w:ilvl w:val="0"/>
          <w:numId w:val="52"/>
        </w:numPr>
        <w:jc w:val="both"/>
      </w:pPr>
      <w:r>
        <w:rPr>
          <w:rFonts w:ascii="Times New Roman" w:hAnsi="Times New Roman"/>
          <w:sz w:val="22"/>
        </w:rPr>
        <w:t xml:space="preserve">Christ's human </w:t>
      </w:r>
      <w:r w:rsidR="00646068">
        <w:rPr>
          <w:rFonts w:ascii="Times New Roman" w:hAnsi="Times New Roman"/>
          <w:sz w:val="22"/>
        </w:rPr>
        <w:t>properties are attributable</w:t>
      </w:r>
      <w:r>
        <w:rPr>
          <w:rFonts w:ascii="Times New Roman" w:hAnsi="Times New Roman"/>
          <w:sz w:val="22"/>
        </w:rPr>
        <w:t xml:space="preserve"> to the Son from eternity, with varied interpretations: Balthasar speaks of divine suffering and eternal distance, Bulgakov of eternal kenotic love, Moltmann of non-being to being in resurrection, and Pannenberg of eternal subordination through obedience.</w:t>
      </w:r>
    </w:p>
    <w:p w14:paraId="09687158" w14:textId="77777777" w:rsidR="00025491" w:rsidRDefault="00025491" w:rsidP="00025491">
      <w:pPr>
        <w:jc w:val="both"/>
      </w:pPr>
    </w:p>
    <w:p w14:paraId="139DA436" w14:textId="142F1179" w:rsidR="001D175B" w:rsidRDefault="00025491" w:rsidP="00025491">
      <w:pPr>
        <w:jc w:val="both"/>
      </w:pPr>
      <w:r w:rsidRPr="00646068">
        <w:rPr>
          <w:rFonts w:ascii="Times New Roman" w:hAnsi="Times New Roman"/>
          <w:b/>
          <w:bCs/>
          <w:sz w:val="22"/>
        </w:rPr>
        <w:lastRenderedPageBreak/>
        <w:t>Problems with Inverted Monophysitism</w:t>
      </w:r>
      <w:r w:rsidR="00646068">
        <w:rPr>
          <w:rFonts w:ascii="Times New Roman" w:hAnsi="Times New Roman"/>
          <w:b/>
          <w:bCs/>
          <w:sz w:val="22"/>
        </w:rPr>
        <w:t xml:space="preserve">. </w:t>
      </w:r>
      <w:r>
        <w:rPr>
          <w:rFonts w:ascii="Times New Roman" w:hAnsi="Times New Roman"/>
          <w:sz w:val="22"/>
        </w:rPr>
        <w:t xml:space="preserve">This approach challenges the simplicity and </w:t>
      </w:r>
      <w:r w:rsidRPr="00646068">
        <w:rPr>
          <w:rFonts w:ascii="Times New Roman" w:hAnsi="Times New Roman"/>
          <w:i/>
          <w:iCs/>
          <w:sz w:val="22"/>
        </w:rPr>
        <w:t>homoousios</w:t>
      </w:r>
      <w:r>
        <w:rPr>
          <w:rFonts w:ascii="Times New Roman" w:hAnsi="Times New Roman"/>
          <w:sz w:val="22"/>
        </w:rPr>
        <w:t xml:space="preserve"> </w:t>
      </w:r>
      <w:r w:rsidR="00646068">
        <w:rPr>
          <w:rFonts w:ascii="Times New Roman" w:hAnsi="Times New Roman"/>
          <w:sz w:val="22"/>
        </w:rPr>
        <w:t>of</w:t>
      </w:r>
      <w:r>
        <w:rPr>
          <w:rFonts w:ascii="Times New Roman" w:hAnsi="Times New Roman"/>
          <w:sz w:val="22"/>
        </w:rPr>
        <w:t xml:space="preserve"> God, suggesting differentiated personal attributes like obedience as nonessential and accidental. It implies an incompatible distinction between the Father (transcendent) and the Son (historically becoming), rejecting </w:t>
      </w:r>
      <w:r w:rsidRPr="00646068">
        <w:rPr>
          <w:rFonts w:ascii="Times New Roman" w:hAnsi="Times New Roman"/>
          <w:sz w:val="22"/>
        </w:rPr>
        <w:t>dyothelitism</w:t>
      </w:r>
      <w:r>
        <w:rPr>
          <w:rFonts w:ascii="Times New Roman" w:hAnsi="Times New Roman"/>
          <w:sz w:val="22"/>
        </w:rPr>
        <w:t xml:space="preserve"> and raising concerns about "ontological rivalry." In contrast, conciliar Christology affirms distinct yet non-opposed natures, with the Son’s humanity expressing divine action.</w:t>
      </w:r>
      <w:r w:rsidR="00646068">
        <w:rPr>
          <w:rFonts w:ascii="Times New Roman" w:hAnsi="Times New Roman"/>
          <w:sz w:val="22"/>
        </w:rPr>
        <w:t xml:space="preserve"> </w:t>
      </w:r>
      <w:r w:rsidRPr="00646068">
        <w:rPr>
          <w:rFonts w:ascii="Times New Roman" w:hAnsi="Times New Roman"/>
          <w:b/>
          <w:bCs/>
          <w:sz w:val="22"/>
        </w:rPr>
        <w:t>The Outpouring Love of the Trinitarian Persons</w:t>
      </w:r>
      <w:r w:rsidR="00646068">
        <w:rPr>
          <w:rFonts w:ascii="Times New Roman" w:hAnsi="Times New Roman"/>
          <w:b/>
          <w:bCs/>
          <w:sz w:val="22"/>
        </w:rPr>
        <w:t xml:space="preserve">. </w:t>
      </w:r>
      <w:r>
        <w:rPr>
          <w:rFonts w:ascii="Times New Roman" w:hAnsi="Times New Roman"/>
          <w:sz w:val="22"/>
        </w:rPr>
        <w:t xml:space="preserve">Modern theology often grounds kenosis (self-emptying) in intra-Trinitarian love, while Aquinas emphasizes pre-existing capacities for self-communication, both </w:t>
      </w:r>
      <w:r w:rsidRPr="00646068">
        <w:rPr>
          <w:rFonts w:ascii="Times New Roman" w:hAnsi="Times New Roman"/>
          <w:i/>
          <w:iCs/>
          <w:sz w:val="22"/>
        </w:rPr>
        <w:t>ad intra</w:t>
      </w:r>
      <w:r>
        <w:rPr>
          <w:rFonts w:ascii="Times New Roman" w:hAnsi="Times New Roman"/>
          <w:sz w:val="22"/>
        </w:rPr>
        <w:t xml:space="preserve"> (between persons) and </w:t>
      </w:r>
      <w:r w:rsidRPr="00646068">
        <w:rPr>
          <w:rFonts w:ascii="Times New Roman" w:hAnsi="Times New Roman"/>
          <w:i/>
          <w:iCs/>
          <w:sz w:val="22"/>
        </w:rPr>
        <w:t>ad extra</w:t>
      </w:r>
      <w:r>
        <w:rPr>
          <w:rFonts w:ascii="Times New Roman" w:hAnsi="Times New Roman"/>
          <w:sz w:val="22"/>
        </w:rPr>
        <w:t xml:space="preserve"> (in creation or redemption). Athanasius describes divine outpouring, where the Father eternally communicates to the Son, foundational for creation as an expression of grace. This outpouring is analogical and not material, affirming continuous divine love.</w:t>
      </w:r>
      <w:r w:rsidR="00646068">
        <w:rPr>
          <w:rFonts w:ascii="Times New Roman" w:hAnsi="Times New Roman"/>
          <w:sz w:val="22"/>
        </w:rPr>
        <w:t xml:space="preserve"> </w:t>
      </w:r>
      <w:r>
        <w:rPr>
          <w:rFonts w:ascii="Times New Roman" w:hAnsi="Times New Roman"/>
          <w:sz w:val="22"/>
        </w:rPr>
        <w:t xml:space="preserve">Combining these views, the Father’s active power eternally communicates all He is to the Son, implying interpersonal love that extends </w:t>
      </w:r>
      <w:r w:rsidRPr="00646068">
        <w:rPr>
          <w:rFonts w:ascii="Times New Roman" w:hAnsi="Times New Roman"/>
          <w:i/>
          <w:iCs/>
          <w:sz w:val="22"/>
        </w:rPr>
        <w:t>ad extra</w:t>
      </w:r>
      <w:r>
        <w:rPr>
          <w:rFonts w:ascii="Times New Roman" w:hAnsi="Times New Roman"/>
          <w:sz w:val="22"/>
        </w:rPr>
        <w:t xml:space="preserve"> in creation and redemption. Temporal generation reflects this eternal expression of love.</w:t>
      </w:r>
      <w:r w:rsidR="00646068">
        <w:rPr>
          <w:rFonts w:ascii="Times New Roman" w:hAnsi="Times New Roman"/>
          <w:sz w:val="22"/>
        </w:rPr>
        <w:t xml:space="preserve"> </w:t>
      </w:r>
      <w:r w:rsidRPr="00646068">
        <w:rPr>
          <w:rFonts w:ascii="Times New Roman" w:hAnsi="Times New Roman"/>
          <w:b/>
          <w:bCs/>
          <w:sz w:val="22"/>
        </w:rPr>
        <w:t>The Incarnation as an Expression of Trinitarian Life</w:t>
      </w:r>
      <w:r w:rsidR="00646068">
        <w:rPr>
          <w:rFonts w:ascii="Times New Roman" w:hAnsi="Times New Roman"/>
          <w:b/>
          <w:bCs/>
          <w:sz w:val="22"/>
        </w:rPr>
        <w:t xml:space="preserve">. </w:t>
      </w:r>
      <w:r>
        <w:rPr>
          <w:rFonts w:ascii="Times New Roman" w:hAnsi="Times New Roman"/>
          <w:sz w:val="22"/>
        </w:rPr>
        <w:t>In the Incarnation, God becomes human without leaving Himself or altering His divine nature. The hypostatic union preserves united natures without confusion, as all divine actions involve the Father and Holy Spirit. The Son acts personally and divinely through His humanity, expressing His filial identity as God, with Jesus's life reflecting Trinitarian form.</w:t>
      </w:r>
      <w:r w:rsidR="00646068">
        <w:rPr>
          <w:rFonts w:ascii="Times New Roman" w:hAnsi="Times New Roman"/>
          <w:sz w:val="22"/>
        </w:rPr>
        <w:t xml:space="preserve"> </w:t>
      </w:r>
      <w:r w:rsidRPr="00646068">
        <w:rPr>
          <w:rFonts w:ascii="Times New Roman" w:hAnsi="Times New Roman"/>
          <w:b/>
          <w:bCs/>
          <w:sz w:val="22"/>
        </w:rPr>
        <w:t>The Human Knowledge and Action of Christ as Revelation of the Trinity</w:t>
      </w:r>
      <w:r w:rsidR="00646068">
        <w:rPr>
          <w:rFonts w:ascii="Times New Roman" w:hAnsi="Times New Roman"/>
          <w:b/>
          <w:bCs/>
          <w:sz w:val="22"/>
        </w:rPr>
        <w:t xml:space="preserve">. </w:t>
      </w:r>
      <w:r>
        <w:rPr>
          <w:rFonts w:ascii="Times New Roman" w:hAnsi="Times New Roman"/>
          <w:sz w:val="22"/>
        </w:rPr>
        <w:t>Christ possesses two wills and operations, performing miracles as a human through mind, heart, and actions, while fully expressing His divine nature. His life involves maturation and growth, holding the plenitude of grace:</w:t>
      </w:r>
      <w:r w:rsidR="00646068">
        <w:rPr>
          <w:rFonts w:ascii="Times New Roman" w:hAnsi="Times New Roman"/>
          <w:sz w:val="22"/>
        </w:rPr>
        <w:t xml:space="preserve"> 1) hi</w:t>
      </w:r>
      <w:r>
        <w:rPr>
          <w:rFonts w:ascii="Times New Roman" w:hAnsi="Times New Roman"/>
          <w:sz w:val="22"/>
        </w:rPr>
        <w:t>s humanity is divine</w:t>
      </w:r>
      <w:r w:rsidR="00646068">
        <w:rPr>
          <w:rFonts w:ascii="Times New Roman" w:hAnsi="Times New Roman"/>
          <w:sz w:val="22"/>
        </w:rPr>
        <w:t>; 2) h</w:t>
      </w:r>
      <w:r>
        <w:rPr>
          <w:rFonts w:ascii="Times New Roman" w:hAnsi="Times New Roman"/>
          <w:sz w:val="22"/>
        </w:rPr>
        <w:t>e acts on behalf of humanity</w:t>
      </w:r>
      <w:r w:rsidR="00646068">
        <w:rPr>
          <w:rFonts w:ascii="Times New Roman" w:hAnsi="Times New Roman"/>
          <w:sz w:val="22"/>
        </w:rPr>
        <w:t>; and 3) h</w:t>
      </w:r>
      <w:r>
        <w:rPr>
          <w:rFonts w:ascii="Times New Roman" w:hAnsi="Times New Roman"/>
          <w:sz w:val="22"/>
        </w:rPr>
        <w:t>is intellect and will are oriented toward the Father’s will.</w:t>
      </w:r>
      <w:r w:rsidR="00646068">
        <w:rPr>
          <w:rFonts w:ascii="Times New Roman" w:hAnsi="Times New Roman"/>
          <w:sz w:val="22"/>
        </w:rPr>
        <w:t xml:space="preserve"> </w:t>
      </w:r>
      <w:r>
        <w:rPr>
          <w:rFonts w:ascii="Times New Roman" w:hAnsi="Times New Roman"/>
          <w:sz w:val="22"/>
        </w:rPr>
        <w:t>This divine-human synthesis accomplishes an ongoing revelation of God.</w:t>
      </w:r>
      <w:r w:rsidR="00646068">
        <w:rPr>
          <w:rFonts w:ascii="Times New Roman" w:hAnsi="Times New Roman"/>
          <w:sz w:val="22"/>
        </w:rPr>
        <w:t xml:space="preserve"> </w:t>
      </w:r>
      <w:r w:rsidRPr="00646068">
        <w:rPr>
          <w:rFonts w:ascii="Times New Roman" w:hAnsi="Times New Roman"/>
          <w:b/>
          <w:bCs/>
          <w:sz w:val="22"/>
        </w:rPr>
        <w:t>The Human Knowledge of Christ</w:t>
      </w:r>
      <w:r w:rsidR="00646068">
        <w:rPr>
          <w:rFonts w:ascii="Times New Roman" w:hAnsi="Times New Roman"/>
          <w:b/>
          <w:bCs/>
          <w:sz w:val="22"/>
        </w:rPr>
        <w:t xml:space="preserve">. </w:t>
      </w:r>
      <w:r>
        <w:rPr>
          <w:rFonts w:ascii="Times New Roman" w:hAnsi="Times New Roman"/>
          <w:sz w:val="22"/>
        </w:rPr>
        <w:t xml:space="preserve">Christ's understanding </w:t>
      </w:r>
      <w:r w:rsidRPr="00646068">
        <w:rPr>
          <w:rFonts w:ascii="Times New Roman" w:hAnsi="Times New Roman"/>
          <w:i/>
          <w:iCs/>
          <w:sz w:val="22"/>
        </w:rPr>
        <w:t>naturally develops</w:t>
      </w:r>
      <w:r>
        <w:rPr>
          <w:rFonts w:ascii="Times New Roman" w:hAnsi="Times New Roman"/>
          <w:sz w:val="22"/>
        </w:rPr>
        <w:t>, encompassing awareness of His Father, pre-existence, and union with the Holy Spirit.</w:t>
      </w:r>
      <w:r w:rsidR="00646068">
        <w:rPr>
          <w:rFonts w:ascii="Times New Roman" w:hAnsi="Times New Roman"/>
          <w:sz w:val="22"/>
        </w:rPr>
        <w:t xml:space="preserve"> </w:t>
      </w:r>
      <w:r w:rsidRPr="00646068">
        <w:rPr>
          <w:rFonts w:ascii="Times New Roman" w:hAnsi="Times New Roman"/>
          <w:b/>
          <w:bCs/>
          <w:sz w:val="22"/>
        </w:rPr>
        <w:t>The Human Action of Christ</w:t>
      </w:r>
      <w:r w:rsidR="00646068">
        <w:rPr>
          <w:rFonts w:ascii="Times New Roman" w:hAnsi="Times New Roman"/>
          <w:b/>
          <w:bCs/>
          <w:sz w:val="22"/>
        </w:rPr>
        <w:t xml:space="preserve">. </w:t>
      </w:r>
      <w:r>
        <w:rPr>
          <w:rFonts w:ascii="Times New Roman" w:hAnsi="Times New Roman"/>
          <w:sz w:val="22"/>
        </w:rPr>
        <w:t xml:space="preserve">Christ’s actions, such as obedience to the Father, reflect Trinitarian will, revealing His divine mission. His emotional and physical suffering illustrates His filial identity and unveils the Trinity’s nature, with God </w:t>
      </w:r>
      <w:r w:rsidR="00646068">
        <w:rPr>
          <w:rFonts w:ascii="Times New Roman" w:hAnsi="Times New Roman"/>
          <w:sz w:val="22"/>
        </w:rPr>
        <w:t xml:space="preserve">ontologically </w:t>
      </w:r>
      <w:r>
        <w:rPr>
          <w:rFonts w:ascii="Times New Roman" w:hAnsi="Times New Roman"/>
          <w:sz w:val="22"/>
        </w:rPr>
        <w:t>present in historical and redemptive acts.</w:t>
      </w:r>
      <w:r w:rsidR="00646068">
        <w:rPr>
          <w:rFonts w:ascii="Times New Roman" w:hAnsi="Times New Roman"/>
          <w:sz w:val="22"/>
        </w:rPr>
        <w:t xml:space="preserve"> </w:t>
      </w:r>
      <w:r>
        <w:rPr>
          <w:rFonts w:ascii="Times New Roman" w:hAnsi="Times New Roman"/>
          <w:sz w:val="22"/>
        </w:rPr>
        <w:t>Ultimately, while not offering demonstrative proof, Christ’s existence and actions reveal the Trinity's nature, demonstrating how everything Christ embodies communicates the depth of God’s Triune reality.</w:t>
      </w:r>
    </w:p>
    <w:p w14:paraId="4F311C5A" w14:textId="77777777" w:rsidR="00646068" w:rsidRDefault="00646068" w:rsidP="00025491">
      <w:pPr>
        <w:jc w:val="both"/>
      </w:pPr>
    </w:p>
    <w:p w14:paraId="4D96EC24" w14:textId="77777777" w:rsidR="00646068" w:rsidRPr="00646068" w:rsidRDefault="00646068" w:rsidP="00646068">
      <w:pPr>
        <w:jc w:val="both"/>
        <w:rPr>
          <w:b/>
          <w:bCs/>
        </w:rPr>
      </w:pPr>
      <w:r w:rsidRPr="00646068">
        <w:rPr>
          <w:rFonts w:ascii="Times New Roman" w:hAnsi="Times New Roman"/>
          <w:b/>
          <w:bCs/>
          <w:sz w:val="22"/>
        </w:rPr>
        <w:t>Chapter 34. The Revelation of the Trinity in the Crucifixion and Resurrection of Christ</w:t>
      </w:r>
    </w:p>
    <w:p w14:paraId="0F7849D0" w14:textId="58C22B29" w:rsidR="00646068" w:rsidRDefault="00646068" w:rsidP="00646068">
      <w:pPr>
        <w:jc w:val="both"/>
      </w:pPr>
      <w:r>
        <w:rPr>
          <w:rFonts w:ascii="Times New Roman" w:hAnsi="Times New Roman"/>
          <w:sz w:val="22"/>
        </w:rPr>
        <w:t>The Paschal mystery, encompassing Christ's crucifixion and resurrection, unveils the Trinity’s profound reality.</w:t>
      </w:r>
      <w:r>
        <w:rPr>
          <w:rFonts w:ascii="Times New Roman" w:hAnsi="Times New Roman"/>
          <w:sz w:val="22"/>
        </w:rPr>
        <w:t xml:space="preserve"> </w:t>
      </w:r>
      <w:r w:rsidRPr="00646068">
        <w:rPr>
          <w:rFonts w:ascii="Times New Roman" w:hAnsi="Times New Roman"/>
          <w:b/>
          <w:bCs/>
          <w:sz w:val="22"/>
        </w:rPr>
        <w:t>The Garden of Gethsemane and the Acceptance of Passion</w:t>
      </w:r>
      <w:r>
        <w:rPr>
          <w:rFonts w:ascii="Times New Roman" w:hAnsi="Times New Roman"/>
          <w:b/>
          <w:bCs/>
          <w:sz w:val="22"/>
        </w:rPr>
        <w:t xml:space="preserve">. </w:t>
      </w:r>
      <w:r>
        <w:rPr>
          <w:rFonts w:ascii="Times New Roman" w:hAnsi="Times New Roman"/>
          <w:sz w:val="22"/>
        </w:rPr>
        <w:t>In Gethsemane, Christ's soul experiences agony before death, confronting a natural revulsion toward death but ultimately reaching resolution. This human struggle involves both sensory and rational repulsion, accompanied by prophetic awareness of the suffering to come and the gravity of human sin. In Christ, the unity and distinction of nature are evident</w:t>
      </w:r>
      <w:r w:rsidR="00433827">
        <w:rPr>
          <w:rFonts w:ascii="Times New Roman" w:hAnsi="Times New Roman"/>
          <w:sz w:val="22"/>
        </w:rPr>
        <w:t>: a) h</w:t>
      </w:r>
      <w:r>
        <w:rPr>
          <w:rFonts w:ascii="Times New Roman" w:hAnsi="Times New Roman"/>
          <w:sz w:val="22"/>
        </w:rPr>
        <w:t>e suffers in His humanity</w:t>
      </w:r>
      <w:r w:rsidR="00433827">
        <w:rPr>
          <w:rFonts w:ascii="Times New Roman" w:hAnsi="Times New Roman"/>
          <w:sz w:val="22"/>
        </w:rPr>
        <w:t xml:space="preserve">, and b) he </w:t>
      </w:r>
      <w:r>
        <w:rPr>
          <w:rFonts w:ascii="Times New Roman" w:hAnsi="Times New Roman"/>
          <w:sz w:val="22"/>
        </w:rPr>
        <w:t>possesses the plentitude of divinity.</w:t>
      </w:r>
      <w:r w:rsidR="00433827">
        <w:rPr>
          <w:rFonts w:ascii="Times New Roman" w:hAnsi="Times New Roman"/>
          <w:sz w:val="22"/>
        </w:rPr>
        <w:t xml:space="preserve"> </w:t>
      </w:r>
      <w:r>
        <w:rPr>
          <w:rFonts w:ascii="Times New Roman" w:hAnsi="Times New Roman"/>
          <w:sz w:val="22"/>
        </w:rPr>
        <w:t xml:space="preserve">Christ’s human will is </w:t>
      </w:r>
      <w:r w:rsidRPr="00433827">
        <w:rPr>
          <w:rFonts w:ascii="Times New Roman" w:hAnsi="Times New Roman"/>
          <w:i/>
          <w:iCs/>
          <w:sz w:val="22"/>
        </w:rPr>
        <w:t>fully subordinate</w:t>
      </w:r>
      <w:r>
        <w:rPr>
          <w:rFonts w:ascii="Times New Roman" w:hAnsi="Times New Roman"/>
          <w:sz w:val="22"/>
        </w:rPr>
        <w:t xml:space="preserve"> to the divine will, illustrating obedience to God’s intra-Trinitarian will and aligning with the Holy Spirit.</w:t>
      </w:r>
      <w:r w:rsidR="00433827">
        <w:rPr>
          <w:rFonts w:ascii="Times New Roman" w:hAnsi="Times New Roman"/>
          <w:sz w:val="22"/>
        </w:rPr>
        <w:t xml:space="preserve"> </w:t>
      </w:r>
      <w:r w:rsidRPr="00433827">
        <w:rPr>
          <w:rFonts w:ascii="Times New Roman" w:hAnsi="Times New Roman"/>
          <w:b/>
          <w:bCs/>
          <w:sz w:val="22"/>
        </w:rPr>
        <w:t>Suffering and Crucifixion: Atonement as Trinitarian Revelation</w:t>
      </w:r>
      <w:r w:rsidR="00433827">
        <w:rPr>
          <w:rFonts w:ascii="Times New Roman" w:hAnsi="Times New Roman"/>
          <w:b/>
          <w:bCs/>
          <w:sz w:val="22"/>
        </w:rPr>
        <w:t xml:space="preserve">. </w:t>
      </w:r>
      <w:r>
        <w:rPr>
          <w:rFonts w:ascii="Times New Roman" w:hAnsi="Times New Roman"/>
          <w:sz w:val="22"/>
        </w:rPr>
        <w:t>Christ's merit in His passion and death is multifaceted:</w:t>
      </w:r>
      <w:r w:rsidR="00433827">
        <w:rPr>
          <w:rFonts w:ascii="Times New Roman" w:hAnsi="Times New Roman"/>
          <w:sz w:val="22"/>
        </w:rPr>
        <w:t xml:space="preserve"> a) h</w:t>
      </w:r>
      <w:r>
        <w:rPr>
          <w:rFonts w:ascii="Times New Roman" w:hAnsi="Times New Roman"/>
          <w:sz w:val="22"/>
        </w:rPr>
        <w:t>ypostatic/personal foundation</w:t>
      </w:r>
      <w:r w:rsidR="00433827">
        <w:rPr>
          <w:rFonts w:ascii="Times New Roman" w:hAnsi="Times New Roman"/>
          <w:sz w:val="22"/>
        </w:rPr>
        <w:t>; b) h</w:t>
      </w:r>
      <w:r>
        <w:rPr>
          <w:rFonts w:ascii="Times New Roman" w:hAnsi="Times New Roman"/>
          <w:sz w:val="22"/>
        </w:rPr>
        <w:t>uman charity, sinlessness, and grace</w:t>
      </w:r>
      <w:r w:rsidR="00433827">
        <w:rPr>
          <w:rFonts w:ascii="Times New Roman" w:hAnsi="Times New Roman"/>
          <w:sz w:val="22"/>
        </w:rPr>
        <w:t>; and c) the i</w:t>
      </w:r>
      <w:r>
        <w:rPr>
          <w:rFonts w:ascii="Times New Roman" w:hAnsi="Times New Roman"/>
          <w:sz w:val="22"/>
        </w:rPr>
        <w:t>ntensity of freely embraced suffering.</w:t>
      </w:r>
      <w:r w:rsidR="00433827">
        <w:rPr>
          <w:rFonts w:ascii="Times New Roman" w:hAnsi="Times New Roman"/>
          <w:sz w:val="22"/>
        </w:rPr>
        <w:t xml:space="preserve"> </w:t>
      </w:r>
      <w:r>
        <w:rPr>
          <w:rFonts w:ascii="Times New Roman" w:hAnsi="Times New Roman"/>
          <w:sz w:val="22"/>
        </w:rPr>
        <w:t xml:space="preserve">The crucifixion becomes a Trinitarian event: </w:t>
      </w:r>
    </w:p>
    <w:p w14:paraId="14B469F6" w14:textId="2F52E6AE" w:rsidR="00646068" w:rsidRDefault="00646068" w:rsidP="00433827">
      <w:pPr>
        <w:pStyle w:val="ListParagraph"/>
        <w:numPr>
          <w:ilvl w:val="0"/>
          <w:numId w:val="36"/>
        </w:numPr>
        <w:jc w:val="both"/>
      </w:pPr>
      <w:r>
        <w:rPr>
          <w:rFonts w:ascii="Times New Roman" w:hAnsi="Times New Roman"/>
          <w:sz w:val="22"/>
        </w:rPr>
        <w:t>God's manifestation occurs not on Sinai but through the crucifixion.</w:t>
      </w:r>
    </w:p>
    <w:p w14:paraId="6851BB16" w14:textId="3B13C5B5" w:rsidR="00646068" w:rsidRDefault="00646068" w:rsidP="00433827">
      <w:pPr>
        <w:pStyle w:val="ListParagraph"/>
        <w:numPr>
          <w:ilvl w:val="0"/>
          <w:numId w:val="36"/>
        </w:numPr>
        <w:jc w:val="both"/>
      </w:pPr>
      <w:r>
        <w:rPr>
          <w:rFonts w:ascii="Times New Roman" w:hAnsi="Times New Roman"/>
          <w:sz w:val="22"/>
        </w:rPr>
        <w:t>The Father wills the Son's mission for salvation.</w:t>
      </w:r>
    </w:p>
    <w:p w14:paraId="22832817" w14:textId="363E12A6" w:rsidR="00646068" w:rsidRDefault="00646068" w:rsidP="00433827">
      <w:pPr>
        <w:pStyle w:val="ListParagraph"/>
        <w:numPr>
          <w:ilvl w:val="0"/>
          <w:numId w:val="36"/>
        </w:numPr>
        <w:jc w:val="both"/>
      </w:pPr>
      <w:r>
        <w:rPr>
          <w:rFonts w:ascii="Times New Roman" w:hAnsi="Times New Roman"/>
          <w:sz w:val="22"/>
        </w:rPr>
        <w:t>Christ consents to this, showcasing the Son's eternal wisdom and the Spirit's fruitfulness.</w:t>
      </w:r>
    </w:p>
    <w:p w14:paraId="34A414C4" w14:textId="0D71DFEE" w:rsidR="00646068" w:rsidRDefault="00646068" w:rsidP="00646068">
      <w:pPr>
        <w:jc w:val="both"/>
      </w:pPr>
      <w:r>
        <w:rPr>
          <w:rFonts w:ascii="Times New Roman" w:hAnsi="Times New Roman"/>
          <w:sz w:val="22"/>
        </w:rPr>
        <w:t>The Son’s self-offering to the Father signifies the eternal Son-Father relationship and highlights the Spirit’s temporal mission. This relationship is epitomized on the Cross, where the Son, united with the Father, sends forth the Spirit.</w:t>
      </w:r>
      <w:r w:rsidR="00433827">
        <w:rPr>
          <w:rFonts w:ascii="Times New Roman" w:hAnsi="Times New Roman"/>
          <w:sz w:val="22"/>
        </w:rPr>
        <w:t xml:space="preserve"> </w:t>
      </w:r>
      <w:r w:rsidRPr="00433827">
        <w:rPr>
          <w:rFonts w:ascii="Times New Roman" w:hAnsi="Times New Roman"/>
          <w:b/>
          <w:bCs/>
          <w:sz w:val="22"/>
        </w:rPr>
        <w:t>The Suffering Love of the Son</w:t>
      </w:r>
      <w:r w:rsidR="00433827">
        <w:rPr>
          <w:rFonts w:ascii="Times New Roman" w:hAnsi="Times New Roman"/>
          <w:b/>
          <w:bCs/>
          <w:sz w:val="22"/>
        </w:rPr>
        <w:t xml:space="preserve">. </w:t>
      </w:r>
      <w:r>
        <w:rPr>
          <w:rFonts w:ascii="Times New Roman" w:hAnsi="Times New Roman"/>
          <w:sz w:val="22"/>
        </w:rPr>
        <w:t xml:space="preserve">Christ endures spiritual, emotional, and physical suffering. In </w:t>
      </w:r>
      <w:r w:rsidR="00433827">
        <w:rPr>
          <w:rFonts w:ascii="Times New Roman" w:hAnsi="Times New Roman"/>
          <w:sz w:val="22"/>
        </w:rPr>
        <w:t>h</w:t>
      </w:r>
      <w:r>
        <w:rPr>
          <w:rFonts w:ascii="Times New Roman" w:hAnsi="Times New Roman"/>
          <w:sz w:val="22"/>
        </w:rPr>
        <w:t xml:space="preserve">is divine nature, </w:t>
      </w:r>
      <w:r w:rsidR="00433827">
        <w:rPr>
          <w:rFonts w:ascii="Times New Roman" w:hAnsi="Times New Roman"/>
          <w:sz w:val="22"/>
        </w:rPr>
        <w:t>h</w:t>
      </w:r>
      <w:r>
        <w:rPr>
          <w:rFonts w:ascii="Times New Roman" w:hAnsi="Times New Roman"/>
          <w:sz w:val="22"/>
        </w:rPr>
        <w:t>e transcends suffering, ascribing potential suffering neither to divine relations nor to historical kenosis (as proposed by Moltmann, Bulgakov, or Balthasar). Charity acts as the motor of Christ’s suffering, representing eternal self-communication:</w:t>
      </w:r>
      <w:r w:rsidR="00433827">
        <w:rPr>
          <w:rFonts w:ascii="Times New Roman" w:hAnsi="Times New Roman"/>
          <w:sz w:val="22"/>
        </w:rPr>
        <w:t xml:space="preserve"> a) t</w:t>
      </w:r>
      <w:r>
        <w:rPr>
          <w:rFonts w:ascii="Times New Roman" w:hAnsi="Times New Roman"/>
          <w:sz w:val="22"/>
        </w:rPr>
        <w:t>he Father gives all to the Son,</w:t>
      </w:r>
      <w:r w:rsidR="00433827">
        <w:rPr>
          <w:rFonts w:ascii="Times New Roman" w:hAnsi="Times New Roman"/>
          <w:sz w:val="22"/>
        </w:rPr>
        <w:t xml:space="preserve"> b) t</w:t>
      </w:r>
      <w:r>
        <w:rPr>
          <w:rFonts w:ascii="Times New Roman" w:hAnsi="Times New Roman"/>
          <w:sz w:val="22"/>
        </w:rPr>
        <w:t>he Son returns all to the Father in death,</w:t>
      </w:r>
      <w:r w:rsidR="00433827">
        <w:rPr>
          <w:rFonts w:ascii="Times New Roman" w:hAnsi="Times New Roman"/>
          <w:sz w:val="22"/>
        </w:rPr>
        <w:t xml:space="preserve"> and 3) </w:t>
      </w:r>
      <w:r w:rsidR="003E61C5">
        <w:rPr>
          <w:rFonts w:ascii="Times New Roman" w:hAnsi="Times New Roman"/>
          <w:sz w:val="22"/>
        </w:rPr>
        <w:t>t</w:t>
      </w:r>
      <w:r>
        <w:rPr>
          <w:rFonts w:ascii="Times New Roman" w:hAnsi="Times New Roman"/>
          <w:sz w:val="22"/>
        </w:rPr>
        <w:t>he Son imparts the Spirit at Pentecost.</w:t>
      </w:r>
      <w:r w:rsidR="003E61C5">
        <w:rPr>
          <w:rFonts w:ascii="Times New Roman" w:hAnsi="Times New Roman"/>
          <w:sz w:val="22"/>
        </w:rPr>
        <w:t xml:space="preserve"> </w:t>
      </w:r>
      <w:r w:rsidRPr="00433827">
        <w:rPr>
          <w:rFonts w:ascii="Times New Roman" w:hAnsi="Times New Roman"/>
          <w:b/>
          <w:bCs/>
          <w:sz w:val="22"/>
        </w:rPr>
        <w:t>Separation of Body and Soul, and Descent into Hell</w:t>
      </w:r>
      <w:r w:rsidR="00433827">
        <w:rPr>
          <w:rFonts w:ascii="Times New Roman" w:hAnsi="Times New Roman"/>
          <w:b/>
          <w:bCs/>
          <w:sz w:val="22"/>
        </w:rPr>
        <w:t xml:space="preserve">. </w:t>
      </w:r>
      <w:r>
        <w:rPr>
          <w:rFonts w:ascii="Times New Roman" w:hAnsi="Times New Roman"/>
          <w:sz w:val="22"/>
        </w:rPr>
        <w:t>Christ’s death signifies the separation of body and soul</w:t>
      </w:r>
      <w:r w:rsidR="003E61C5">
        <w:rPr>
          <w:rFonts w:ascii="Times New Roman" w:hAnsi="Times New Roman"/>
          <w:sz w:val="22"/>
        </w:rPr>
        <w:t>,</w:t>
      </w:r>
      <w:r>
        <w:rPr>
          <w:rFonts w:ascii="Times New Roman" w:hAnsi="Times New Roman"/>
          <w:sz w:val="22"/>
        </w:rPr>
        <w:t xml:space="preserve"> yet </w:t>
      </w:r>
      <w:r w:rsidR="00433827">
        <w:rPr>
          <w:rFonts w:ascii="Times New Roman" w:hAnsi="Times New Roman"/>
          <w:sz w:val="22"/>
        </w:rPr>
        <w:t>h</w:t>
      </w:r>
      <w:r>
        <w:rPr>
          <w:rFonts w:ascii="Times New Roman" w:hAnsi="Times New Roman"/>
          <w:sz w:val="22"/>
        </w:rPr>
        <w:t>e remains uncorrupted</w:t>
      </w:r>
      <w:r w:rsidR="00433827">
        <w:rPr>
          <w:rFonts w:ascii="Times New Roman" w:hAnsi="Times New Roman"/>
          <w:sz w:val="22"/>
        </w:rPr>
        <w:t xml:space="preserve">: he </w:t>
      </w:r>
      <w:r w:rsidR="00433827">
        <w:rPr>
          <w:rFonts w:ascii="Times New Roman" w:hAnsi="Times New Roman"/>
          <w:sz w:val="22"/>
        </w:rPr>
        <w:lastRenderedPageBreak/>
        <w:t>subsists both in his cadaver and his separated soul</w:t>
      </w:r>
      <w:r>
        <w:rPr>
          <w:rFonts w:ascii="Times New Roman" w:hAnsi="Times New Roman"/>
          <w:sz w:val="22"/>
        </w:rPr>
        <w:t>. His cadaver illustrates solidarity in death and retains divine power. His soul’s descent into hell illuminates the Passion for those in heaven, purgatory, and hell, revealing divine light and love</w:t>
      </w:r>
      <w:r w:rsidR="00433827">
        <w:rPr>
          <w:rFonts w:ascii="Times New Roman" w:hAnsi="Times New Roman"/>
          <w:sz w:val="22"/>
        </w:rPr>
        <w:t xml:space="preserve"> (?)</w:t>
      </w:r>
      <w:r>
        <w:rPr>
          <w:rFonts w:ascii="Times New Roman" w:hAnsi="Times New Roman"/>
          <w:sz w:val="22"/>
        </w:rPr>
        <w:t>.</w:t>
      </w:r>
      <w:r w:rsidR="00433827">
        <w:rPr>
          <w:rFonts w:ascii="Times New Roman" w:hAnsi="Times New Roman"/>
          <w:sz w:val="22"/>
        </w:rPr>
        <w:t xml:space="preserve"> </w:t>
      </w:r>
      <w:r w:rsidRPr="00433827">
        <w:rPr>
          <w:rFonts w:ascii="Times New Roman" w:hAnsi="Times New Roman"/>
          <w:b/>
          <w:bCs/>
          <w:sz w:val="22"/>
        </w:rPr>
        <w:t>Bodily Resurrection and Exaltation</w:t>
      </w:r>
      <w:r w:rsidR="00433827">
        <w:rPr>
          <w:rFonts w:ascii="Times New Roman" w:hAnsi="Times New Roman"/>
          <w:b/>
          <w:bCs/>
          <w:sz w:val="22"/>
        </w:rPr>
        <w:t xml:space="preserve">: The Economic Revelation of Jesus as Son and Lord. </w:t>
      </w:r>
      <w:r>
        <w:rPr>
          <w:rFonts w:ascii="Times New Roman" w:hAnsi="Times New Roman"/>
          <w:sz w:val="22"/>
        </w:rPr>
        <w:t>The resurrection manifests Jesus’s eternal Sonship</w:t>
      </w:r>
      <w:r w:rsidR="00433827">
        <w:rPr>
          <w:rFonts w:ascii="Times New Roman" w:hAnsi="Times New Roman"/>
          <w:sz w:val="22"/>
        </w:rPr>
        <w:t xml:space="preserve">. </w:t>
      </w:r>
      <w:r>
        <w:rPr>
          <w:rFonts w:ascii="Times New Roman" w:hAnsi="Times New Roman"/>
          <w:sz w:val="22"/>
        </w:rPr>
        <w:t>His human body transforms into a glorified state, exhibiting impassibility, subtlety, agility, and clarity</w:t>
      </w:r>
      <w:r w:rsidR="00433827">
        <w:rPr>
          <w:rFonts w:ascii="Times New Roman" w:hAnsi="Times New Roman"/>
          <w:sz w:val="22"/>
        </w:rPr>
        <w:t xml:space="preserve"> while h</w:t>
      </w:r>
      <w:r>
        <w:rPr>
          <w:rFonts w:ascii="Times New Roman" w:hAnsi="Times New Roman"/>
          <w:sz w:val="22"/>
        </w:rPr>
        <w:t>is soul reaches perfect knowledge and love.</w:t>
      </w:r>
      <w:r w:rsidR="00433827">
        <w:rPr>
          <w:rFonts w:ascii="Times New Roman" w:hAnsi="Times New Roman"/>
          <w:sz w:val="22"/>
        </w:rPr>
        <w:t xml:space="preserve"> </w:t>
      </w:r>
      <w:r w:rsidRPr="00433827">
        <w:rPr>
          <w:rFonts w:ascii="Times New Roman" w:hAnsi="Times New Roman"/>
          <w:b/>
          <w:bCs/>
          <w:sz w:val="22"/>
        </w:rPr>
        <w:t>The Trinity's role in resurrection is collective</w:t>
      </w:r>
      <w:r w:rsidR="00433827">
        <w:rPr>
          <w:rFonts w:ascii="Times New Roman" w:hAnsi="Times New Roman"/>
          <w:b/>
          <w:bCs/>
          <w:sz w:val="22"/>
        </w:rPr>
        <w:t xml:space="preserve">. </w:t>
      </w:r>
      <w:r>
        <w:rPr>
          <w:rFonts w:ascii="Times New Roman" w:hAnsi="Times New Roman"/>
          <w:sz w:val="22"/>
        </w:rPr>
        <w:t>The Father raises Jesus</w:t>
      </w:r>
      <w:r w:rsidR="00433827">
        <w:rPr>
          <w:rFonts w:ascii="Times New Roman" w:hAnsi="Times New Roman"/>
          <w:sz w:val="22"/>
        </w:rPr>
        <w:t xml:space="preserve">, the Son raises himself, and the Spirit raises Jesus. </w:t>
      </w:r>
      <w:r>
        <w:rPr>
          <w:rFonts w:ascii="Times New Roman" w:hAnsi="Times New Roman"/>
          <w:sz w:val="22"/>
        </w:rPr>
        <w:t>This act manifests the Son as the Father’s only-begotten and underscores His divine role in creation. Consequently, Christ’s humanity is refined into eschatological mode, paralleled by the Son’s divine actuality.</w:t>
      </w:r>
      <w:r w:rsidR="00433827">
        <w:rPr>
          <w:rFonts w:ascii="Times New Roman" w:hAnsi="Times New Roman"/>
          <w:sz w:val="22"/>
        </w:rPr>
        <w:t xml:space="preserve"> </w:t>
      </w:r>
      <w:r w:rsidR="00433827" w:rsidRPr="00433827">
        <w:rPr>
          <w:rFonts w:ascii="Times New Roman" w:hAnsi="Times New Roman"/>
          <w:b/>
          <w:bCs/>
          <w:sz w:val="22"/>
        </w:rPr>
        <w:t>Jesus as Lord.</w:t>
      </w:r>
      <w:r w:rsidR="00433827">
        <w:rPr>
          <w:rFonts w:ascii="Times New Roman" w:hAnsi="Times New Roman"/>
          <w:sz w:val="22"/>
        </w:rPr>
        <w:t xml:space="preserve"> </w:t>
      </w:r>
      <w:r>
        <w:rPr>
          <w:rFonts w:ascii="Times New Roman" w:hAnsi="Times New Roman"/>
          <w:sz w:val="22"/>
        </w:rPr>
        <w:t>In His exaltation, Jesus’s human nature shares in the eternal authority. His judgment exemplifies the theandric (divine-human) act.</w:t>
      </w:r>
      <w:r w:rsidR="00433827">
        <w:rPr>
          <w:rFonts w:ascii="Times New Roman" w:hAnsi="Times New Roman"/>
          <w:sz w:val="22"/>
        </w:rPr>
        <w:t xml:space="preserve"> </w:t>
      </w:r>
      <w:r w:rsidRPr="00433827">
        <w:rPr>
          <w:rFonts w:ascii="Times New Roman" w:hAnsi="Times New Roman"/>
          <w:b/>
          <w:bCs/>
          <w:sz w:val="22"/>
        </w:rPr>
        <w:t>The Sending of the Spirit</w:t>
      </w:r>
      <w:r w:rsidR="00433827">
        <w:rPr>
          <w:rFonts w:ascii="Times New Roman" w:hAnsi="Times New Roman"/>
          <w:b/>
          <w:bCs/>
          <w:sz w:val="22"/>
        </w:rPr>
        <w:t xml:space="preserve">. </w:t>
      </w:r>
      <w:r>
        <w:rPr>
          <w:rFonts w:ascii="Times New Roman" w:hAnsi="Times New Roman"/>
          <w:sz w:val="22"/>
        </w:rPr>
        <w:t>The Holy Spirit is sent at three pivotal moments</w:t>
      </w:r>
      <w:r w:rsidR="00433827">
        <w:rPr>
          <w:rFonts w:ascii="Times New Roman" w:hAnsi="Times New Roman"/>
          <w:sz w:val="22"/>
        </w:rPr>
        <w:t xml:space="preserve">: </w:t>
      </w:r>
      <w:commentRangeStart w:id="1"/>
      <w:r w:rsidR="00433827">
        <w:rPr>
          <w:rFonts w:ascii="Times New Roman" w:hAnsi="Times New Roman"/>
          <w:sz w:val="22"/>
        </w:rPr>
        <w:t>f</w:t>
      </w:r>
      <w:r>
        <w:rPr>
          <w:rFonts w:ascii="Times New Roman" w:hAnsi="Times New Roman"/>
          <w:sz w:val="22"/>
        </w:rPr>
        <w:t>rom the Cross (water and blood),</w:t>
      </w:r>
      <w:r w:rsidR="00433827">
        <w:rPr>
          <w:rFonts w:ascii="Times New Roman" w:hAnsi="Times New Roman"/>
          <w:sz w:val="22"/>
        </w:rPr>
        <w:t xml:space="preserve"> w</w:t>
      </w:r>
      <w:r>
        <w:rPr>
          <w:rFonts w:ascii="Times New Roman" w:hAnsi="Times New Roman"/>
          <w:sz w:val="22"/>
        </w:rPr>
        <w:t xml:space="preserve">hen Jesus breathes </w:t>
      </w:r>
      <w:r w:rsidR="00433827">
        <w:rPr>
          <w:rFonts w:ascii="Times New Roman" w:hAnsi="Times New Roman"/>
          <w:sz w:val="22"/>
        </w:rPr>
        <w:t>h</w:t>
      </w:r>
      <w:r>
        <w:rPr>
          <w:rFonts w:ascii="Times New Roman" w:hAnsi="Times New Roman"/>
          <w:sz w:val="22"/>
        </w:rPr>
        <w:t>is Spirit upon the disciples before Pentecost,</w:t>
      </w:r>
      <w:r w:rsidR="00433827">
        <w:rPr>
          <w:rFonts w:ascii="Times New Roman" w:hAnsi="Times New Roman"/>
          <w:sz w:val="22"/>
        </w:rPr>
        <w:t xml:space="preserve"> and a</w:t>
      </w:r>
      <w:r>
        <w:rPr>
          <w:rFonts w:ascii="Times New Roman" w:hAnsi="Times New Roman"/>
          <w:sz w:val="22"/>
        </w:rPr>
        <w:t>t Pentecost itself.</w:t>
      </w:r>
      <w:r w:rsidR="00433827">
        <w:rPr>
          <w:rFonts w:ascii="Times New Roman" w:hAnsi="Times New Roman"/>
          <w:sz w:val="22"/>
        </w:rPr>
        <w:t xml:space="preserve"> </w:t>
      </w:r>
      <w:commentRangeEnd w:id="1"/>
      <w:r w:rsidR="00433827">
        <w:rPr>
          <w:rStyle w:val="CommentReference"/>
          <w:rFonts w:ascii="Times New Roman" w:hAnsi="Times New Roman"/>
          <w:sz w:val="22"/>
        </w:rPr>
        <w:commentReference w:id="1"/>
      </w:r>
      <w:r>
        <w:rPr>
          <w:rFonts w:ascii="Times New Roman" w:hAnsi="Times New Roman"/>
          <w:sz w:val="22"/>
        </w:rPr>
        <w:t>These sendings manifest the Spirit’s eternal mission from the Father and Son, as well as through Jesus’s human will. The Spirit reveals the Father and Son and imparts Christ’s gifts to believers, continuing to disclose Himself to humanity.</w:t>
      </w:r>
    </w:p>
    <w:p w14:paraId="37FD3A24" w14:textId="77777777" w:rsidR="00433827" w:rsidRDefault="00433827" w:rsidP="00646068">
      <w:pPr>
        <w:jc w:val="both"/>
      </w:pPr>
    </w:p>
    <w:p w14:paraId="20020C6A" w14:textId="77777777" w:rsidR="003E61C5" w:rsidRPr="003E61C5" w:rsidRDefault="003E61C5" w:rsidP="003E61C5">
      <w:pPr>
        <w:jc w:val="both"/>
        <w:rPr>
          <w:b/>
          <w:bCs/>
        </w:rPr>
      </w:pPr>
      <w:r w:rsidRPr="003E61C5">
        <w:rPr>
          <w:rFonts w:ascii="Times New Roman" w:hAnsi="Times New Roman"/>
          <w:b/>
          <w:bCs/>
          <w:sz w:val="22"/>
        </w:rPr>
        <w:t>Conclusion: On Being Trinitarian</w:t>
      </w:r>
    </w:p>
    <w:p w14:paraId="4A39A1EB" w14:textId="77777777" w:rsidR="003E61C5" w:rsidRDefault="003E61C5" w:rsidP="003E61C5">
      <w:pPr>
        <w:jc w:val="both"/>
      </w:pPr>
      <w:r w:rsidRPr="003E61C5">
        <w:rPr>
          <w:rFonts w:ascii="Times New Roman" w:hAnsi="Times New Roman"/>
          <w:b/>
          <w:bCs/>
          <w:sz w:val="22"/>
        </w:rPr>
        <w:t>On the Organic Development of Trinitarian Notions</w:t>
      </w:r>
      <w:r>
        <w:rPr>
          <w:rFonts w:ascii="Times New Roman" w:hAnsi="Times New Roman"/>
          <w:b/>
          <w:bCs/>
          <w:sz w:val="22"/>
        </w:rPr>
        <w:t xml:space="preserve">. </w:t>
      </w:r>
      <w:r>
        <w:rPr>
          <w:rFonts w:ascii="Times New Roman" w:hAnsi="Times New Roman"/>
          <w:sz w:val="22"/>
        </w:rPr>
        <w:t>The early Christian notions, shaped by the New Testament and church fathers, laid the groundwork for coherent Trinitarian thinking. Key motifs include</w:t>
      </w:r>
      <w:r>
        <w:rPr>
          <w:rFonts w:ascii="Times New Roman" w:hAnsi="Times New Roman"/>
          <w:sz w:val="22"/>
        </w:rPr>
        <w:t xml:space="preserve"> 1) t</w:t>
      </w:r>
      <w:r>
        <w:rPr>
          <w:rFonts w:ascii="Times New Roman" w:hAnsi="Times New Roman"/>
          <w:sz w:val="22"/>
        </w:rPr>
        <w:t>hree distinct hypostases</w:t>
      </w:r>
      <w:r>
        <w:rPr>
          <w:rFonts w:ascii="Times New Roman" w:hAnsi="Times New Roman"/>
          <w:sz w:val="22"/>
        </w:rPr>
        <w:t>, 2) d</w:t>
      </w:r>
      <w:r>
        <w:rPr>
          <w:rFonts w:ascii="Times New Roman" w:hAnsi="Times New Roman"/>
          <w:sz w:val="22"/>
        </w:rPr>
        <w:t>istinctions of persons primarily through their relationships</w:t>
      </w:r>
      <w:r>
        <w:rPr>
          <w:rFonts w:ascii="Times New Roman" w:hAnsi="Times New Roman"/>
          <w:sz w:val="22"/>
        </w:rPr>
        <w:t>, 3) the u</w:t>
      </w:r>
      <w:r>
        <w:rPr>
          <w:rFonts w:ascii="Times New Roman" w:hAnsi="Times New Roman"/>
          <w:sz w:val="22"/>
        </w:rPr>
        <w:t>se of analogies from the human mind</w:t>
      </w:r>
      <w:r>
        <w:rPr>
          <w:rFonts w:ascii="Times New Roman" w:hAnsi="Times New Roman"/>
          <w:sz w:val="22"/>
        </w:rPr>
        <w:t xml:space="preserve">, and 4) </w:t>
      </w:r>
      <w:r>
        <w:rPr>
          <w:rFonts w:ascii="Times New Roman" w:hAnsi="Times New Roman"/>
          <w:sz w:val="22"/>
        </w:rPr>
        <w:t>Augustine's distinction of processions and missions.</w:t>
      </w:r>
      <w:r>
        <w:rPr>
          <w:rFonts w:ascii="Times New Roman" w:hAnsi="Times New Roman"/>
          <w:sz w:val="22"/>
        </w:rPr>
        <w:t xml:space="preserve"> </w:t>
      </w:r>
      <w:r>
        <w:rPr>
          <w:rFonts w:ascii="Times New Roman" w:hAnsi="Times New Roman"/>
          <w:sz w:val="22"/>
        </w:rPr>
        <w:t>This development involves proper and common names, influenced by Dionysius the Areopagite’s ideas of causal resemblance, apophatic negation, and preeminent excellence. The credibility of Trinitarian doctrine is rooted in scripture and patristic thought, and Aquinas’s work is deeply informed by these ideas, maintaining their relevance today.</w:t>
      </w:r>
      <w:r>
        <w:rPr>
          <w:rFonts w:ascii="Times New Roman" w:hAnsi="Times New Roman"/>
          <w:sz w:val="22"/>
        </w:rPr>
        <w:t xml:space="preserve"> </w:t>
      </w:r>
      <w:r w:rsidRPr="003E61C5">
        <w:rPr>
          <w:rFonts w:ascii="Times New Roman" w:hAnsi="Times New Roman"/>
          <w:b/>
          <w:bCs/>
          <w:sz w:val="22"/>
        </w:rPr>
        <w:t>On the Essential Importance of a Trinitarian Theology of the Divine Nature</w:t>
      </w:r>
      <w:r>
        <w:rPr>
          <w:rFonts w:ascii="Times New Roman" w:hAnsi="Times New Roman"/>
          <w:b/>
          <w:bCs/>
          <w:sz w:val="22"/>
        </w:rPr>
        <w:t xml:space="preserve">. </w:t>
      </w:r>
      <w:r>
        <w:rPr>
          <w:rFonts w:ascii="Times New Roman" w:hAnsi="Times New Roman"/>
          <w:sz w:val="22"/>
        </w:rPr>
        <w:t>Following Augustine and the Cappadocians, Trinitarian theology responds to challenges from figures like Arius and Eunomius. God is understood as a perfect, pure act, without development or ontological evil. God is immutable, impassible, and eternal, possessing perfect life, knowledge, and love.</w:t>
      </w:r>
      <w:r>
        <w:rPr>
          <w:rFonts w:ascii="Times New Roman" w:hAnsi="Times New Roman"/>
          <w:sz w:val="22"/>
        </w:rPr>
        <w:t xml:space="preserve"> </w:t>
      </w:r>
    </w:p>
    <w:p w14:paraId="1414CC72" w14:textId="68AC086C" w:rsidR="003E61C5" w:rsidRDefault="003E61C5" w:rsidP="003E61C5">
      <w:pPr>
        <w:pStyle w:val="ListParagraph"/>
        <w:numPr>
          <w:ilvl w:val="0"/>
          <w:numId w:val="58"/>
        </w:numPr>
        <w:jc w:val="both"/>
      </w:pPr>
      <w:r>
        <w:rPr>
          <w:rFonts w:ascii="Times New Roman" w:hAnsi="Times New Roman"/>
          <w:sz w:val="22"/>
        </w:rPr>
        <w:t>Understanding the divine nature is essential for grasping the Trinity.</w:t>
      </w:r>
    </w:p>
    <w:p w14:paraId="7CF3DC32" w14:textId="5555BCB6" w:rsidR="003E61C5" w:rsidRDefault="003E61C5" w:rsidP="003E61C5">
      <w:pPr>
        <w:pStyle w:val="ListParagraph"/>
        <w:numPr>
          <w:ilvl w:val="0"/>
          <w:numId w:val="58"/>
        </w:numPr>
        <w:jc w:val="both"/>
      </w:pPr>
      <w:r>
        <w:rPr>
          <w:rFonts w:ascii="Times New Roman" w:hAnsi="Times New Roman"/>
          <w:sz w:val="22"/>
        </w:rPr>
        <w:t xml:space="preserve">It's crucial </w:t>
      </w:r>
      <w:r>
        <w:rPr>
          <w:rFonts w:ascii="Times New Roman" w:hAnsi="Times New Roman"/>
          <w:sz w:val="22"/>
        </w:rPr>
        <w:t>to understand</w:t>
      </w:r>
      <w:r>
        <w:rPr>
          <w:rFonts w:ascii="Times New Roman" w:hAnsi="Times New Roman"/>
          <w:sz w:val="22"/>
        </w:rPr>
        <w:t xml:space="preserve"> unity and equality within the Trinity.</w:t>
      </w:r>
    </w:p>
    <w:p w14:paraId="32535F81" w14:textId="70322605" w:rsidR="003E61C5" w:rsidRDefault="003E61C5" w:rsidP="003E61C5">
      <w:pPr>
        <w:pStyle w:val="ListParagraph"/>
        <w:numPr>
          <w:ilvl w:val="0"/>
          <w:numId w:val="58"/>
        </w:numPr>
        <w:jc w:val="both"/>
      </w:pPr>
      <w:r>
        <w:rPr>
          <w:rFonts w:ascii="Times New Roman" w:hAnsi="Times New Roman"/>
          <w:sz w:val="22"/>
        </w:rPr>
        <w:t>Distinctions arise solely through relationships.</w:t>
      </w:r>
    </w:p>
    <w:p w14:paraId="43839C93" w14:textId="0B44BDB0" w:rsidR="003E61C5" w:rsidRDefault="003E61C5" w:rsidP="003E61C5">
      <w:pPr>
        <w:pStyle w:val="ListParagraph"/>
        <w:numPr>
          <w:ilvl w:val="0"/>
          <w:numId w:val="58"/>
        </w:numPr>
        <w:jc w:val="both"/>
      </w:pPr>
      <w:r>
        <w:rPr>
          <w:rFonts w:ascii="Times New Roman" w:hAnsi="Times New Roman"/>
          <w:sz w:val="22"/>
        </w:rPr>
        <w:t>Psychological analogies are qualified by shared nature and essence.</w:t>
      </w:r>
    </w:p>
    <w:p w14:paraId="2B1A7C89" w14:textId="3A0A1EF8" w:rsidR="003E61C5" w:rsidRDefault="003E61C5" w:rsidP="003E61C5">
      <w:pPr>
        <w:pStyle w:val="ListParagraph"/>
        <w:numPr>
          <w:ilvl w:val="0"/>
          <w:numId w:val="58"/>
        </w:numPr>
        <w:jc w:val="both"/>
      </w:pPr>
      <w:r>
        <w:rPr>
          <w:rFonts w:ascii="Times New Roman" w:hAnsi="Times New Roman"/>
          <w:sz w:val="22"/>
        </w:rPr>
        <w:t>These concepts are vital to perichoresis.</w:t>
      </w:r>
    </w:p>
    <w:p w14:paraId="32285209" w14:textId="46A1ED7B" w:rsidR="003E61C5" w:rsidRDefault="003E61C5" w:rsidP="003E61C5">
      <w:pPr>
        <w:pStyle w:val="ListParagraph"/>
        <w:numPr>
          <w:ilvl w:val="0"/>
          <w:numId w:val="58"/>
        </w:numPr>
        <w:jc w:val="both"/>
      </w:pPr>
      <w:r>
        <w:rPr>
          <w:rFonts w:ascii="Times New Roman" w:hAnsi="Times New Roman"/>
          <w:sz w:val="22"/>
        </w:rPr>
        <w:t>They clarify differences between mission and procession.</w:t>
      </w:r>
    </w:p>
    <w:p w14:paraId="71B9F744" w14:textId="70BD0AC2" w:rsidR="003E61C5" w:rsidRDefault="003E61C5" w:rsidP="003E61C5">
      <w:pPr>
        <w:jc w:val="both"/>
      </w:pPr>
      <w:r w:rsidRPr="003E61C5">
        <w:rPr>
          <w:rFonts w:ascii="Times New Roman" w:hAnsi="Times New Roman"/>
          <w:b/>
          <w:bCs/>
          <w:sz w:val="22"/>
        </w:rPr>
        <w:t>The Psychological Analogy and a Relationalist Account of the Trinity</w:t>
      </w:r>
      <w:r>
        <w:rPr>
          <w:rFonts w:ascii="Times New Roman" w:hAnsi="Times New Roman"/>
          <w:b/>
          <w:bCs/>
          <w:sz w:val="22"/>
        </w:rPr>
        <w:t xml:space="preserve">. </w:t>
      </w:r>
      <w:r>
        <w:rPr>
          <w:rFonts w:ascii="Times New Roman" w:hAnsi="Times New Roman"/>
          <w:sz w:val="22"/>
        </w:rPr>
        <w:t>The intratrinitarian life is known through economic actions. Knowing and loving are the two primary immanent immaterial activities, forming the basis of psychological analogy. Subsistent relations, framed by love and knowledge as relational dynamics, facilitate understanding of:</w:t>
      </w:r>
    </w:p>
    <w:p w14:paraId="3F0C43A4" w14:textId="0C39FF6B" w:rsidR="003E61C5" w:rsidRDefault="003E61C5" w:rsidP="003E61C5">
      <w:pPr>
        <w:pStyle w:val="ListParagraph"/>
        <w:numPr>
          <w:ilvl w:val="0"/>
          <w:numId w:val="60"/>
        </w:numPr>
        <w:jc w:val="both"/>
      </w:pPr>
      <w:r>
        <w:rPr>
          <w:rFonts w:ascii="Times New Roman" w:hAnsi="Times New Roman"/>
          <w:sz w:val="22"/>
        </w:rPr>
        <w:t>Truly distinct yet equal and consubstantial persons.</w:t>
      </w:r>
    </w:p>
    <w:p w14:paraId="548BBB80" w14:textId="1BF7EB7C" w:rsidR="003E61C5" w:rsidRDefault="003E61C5" w:rsidP="003E61C5">
      <w:pPr>
        <w:pStyle w:val="ListParagraph"/>
        <w:numPr>
          <w:ilvl w:val="0"/>
          <w:numId w:val="60"/>
        </w:numPr>
        <w:jc w:val="both"/>
      </w:pPr>
      <w:r>
        <w:rPr>
          <w:rFonts w:ascii="Times New Roman" w:hAnsi="Times New Roman"/>
          <w:sz w:val="22"/>
        </w:rPr>
        <w:t>Personal modes of subsistence.</w:t>
      </w:r>
    </w:p>
    <w:p w14:paraId="0FA4FDF0" w14:textId="3FC3167A" w:rsidR="003E61C5" w:rsidRDefault="003E61C5" w:rsidP="003E61C5">
      <w:pPr>
        <w:pStyle w:val="ListParagraph"/>
        <w:numPr>
          <w:ilvl w:val="0"/>
          <w:numId w:val="60"/>
        </w:numPr>
        <w:jc w:val="both"/>
      </w:pPr>
      <w:r>
        <w:rPr>
          <w:rFonts w:ascii="Times New Roman" w:hAnsi="Times New Roman"/>
          <w:sz w:val="22"/>
        </w:rPr>
        <w:t>The concept of the filioque.</w:t>
      </w:r>
    </w:p>
    <w:p w14:paraId="47AE8AE6" w14:textId="1AE5D748" w:rsidR="003E61C5" w:rsidRDefault="003E61C5" w:rsidP="003E61C5">
      <w:pPr>
        <w:pStyle w:val="ListParagraph"/>
        <w:numPr>
          <w:ilvl w:val="0"/>
          <w:numId w:val="60"/>
        </w:numPr>
        <w:jc w:val="both"/>
      </w:pPr>
      <w:r>
        <w:rPr>
          <w:rFonts w:ascii="Times New Roman" w:hAnsi="Times New Roman"/>
          <w:sz w:val="22"/>
        </w:rPr>
        <w:t>Perichoresis (mutual indwelling).</w:t>
      </w:r>
    </w:p>
    <w:p w14:paraId="0E136190" w14:textId="18EEBAB3" w:rsidR="003E61C5" w:rsidRDefault="003E61C5" w:rsidP="003E61C5">
      <w:pPr>
        <w:pStyle w:val="ListParagraph"/>
        <w:numPr>
          <w:ilvl w:val="0"/>
          <w:numId w:val="60"/>
        </w:numPr>
        <w:jc w:val="both"/>
      </w:pPr>
      <w:r>
        <w:rPr>
          <w:rFonts w:ascii="Times New Roman" w:hAnsi="Times New Roman"/>
          <w:sz w:val="22"/>
        </w:rPr>
        <w:t>Appropriation as a relational mode of subsistence.</w:t>
      </w:r>
    </w:p>
    <w:p w14:paraId="18929A25" w14:textId="0A822237" w:rsidR="003E61C5" w:rsidRDefault="003E61C5" w:rsidP="003E61C5">
      <w:pPr>
        <w:pStyle w:val="ListParagraph"/>
        <w:numPr>
          <w:ilvl w:val="0"/>
          <w:numId w:val="60"/>
        </w:numPr>
        <w:jc w:val="both"/>
      </w:pPr>
      <w:r>
        <w:rPr>
          <w:rFonts w:ascii="Times New Roman" w:hAnsi="Times New Roman"/>
          <w:sz w:val="22"/>
        </w:rPr>
        <w:t>The unity between eternal communication and personal activity.</w:t>
      </w:r>
    </w:p>
    <w:p w14:paraId="4B304632" w14:textId="207E31E3" w:rsidR="003E61C5" w:rsidRDefault="003E61C5" w:rsidP="003E61C5">
      <w:pPr>
        <w:pStyle w:val="ListParagraph"/>
        <w:numPr>
          <w:ilvl w:val="0"/>
          <w:numId w:val="60"/>
        </w:numPr>
        <w:jc w:val="both"/>
      </w:pPr>
      <w:r>
        <w:rPr>
          <w:rFonts w:ascii="Times New Roman" w:hAnsi="Times New Roman"/>
          <w:sz w:val="22"/>
        </w:rPr>
        <w:t>Persons willing their own sending alongside the Father.</w:t>
      </w:r>
    </w:p>
    <w:p w14:paraId="52B7FAED" w14:textId="5C04144B" w:rsidR="00433827" w:rsidRDefault="003E61C5" w:rsidP="003E61C5">
      <w:pPr>
        <w:jc w:val="both"/>
      </w:pPr>
      <w:r w:rsidRPr="003E61C5">
        <w:rPr>
          <w:rFonts w:ascii="Times New Roman" w:hAnsi="Times New Roman"/>
          <w:b/>
          <w:bCs/>
          <w:sz w:val="22"/>
        </w:rPr>
        <w:t>On the Distinction of Processions and Missions, and the Two Natures of Christ</w:t>
      </w:r>
      <w:r>
        <w:rPr>
          <w:rFonts w:ascii="Times New Roman" w:hAnsi="Times New Roman"/>
          <w:b/>
          <w:bCs/>
          <w:sz w:val="22"/>
        </w:rPr>
        <w:t xml:space="preserve">. </w:t>
      </w:r>
      <w:r>
        <w:rPr>
          <w:rFonts w:ascii="Times New Roman" w:hAnsi="Times New Roman"/>
          <w:sz w:val="22"/>
        </w:rPr>
        <w:t>There is no economic Trinity distinct from the immanent Trinity; rather, they are the same, reflecting no developmental process. A clearer analogy contrasts the human and divine natures of Jesus, underscoring the coherence and unity within the Trinitarian framework.</w:t>
      </w:r>
    </w:p>
    <w:sectPr w:rsidR="00433827">
      <w:headerReference w:type="default" r:id="rId12"/>
      <w:footerReference w:type="default" r:id="rId1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4-11-11T11:09:00Z" w:initials="MK">
    <w:p w14:paraId="3C749A88" w14:textId="77777777" w:rsidR="00A84596" w:rsidRDefault="00A84596" w:rsidP="00A84596">
      <w:r>
        <w:rPr>
          <w:rStyle w:val="CommentReference"/>
        </w:rPr>
        <w:annotationRef/>
      </w:r>
      <w:r>
        <w:rPr>
          <w:color w:val="000000"/>
          <w:sz w:val="20"/>
          <w:szCs w:val="20"/>
        </w:rPr>
        <w:t>Important</w:t>
      </w:r>
    </w:p>
  </w:comment>
  <w:comment w:id="1" w:author="Mark Klooster" w:date="2024-11-11T12:40:00Z" w:initials="MK">
    <w:p w14:paraId="3E7E2BD4" w14:textId="77777777" w:rsidR="00433827" w:rsidRDefault="00433827" w:rsidP="00433827">
      <w:r>
        <w:rPr>
          <w:rStyle w:val="CommentReference"/>
        </w:rPr>
        <w:annotationRef/>
      </w:r>
      <w:r>
        <w:rPr>
          <w:color w:val="000000"/>
          <w:sz w:val="20"/>
          <w:szCs w:val="20"/>
        </w:rPr>
        <w:t>What about Jesus “releasing” his Spirit back to God?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C749A88" w15:done="0"/>
  <w15:commentEx w15:paraId="3E7E2B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8E290F" w16cex:dateUtc="2024-11-11T16:09:00Z"/>
  <w16cex:commentExtensible w16cex:durableId="0FFCBA76" w16cex:dateUtc="2024-11-11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C749A88" w16cid:durableId="748E290F"/>
  <w16cid:commentId w16cid:paraId="3E7E2BD4" w16cid:durableId="0FFCBA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WhiTJ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Trinity: On the Nature and Mystery of the One God</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56660"/>
    <w:multiLevelType w:val="hybridMultilevel"/>
    <w:tmpl w:val="FF74C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0626E"/>
    <w:multiLevelType w:val="hybridMultilevel"/>
    <w:tmpl w:val="B518E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695E2D"/>
    <w:multiLevelType w:val="hybridMultilevel"/>
    <w:tmpl w:val="3C66A40C"/>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32799F"/>
    <w:multiLevelType w:val="hybridMultilevel"/>
    <w:tmpl w:val="EE722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906B93"/>
    <w:multiLevelType w:val="hybridMultilevel"/>
    <w:tmpl w:val="8BAAA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EC03E8"/>
    <w:multiLevelType w:val="hybridMultilevel"/>
    <w:tmpl w:val="F0F6C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E94530"/>
    <w:multiLevelType w:val="hybridMultilevel"/>
    <w:tmpl w:val="0E94B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1A33E3"/>
    <w:multiLevelType w:val="hybridMultilevel"/>
    <w:tmpl w:val="AE58E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595D68"/>
    <w:multiLevelType w:val="hybridMultilevel"/>
    <w:tmpl w:val="2BB4E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796FE9"/>
    <w:multiLevelType w:val="hybridMultilevel"/>
    <w:tmpl w:val="3E440FE2"/>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973C70"/>
    <w:multiLevelType w:val="hybridMultilevel"/>
    <w:tmpl w:val="D3866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E44FDD"/>
    <w:multiLevelType w:val="hybridMultilevel"/>
    <w:tmpl w:val="3D265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2B78A6"/>
    <w:multiLevelType w:val="hybridMultilevel"/>
    <w:tmpl w:val="19007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BF5ABA"/>
    <w:multiLevelType w:val="hybridMultilevel"/>
    <w:tmpl w:val="CABC146A"/>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1D7F61"/>
    <w:multiLevelType w:val="hybridMultilevel"/>
    <w:tmpl w:val="1DD8639E"/>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5154AD"/>
    <w:multiLevelType w:val="hybridMultilevel"/>
    <w:tmpl w:val="8B3C21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A70974"/>
    <w:multiLevelType w:val="hybridMultilevel"/>
    <w:tmpl w:val="923ED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61732B"/>
    <w:multiLevelType w:val="hybridMultilevel"/>
    <w:tmpl w:val="4628D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144703"/>
    <w:multiLevelType w:val="hybridMultilevel"/>
    <w:tmpl w:val="F3661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BB4B6C"/>
    <w:multiLevelType w:val="hybridMultilevel"/>
    <w:tmpl w:val="79E85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E2484C"/>
    <w:multiLevelType w:val="hybridMultilevel"/>
    <w:tmpl w:val="A9B03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464079"/>
    <w:multiLevelType w:val="hybridMultilevel"/>
    <w:tmpl w:val="5D309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7F2DE3"/>
    <w:multiLevelType w:val="hybridMultilevel"/>
    <w:tmpl w:val="18D60D0A"/>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D521E1"/>
    <w:multiLevelType w:val="hybridMultilevel"/>
    <w:tmpl w:val="C6380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96611A"/>
    <w:multiLevelType w:val="hybridMultilevel"/>
    <w:tmpl w:val="DE0C1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752D7C"/>
    <w:multiLevelType w:val="hybridMultilevel"/>
    <w:tmpl w:val="48CC14D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A70000"/>
    <w:multiLevelType w:val="hybridMultilevel"/>
    <w:tmpl w:val="3E48D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9C1047"/>
    <w:multiLevelType w:val="hybridMultilevel"/>
    <w:tmpl w:val="FCC82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F64DA0"/>
    <w:multiLevelType w:val="hybridMultilevel"/>
    <w:tmpl w:val="7718565C"/>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957D38"/>
    <w:multiLevelType w:val="hybridMultilevel"/>
    <w:tmpl w:val="64404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8575E6"/>
    <w:multiLevelType w:val="hybridMultilevel"/>
    <w:tmpl w:val="077C8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6C7F6C"/>
    <w:multiLevelType w:val="hybridMultilevel"/>
    <w:tmpl w:val="390E2D30"/>
    <w:lvl w:ilvl="0" w:tplc="B8CE6F5E">
      <w:start w:val="1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BE62CBB"/>
    <w:multiLevelType w:val="hybridMultilevel"/>
    <w:tmpl w:val="74242422"/>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6F1033"/>
    <w:multiLevelType w:val="hybridMultilevel"/>
    <w:tmpl w:val="52E80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A15E06"/>
    <w:multiLevelType w:val="hybridMultilevel"/>
    <w:tmpl w:val="87DA3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FF02D8"/>
    <w:multiLevelType w:val="hybridMultilevel"/>
    <w:tmpl w:val="93384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EB7007"/>
    <w:multiLevelType w:val="hybridMultilevel"/>
    <w:tmpl w:val="9334A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645EA1"/>
    <w:multiLevelType w:val="multilevel"/>
    <w:tmpl w:val="1F602F52"/>
    <w:styleLink w:val="CurrentList1"/>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DB30057"/>
    <w:multiLevelType w:val="hybridMultilevel"/>
    <w:tmpl w:val="DB562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2B37F3"/>
    <w:multiLevelType w:val="hybridMultilevel"/>
    <w:tmpl w:val="E2BE30E6"/>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3F4697"/>
    <w:multiLevelType w:val="hybridMultilevel"/>
    <w:tmpl w:val="988CD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461846"/>
    <w:multiLevelType w:val="hybridMultilevel"/>
    <w:tmpl w:val="3C66A40C"/>
    <w:lvl w:ilvl="0" w:tplc="0409000F">
      <w:start w:val="1"/>
      <w:numFmt w:val="decimal"/>
      <w:lvlText w:val="%1."/>
      <w:lvlJc w:val="left"/>
      <w:pPr>
        <w:ind w:left="720" w:hanging="360"/>
      </w:pPr>
      <w:rPr>
        <w:rFonts w:hint="default"/>
      </w:rPr>
    </w:lvl>
    <w:lvl w:ilvl="1" w:tplc="B65EC23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C4784E"/>
    <w:multiLevelType w:val="hybridMultilevel"/>
    <w:tmpl w:val="2FDEA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DC5CA0"/>
    <w:multiLevelType w:val="hybridMultilevel"/>
    <w:tmpl w:val="82CA1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D23152"/>
    <w:multiLevelType w:val="hybridMultilevel"/>
    <w:tmpl w:val="CF4E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ADD207E"/>
    <w:multiLevelType w:val="hybridMultilevel"/>
    <w:tmpl w:val="08224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9A58AB"/>
    <w:multiLevelType w:val="hybridMultilevel"/>
    <w:tmpl w:val="D4BE0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1C86E6B"/>
    <w:multiLevelType w:val="hybridMultilevel"/>
    <w:tmpl w:val="43A8F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8C11BB"/>
    <w:multiLevelType w:val="hybridMultilevel"/>
    <w:tmpl w:val="EA22D0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75440E"/>
    <w:multiLevelType w:val="hybridMultilevel"/>
    <w:tmpl w:val="27787570"/>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921CFB"/>
    <w:multiLevelType w:val="hybridMultilevel"/>
    <w:tmpl w:val="DF50BFE4"/>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383F3B"/>
    <w:multiLevelType w:val="hybridMultilevel"/>
    <w:tmpl w:val="F75E6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C1409B"/>
    <w:multiLevelType w:val="hybridMultilevel"/>
    <w:tmpl w:val="314CA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22667EB"/>
    <w:multiLevelType w:val="hybridMultilevel"/>
    <w:tmpl w:val="98323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301C2F"/>
    <w:multiLevelType w:val="hybridMultilevel"/>
    <w:tmpl w:val="E5F459A4"/>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9975C7"/>
    <w:multiLevelType w:val="hybridMultilevel"/>
    <w:tmpl w:val="37645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4BB7090"/>
    <w:multiLevelType w:val="hybridMultilevel"/>
    <w:tmpl w:val="4B42A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2A6AF8"/>
    <w:multiLevelType w:val="hybridMultilevel"/>
    <w:tmpl w:val="49A0D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44515C"/>
    <w:multiLevelType w:val="hybridMultilevel"/>
    <w:tmpl w:val="1FCAF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3B19F0"/>
    <w:multiLevelType w:val="hybridMultilevel"/>
    <w:tmpl w:val="D6FC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379566">
    <w:abstractNumId w:val="6"/>
  </w:num>
  <w:num w:numId="2" w16cid:durableId="789010087">
    <w:abstractNumId w:val="12"/>
  </w:num>
  <w:num w:numId="3" w16cid:durableId="1905947693">
    <w:abstractNumId w:val="25"/>
  </w:num>
  <w:num w:numId="4" w16cid:durableId="701633822">
    <w:abstractNumId w:val="39"/>
  </w:num>
  <w:num w:numId="5" w16cid:durableId="90510264">
    <w:abstractNumId w:val="18"/>
  </w:num>
  <w:num w:numId="6" w16cid:durableId="406391294">
    <w:abstractNumId w:val="45"/>
  </w:num>
  <w:num w:numId="7" w16cid:durableId="316881192">
    <w:abstractNumId w:val="56"/>
  </w:num>
  <w:num w:numId="8" w16cid:durableId="1096169321">
    <w:abstractNumId w:val="51"/>
  </w:num>
  <w:num w:numId="9" w16cid:durableId="1342272844">
    <w:abstractNumId w:val="20"/>
  </w:num>
  <w:num w:numId="10" w16cid:durableId="1589541763">
    <w:abstractNumId w:val="52"/>
  </w:num>
  <w:num w:numId="11" w16cid:durableId="523253306">
    <w:abstractNumId w:val="9"/>
  </w:num>
  <w:num w:numId="12" w16cid:durableId="1523319798">
    <w:abstractNumId w:val="28"/>
  </w:num>
  <w:num w:numId="13" w16cid:durableId="650717647">
    <w:abstractNumId w:val="47"/>
  </w:num>
  <w:num w:numId="14" w16cid:durableId="1109198422">
    <w:abstractNumId w:val="15"/>
  </w:num>
  <w:num w:numId="15" w16cid:durableId="411315439">
    <w:abstractNumId w:val="8"/>
  </w:num>
  <w:num w:numId="16" w16cid:durableId="1421246101">
    <w:abstractNumId w:val="41"/>
  </w:num>
  <w:num w:numId="17" w16cid:durableId="1711566186">
    <w:abstractNumId w:val="32"/>
  </w:num>
  <w:num w:numId="18" w16cid:durableId="1590235057">
    <w:abstractNumId w:val="31"/>
  </w:num>
  <w:num w:numId="19" w16cid:durableId="546768321">
    <w:abstractNumId w:val="54"/>
  </w:num>
  <w:num w:numId="20" w16cid:durableId="318310869">
    <w:abstractNumId w:val="55"/>
  </w:num>
  <w:num w:numId="21" w16cid:durableId="405684927">
    <w:abstractNumId w:val="53"/>
  </w:num>
  <w:num w:numId="22" w16cid:durableId="950167544">
    <w:abstractNumId w:val="42"/>
  </w:num>
  <w:num w:numId="23" w16cid:durableId="631595387">
    <w:abstractNumId w:val="44"/>
  </w:num>
  <w:num w:numId="24" w16cid:durableId="688918916">
    <w:abstractNumId w:val="11"/>
  </w:num>
  <w:num w:numId="25" w16cid:durableId="430971201">
    <w:abstractNumId w:val="37"/>
  </w:num>
  <w:num w:numId="26" w16cid:durableId="871843860">
    <w:abstractNumId w:val="2"/>
  </w:num>
  <w:num w:numId="27" w16cid:durableId="1341080286">
    <w:abstractNumId w:val="49"/>
  </w:num>
  <w:num w:numId="28" w16cid:durableId="71972726">
    <w:abstractNumId w:val="48"/>
  </w:num>
  <w:num w:numId="29" w16cid:durableId="476846850">
    <w:abstractNumId w:val="36"/>
  </w:num>
  <w:num w:numId="30" w16cid:durableId="1744372924">
    <w:abstractNumId w:val="33"/>
  </w:num>
  <w:num w:numId="31" w16cid:durableId="2141261015">
    <w:abstractNumId w:val="16"/>
  </w:num>
  <w:num w:numId="32" w16cid:durableId="915821484">
    <w:abstractNumId w:val="34"/>
  </w:num>
  <w:num w:numId="33" w16cid:durableId="1447845817">
    <w:abstractNumId w:val="30"/>
  </w:num>
  <w:num w:numId="34" w16cid:durableId="521286149">
    <w:abstractNumId w:val="21"/>
  </w:num>
  <w:num w:numId="35" w16cid:durableId="1189441558">
    <w:abstractNumId w:val="4"/>
  </w:num>
  <w:num w:numId="36" w16cid:durableId="1196579401">
    <w:abstractNumId w:val="50"/>
  </w:num>
  <w:num w:numId="37" w16cid:durableId="704135731">
    <w:abstractNumId w:val="46"/>
  </w:num>
  <w:num w:numId="38" w16cid:durableId="156386084">
    <w:abstractNumId w:val="0"/>
  </w:num>
  <w:num w:numId="39" w16cid:durableId="1531064687">
    <w:abstractNumId w:val="24"/>
  </w:num>
  <w:num w:numId="40" w16cid:durableId="88041608">
    <w:abstractNumId w:val="38"/>
  </w:num>
  <w:num w:numId="41" w16cid:durableId="2067601968">
    <w:abstractNumId w:val="43"/>
  </w:num>
  <w:num w:numId="42" w16cid:durableId="2029063322">
    <w:abstractNumId w:val="57"/>
  </w:num>
  <w:num w:numId="43" w16cid:durableId="1695031385">
    <w:abstractNumId w:val="23"/>
  </w:num>
  <w:num w:numId="44" w16cid:durableId="1417165608">
    <w:abstractNumId w:val="17"/>
  </w:num>
  <w:num w:numId="45" w16cid:durableId="1183517304">
    <w:abstractNumId w:val="40"/>
  </w:num>
  <w:num w:numId="46" w16cid:durableId="1017852233">
    <w:abstractNumId w:val="3"/>
  </w:num>
  <w:num w:numId="47" w16cid:durableId="1332368683">
    <w:abstractNumId w:val="22"/>
  </w:num>
  <w:num w:numId="48" w16cid:durableId="356931220">
    <w:abstractNumId w:val="19"/>
  </w:num>
  <w:num w:numId="49" w16cid:durableId="843326761">
    <w:abstractNumId w:val="35"/>
  </w:num>
  <w:num w:numId="50" w16cid:durableId="922179519">
    <w:abstractNumId w:val="1"/>
  </w:num>
  <w:num w:numId="51" w16cid:durableId="564216483">
    <w:abstractNumId w:val="26"/>
  </w:num>
  <w:num w:numId="52" w16cid:durableId="631442281">
    <w:abstractNumId w:val="5"/>
  </w:num>
  <w:num w:numId="53" w16cid:durableId="969438382">
    <w:abstractNumId w:val="7"/>
  </w:num>
  <w:num w:numId="54" w16cid:durableId="1396203832">
    <w:abstractNumId w:val="27"/>
  </w:num>
  <w:num w:numId="55" w16cid:durableId="1641963226">
    <w:abstractNumId w:val="14"/>
  </w:num>
  <w:num w:numId="56" w16cid:durableId="992023576">
    <w:abstractNumId w:val="13"/>
  </w:num>
  <w:num w:numId="57" w16cid:durableId="1372876625">
    <w:abstractNumId w:val="29"/>
  </w:num>
  <w:num w:numId="58" w16cid:durableId="1973901794">
    <w:abstractNumId w:val="59"/>
  </w:num>
  <w:num w:numId="59" w16cid:durableId="1150485540">
    <w:abstractNumId w:val="58"/>
  </w:num>
  <w:num w:numId="60" w16cid:durableId="157458288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D9"/>
    <w:rsid w:val="00025491"/>
    <w:rsid w:val="00050616"/>
    <w:rsid w:val="0011627C"/>
    <w:rsid w:val="001D175B"/>
    <w:rsid w:val="002504E0"/>
    <w:rsid w:val="002E5F7D"/>
    <w:rsid w:val="00331BAD"/>
    <w:rsid w:val="003658B3"/>
    <w:rsid w:val="00374CF0"/>
    <w:rsid w:val="003E61C5"/>
    <w:rsid w:val="00433827"/>
    <w:rsid w:val="004674B1"/>
    <w:rsid w:val="004C4618"/>
    <w:rsid w:val="00537635"/>
    <w:rsid w:val="00584139"/>
    <w:rsid w:val="00612DB1"/>
    <w:rsid w:val="00646068"/>
    <w:rsid w:val="006D2368"/>
    <w:rsid w:val="007476E4"/>
    <w:rsid w:val="008C4D02"/>
    <w:rsid w:val="008C7580"/>
    <w:rsid w:val="009A3E03"/>
    <w:rsid w:val="00A57F40"/>
    <w:rsid w:val="00A84596"/>
    <w:rsid w:val="00AA008D"/>
    <w:rsid w:val="00B00E22"/>
    <w:rsid w:val="00B24CD9"/>
    <w:rsid w:val="00BB2C31"/>
    <w:rsid w:val="00DB54FD"/>
    <w:rsid w:val="00DE4BC7"/>
    <w:rsid w:val="00E53828"/>
    <w:rsid w:val="00E92FC1"/>
    <w:rsid w:val="00EF3D34"/>
    <w:rsid w:val="00F331E4"/>
    <w:rsid w:val="00FF1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D413"/>
  <w15:chartTrackingRefBased/>
  <w15:docId w15:val="{853A53D9-9DC6-7148-8167-B34663782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616"/>
    <w:pPr>
      <w:ind w:left="720"/>
      <w:contextualSpacing/>
    </w:pPr>
  </w:style>
  <w:style w:type="numbering" w:customStyle="1" w:styleId="CurrentList1">
    <w:name w:val="Current List1"/>
    <w:uiPriority w:val="99"/>
    <w:rsid w:val="00B00E22"/>
    <w:pPr>
      <w:numPr>
        <w:numId w:val="25"/>
      </w:numPr>
    </w:pPr>
  </w:style>
  <w:style w:type="character" w:styleId="CommentReference">
    <w:name w:val="annotation reference"/>
    <w:basedOn w:val="DefaultParagraphFont"/>
    <w:uiPriority w:val="99"/>
    <w:semiHidden/>
    <w:unhideWhenUsed/>
    <w:rsid w:val="00A84596"/>
    <w:rPr>
      <w:sz w:val="16"/>
      <w:szCs w:val="16"/>
    </w:rPr>
  </w:style>
  <w:style w:type="paragraph" w:styleId="CommentText">
    <w:name w:val="annotation text"/>
    <w:basedOn w:val="Normal"/>
    <w:link w:val="CommentTextChar"/>
    <w:uiPriority w:val="99"/>
    <w:semiHidden/>
    <w:unhideWhenUsed/>
    <w:rsid w:val="00A84596"/>
    <w:rPr>
      <w:sz w:val="20"/>
      <w:szCs w:val="20"/>
    </w:rPr>
  </w:style>
  <w:style w:type="character" w:customStyle="1" w:styleId="CommentTextChar">
    <w:name w:val="Comment Text Char"/>
    <w:basedOn w:val="DefaultParagraphFont"/>
    <w:link w:val="CommentText"/>
    <w:uiPriority w:val="99"/>
    <w:semiHidden/>
    <w:rsid w:val="00A84596"/>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rsid w:val="00A84596"/>
    <w:rPr>
      <w:b/>
      <w:bCs/>
    </w:rPr>
  </w:style>
  <w:style w:type="character" w:customStyle="1" w:styleId="CommentSubjectChar">
    <w:name w:val="Comment Subject Char"/>
    <w:basedOn w:val="CommentTextChar"/>
    <w:link w:val="CommentSubject"/>
    <w:uiPriority w:val="99"/>
    <w:semiHidden/>
    <w:rsid w:val="00A84596"/>
    <w:rPr>
      <w:rFonts w:ascii="Times New Roman" w:hAnsi="Times New Roman"/>
      <w:b/>
      <w:bCs/>
      <w:noProof/>
      <w:sz w:val="20"/>
      <w:szCs w:val="20"/>
    </w:rPr>
  </w:style>
  <w:style w:type="table" w:styleId="TableGrid">
    <w:name w:val="Table Grid"/>
    <w:basedOn w:val="TableNormal"/>
    <w:uiPriority w:val="39"/>
    <w:rsid w:val="00A845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59141">
      <w:bodyDiv w:val="1"/>
      <w:marLeft w:val="0"/>
      <w:marRight w:val="0"/>
      <w:marTop w:val="0"/>
      <w:marBottom w:val="0"/>
      <w:divBdr>
        <w:top w:val="none" w:sz="0" w:space="0" w:color="auto"/>
        <w:left w:val="none" w:sz="0" w:space="0" w:color="auto"/>
        <w:bottom w:val="none" w:sz="0" w:space="0" w:color="auto"/>
        <w:right w:val="none" w:sz="0" w:space="0" w:color="auto"/>
      </w:divBdr>
    </w:div>
    <w:div w:id="172459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23</Pages>
  <Words>15936</Words>
  <Characters>90840</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2024-11-08T14:29:00Z</dcterms:created>
  <dcterms:modified xsi:type="dcterms:W3CDTF">2024-11-11T17:50:00Z</dcterms:modified>
</cp:coreProperties>
</file>