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204C4" w:rsidRDefault="002204C4" w:rsidP="00653233">
      <w:pPr>
        <w:jc w:val="both"/>
        <w:rPr>
          <w:b/>
          <w:bCs/>
        </w:rPr>
      </w:pPr>
      <w:r w:rsidRPr="002204C4">
        <w:rPr>
          <w:rFonts w:ascii="Times New Roman" w:hAnsi="Times New Roman"/>
          <w:b/>
          <w:bCs/>
          <w:sz w:val="22"/>
        </w:rPr>
        <w:t>Christian Apologetics Past and Present: A Primary Source Reader</w:t>
      </w:r>
      <w:r w:rsidR="001E17F0">
        <w:rPr>
          <w:rFonts w:ascii="Times New Roman" w:hAnsi="Times New Roman"/>
          <w:b/>
          <w:bCs/>
          <w:sz w:val="22"/>
        </w:rPr>
        <w:t>.</w:t>
      </w:r>
    </w:p>
    <w:p w:rsidR="002204C4" w:rsidRDefault="002204C4" w:rsidP="00653233">
      <w:pPr>
        <w:jc w:val="both"/>
      </w:pPr>
      <w:r w:rsidRPr="002204C4">
        <w:rPr>
          <w:rFonts w:ascii="Times New Roman" w:hAnsi="Times New Roman"/>
          <w:b/>
          <w:bCs/>
          <w:sz w:val="22"/>
        </w:rPr>
        <w:t>Purpose of the Book</w:t>
      </w:r>
      <w:r w:rsidR="00653233">
        <w:rPr>
          <w:rFonts w:ascii="Times New Roman" w:hAnsi="Times New Roman"/>
          <w:b/>
          <w:bCs/>
          <w:sz w:val="22"/>
        </w:rPr>
        <w:t xml:space="preserve">. </w:t>
      </w:r>
      <w:r>
        <w:rPr>
          <w:rFonts w:ascii="Times New Roman" w:hAnsi="Times New Roman"/>
          <w:sz w:val="22"/>
        </w:rPr>
        <w:t>The editors of "Christian Apologetics Past and Present: A Primary Source Reader" express a clear purpose for the book. They aim to emphasize the usefulness of understanding how Christian faith was defended throughout history. While intellectual and social contexts have evolved, the fundamental challenges to faith have remained quite similar. By providing access to both historical and contemporary texts, the book offers fresh insights into how earlier Christians addressed the questions and obstacles they faced. This historical perspective allows readers to learn from the strengths and weaknesses of past apologists and equips them to engage with the world in a way that remains true to their faith. The great apologists navigated the language of their time without succumbing to the underlying philosophies that opposed Christian teachings.</w:t>
      </w:r>
    </w:p>
    <w:p w:rsidR="00653233" w:rsidRDefault="00653233" w:rsidP="00653233">
      <w:pPr>
        <w:jc w:val="both"/>
        <w:rPr>
          <w:b/>
          <w:bCs/>
        </w:rPr>
      </w:pPr>
    </w:p>
    <w:p w:rsidR="002204C4" w:rsidRPr="00653233" w:rsidRDefault="002204C4" w:rsidP="00653233">
      <w:pPr>
        <w:jc w:val="both"/>
        <w:rPr>
          <w:b/>
          <w:bCs/>
        </w:rPr>
      </w:pPr>
      <w:r w:rsidRPr="00653233">
        <w:rPr>
          <w:rFonts w:ascii="Times New Roman" w:hAnsi="Times New Roman"/>
          <w:b/>
          <w:bCs/>
          <w:sz w:val="22"/>
        </w:rPr>
        <w:t>Part 1. The Early Church: The Struggle for Vindication</w:t>
      </w:r>
      <w:r w:rsidR="00653233">
        <w:rPr>
          <w:rFonts w:ascii="Times New Roman" w:hAnsi="Times New Roman"/>
          <w:b/>
          <w:bCs/>
          <w:sz w:val="22"/>
        </w:rPr>
        <w:t>.</w:t>
      </w:r>
    </w:p>
    <w:p w:rsidR="002204C4" w:rsidRDefault="002204C4" w:rsidP="00653233">
      <w:pPr>
        <w:jc w:val="both"/>
      </w:pPr>
      <w:r w:rsidRPr="00653233">
        <w:rPr>
          <w:rFonts w:ascii="Times New Roman" w:hAnsi="Times New Roman"/>
          <w:b/>
          <w:bCs/>
          <w:sz w:val="22"/>
        </w:rPr>
        <w:t>Introduction</w:t>
      </w:r>
      <w:r w:rsidR="00653233">
        <w:rPr>
          <w:rFonts w:ascii="Times New Roman" w:hAnsi="Times New Roman"/>
          <w:b/>
          <w:bCs/>
          <w:sz w:val="22"/>
        </w:rPr>
        <w:t xml:space="preserve">. </w:t>
      </w:r>
      <w:r>
        <w:rPr>
          <w:rFonts w:ascii="Times New Roman" w:hAnsi="Times New Roman"/>
          <w:sz w:val="22"/>
        </w:rPr>
        <w:t>The early church's apologetic efforts emerged against a backdrop of exile, with New Testament writers often serving as apologists themselves. Beyond the New Testament, early Christians faced several significant challenges. Persecution arose from their refusal to integrate into a social system that acknowledged the emperor as a demigod, leading to accusations of atheism and cannibalism. Heresies such as Gnosticism, Marcionism, and Manichaeism posed threats that necessitated doctrinal formulations concerning the Trinity and the nature of Christ, which blurred the lines between theology and apologetics. Relations with unbelieving Jews were strained by political concerns over status and theological disputes regarding the divinity of Christ and the abrogation of Mosaic law. Many apologists of this era were newly converted Christians who passionately defended their newfound faith.</w:t>
      </w:r>
    </w:p>
    <w:p w:rsidR="00653233" w:rsidRDefault="00653233" w:rsidP="00653233">
      <w:pPr>
        <w:jc w:val="both"/>
        <w:rPr>
          <w:b/>
          <w:bCs/>
        </w:rPr>
      </w:pPr>
    </w:p>
    <w:p w:rsidR="002204C4" w:rsidRDefault="002204C4" w:rsidP="00653233">
      <w:pPr>
        <w:jc w:val="both"/>
      </w:pPr>
      <w:r w:rsidRPr="00653233">
        <w:rPr>
          <w:rFonts w:ascii="Times New Roman" w:hAnsi="Times New Roman"/>
          <w:b/>
          <w:bCs/>
          <w:sz w:val="22"/>
        </w:rPr>
        <w:t>Biblical Texts</w:t>
      </w:r>
      <w:r w:rsidR="00653233">
        <w:rPr>
          <w:rFonts w:ascii="Times New Roman" w:hAnsi="Times New Roman"/>
          <w:b/>
          <w:bCs/>
          <w:sz w:val="22"/>
        </w:rPr>
        <w:t xml:space="preserve">. </w:t>
      </w:r>
      <w:r>
        <w:rPr>
          <w:rFonts w:ascii="Times New Roman" w:hAnsi="Times New Roman"/>
          <w:sz w:val="22"/>
        </w:rPr>
        <w:t>The Bible itself provided foundational examples of apologetics in its texts. Paul's address on Mars Hill (Acts 17) exemplifies engagement with contemporary philosophical thought. Similarly, 1 Peter 3:13-22 instructs Christians to be prepared to defend their hope when questioned. The Letters to the Seven Churches in the book of Revelations (chapters 2-3) further contribute to the apologetic dimensions found in early Christian literature.</w:t>
      </w:r>
    </w:p>
    <w:p w:rsidR="00653233" w:rsidRDefault="00653233" w:rsidP="00653233">
      <w:pPr>
        <w:jc w:val="both"/>
        <w:rPr>
          <w:b/>
          <w:bCs/>
        </w:rPr>
      </w:pPr>
    </w:p>
    <w:p w:rsidR="002204C4" w:rsidRDefault="002204C4" w:rsidP="00653233">
      <w:pPr>
        <w:jc w:val="both"/>
      </w:pPr>
      <w:r w:rsidRPr="00653233">
        <w:rPr>
          <w:rFonts w:ascii="Times New Roman" w:hAnsi="Times New Roman"/>
          <w:b/>
          <w:bCs/>
          <w:sz w:val="22"/>
        </w:rPr>
        <w:t>Aristides (ca. ?)</w:t>
      </w:r>
      <w:r w:rsidR="00653233">
        <w:rPr>
          <w:rFonts w:ascii="Times New Roman" w:hAnsi="Times New Roman"/>
          <w:b/>
          <w:bCs/>
          <w:sz w:val="22"/>
        </w:rPr>
        <w:t xml:space="preserve">. </w:t>
      </w:r>
      <w:r>
        <w:rPr>
          <w:rFonts w:ascii="Times New Roman" w:hAnsi="Times New Roman"/>
          <w:sz w:val="22"/>
        </w:rPr>
        <w:t>Aristides, though relatively unknown, is considered a significant apologist preceding Justin Martyr. His earliest defense of Christianity, addressed to a king, skillfully employs philosophy and flattery. Aristides commends Christian faith by arguing for the eternity of God as the Creator and carefully refutes paganism, which he critiques for its inability to lead to a virtuous life. He also contrasts the beliefs of Greeks, Barbarians, Jews, and Christians, ultimately praising Christians for finding Christ and living honorable lives.</w:t>
      </w:r>
    </w:p>
    <w:p w:rsidR="00AA008D" w:rsidRDefault="002204C4" w:rsidP="00653233">
      <w:pPr>
        <w:jc w:val="both"/>
      </w:pPr>
      <w:r w:rsidRPr="00653233">
        <w:rPr>
          <w:rFonts w:ascii="Times New Roman" w:hAnsi="Times New Roman"/>
          <w:b/>
          <w:bCs/>
          <w:sz w:val="22"/>
        </w:rPr>
        <w:t>Justin Martyr (ca. 100 - 165)</w:t>
      </w:r>
      <w:r>
        <w:rPr>
          <w:rFonts w:ascii="Times New Roman" w:hAnsi="Times New Roman"/>
          <w:sz w:val="22"/>
        </w:rPr>
        <w:t xml:space="preserve"> stands as a pivotal figure in early Christian apologetics. He engaged with various philosophical schools, including Stoicism, Aristotelianism, Pythagoreanism, and Platonism, before converting to Christianity—considered by him as the ultimate philosophy. Justin argued that figures like Socrates partially understood Christ through the Logos but were ultimately transformed by the Hebrew Prophets.</w:t>
      </w:r>
      <w:r w:rsidR="00653233">
        <w:rPr>
          <w:rFonts w:ascii="Times New Roman" w:hAnsi="Times New Roman"/>
          <w:sz w:val="22"/>
        </w:rPr>
        <w:t xml:space="preserve"> </w:t>
      </w:r>
      <w:r w:rsidR="00653233">
        <w:rPr>
          <w:rFonts w:ascii="Times New Roman" w:hAnsi="Times New Roman"/>
          <w:b/>
          <w:bCs/>
          <w:sz w:val="22"/>
        </w:rPr>
        <w:t xml:space="preserve">First Apology of Justin. </w:t>
      </w:r>
      <w:r>
        <w:rPr>
          <w:rFonts w:ascii="Times New Roman" w:hAnsi="Times New Roman"/>
          <w:sz w:val="22"/>
        </w:rPr>
        <w:t xml:space="preserve">In his "First Apology," directed to Emperor Titus Aelius Adrianus Antoninus Pius Augustus Caesar, Justin defends against the persecution of Christians, emphasizing the </w:t>
      </w:r>
      <w:r w:rsidRPr="00653233">
        <w:rPr>
          <w:rFonts w:ascii="Times New Roman" w:hAnsi="Times New Roman"/>
          <w:i/>
          <w:iCs/>
          <w:sz w:val="22"/>
        </w:rPr>
        <w:t>absence of a fair trial and the wrongful charges against them merely for bearing the name "Christians."</w:t>
      </w:r>
      <w:r>
        <w:rPr>
          <w:rFonts w:ascii="Times New Roman" w:hAnsi="Times New Roman"/>
          <w:sz w:val="22"/>
        </w:rPr>
        <w:t xml:space="preserve"> He disputes the charge of atheism by noting that other gods are corruptible and man-made, whereas the true God requires no material offerings. Justin uses analogies familiar to pagans to explain concepts of immortality, resurrection, and Christ's history, and reinforces his points by appealing to the teachings of Christ and the Hebrew prophets. He highlights that Christ, as the Logos, is present in philosophers and saints alike, and suggests that </w:t>
      </w:r>
      <w:r w:rsidRPr="00653233">
        <w:rPr>
          <w:rFonts w:ascii="Times New Roman" w:hAnsi="Times New Roman"/>
          <w:i/>
          <w:iCs/>
          <w:sz w:val="22"/>
        </w:rPr>
        <w:t>Plato owes a debt to Moses, particularly in his Doctrine of the Cross</w:t>
      </w:r>
      <w:r>
        <w:rPr>
          <w:rFonts w:ascii="Times New Roman" w:hAnsi="Times New Roman"/>
          <w:sz w:val="22"/>
        </w:rPr>
        <w:t>.</w:t>
      </w:r>
    </w:p>
    <w:p w:rsidR="00653233" w:rsidRDefault="00653233" w:rsidP="00653233">
      <w:pPr>
        <w:jc w:val="both"/>
      </w:pPr>
    </w:p>
    <w:p w:rsidR="00653233" w:rsidRPr="00653233" w:rsidRDefault="00653233" w:rsidP="00653233">
      <w:pPr>
        <w:jc w:val="both"/>
        <w:rPr>
          <w:b/>
          <w:bCs/>
        </w:rPr>
      </w:pPr>
      <w:r w:rsidRPr="00653233">
        <w:rPr>
          <w:rFonts w:ascii="Times New Roman" w:hAnsi="Times New Roman"/>
          <w:b/>
          <w:bCs/>
          <w:sz w:val="22"/>
        </w:rPr>
        <w:t>4. Athenagoras (d. ca. 185)</w:t>
      </w:r>
      <w:r>
        <w:rPr>
          <w:rFonts w:ascii="Times New Roman" w:hAnsi="Times New Roman"/>
          <w:b/>
          <w:bCs/>
          <w:sz w:val="22"/>
        </w:rPr>
        <w:t>.</w:t>
      </w:r>
    </w:p>
    <w:p w:rsidR="00653233" w:rsidRDefault="00653233" w:rsidP="00653233">
      <w:pPr>
        <w:jc w:val="both"/>
      </w:pPr>
      <w:r>
        <w:rPr>
          <w:rFonts w:ascii="Times New Roman" w:hAnsi="Times New Roman"/>
          <w:sz w:val="22"/>
        </w:rPr>
        <w:t xml:space="preserve">Athenagoras, an early Christian apologist, addressed his writings to the Roman emperors Marcus Aurelius and Commodus around 177 AD. He provided early hints at a proof for God's existence, pointing to harmony in the cosmos and divine workmanship as evidence. He employed ad hominem arguments, seeking </w:t>
      </w:r>
      <w:r>
        <w:rPr>
          <w:rFonts w:ascii="Times New Roman" w:hAnsi="Times New Roman"/>
          <w:sz w:val="22"/>
        </w:rPr>
        <w:lastRenderedPageBreak/>
        <w:t>consistency in his critics' positions.</w:t>
      </w:r>
      <w:r>
        <w:rPr>
          <w:rFonts w:ascii="Times New Roman" w:hAnsi="Times New Roman"/>
          <w:sz w:val="22"/>
        </w:rPr>
        <w:t xml:space="preserve"> </w:t>
      </w:r>
      <w:r>
        <w:rPr>
          <w:rFonts w:ascii="Times New Roman" w:hAnsi="Times New Roman"/>
          <w:b/>
          <w:bCs/>
          <w:sz w:val="22"/>
        </w:rPr>
        <w:t>Three Charges against Christians.</w:t>
      </w:r>
      <w:r>
        <w:rPr>
          <w:rFonts w:ascii="Times New Roman" w:hAnsi="Times New Roman"/>
          <w:sz w:val="22"/>
        </w:rPr>
        <w:t xml:space="preserve"> Athenagoras responded to three principal charges against Christians: </w:t>
      </w:r>
      <w:r>
        <w:rPr>
          <w:rFonts w:ascii="Times New Roman" w:hAnsi="Times New Roman"/>
          <w:sz w:val="22"/>
        </w:rPr>
        <w:t xml:space="preserve">1) </w:t>
      </w:r>
      <w:r>
        <w:rPr>
          <w:rFonts w:ascii="Times New Roman" w:hAnsi="Times New Roman"/>
          <w:sz w:val="22"/>
        </w:rPr>
        <w:t xml:space="preserve">atheism, </w:t>
      </w:r>
      <w:r>
        <w:rPr>
          <w:rFonts w:ascii="Times New Roman" w:hAnsi="Times New Roman"/>
          <w:sz w:val="22"/>
        </w:rPr>
        <w:t xml:space="preserve">2) </w:t>
      </w:r>
      <w:r>
        <w:rPr>
          <w:rFonts w:ascii="Times New Roman" w:hAnsi="Times New Roman"/>
          <w:sz w:val="22"/>
        </w:rPr>
        <w:t xml:space="preserve">Thyestean banquets (cannibalism), and </w:t>
      </w:r>
      <w:r>
        <w:rPr>
          <w:rFonts w:ascii="Times New Roman" w:hAnsi="Times New Roman"/>
          <w:sz w:val="22"/>
        </w:rPr>
        <w:t xml:space="preserve">3) </w:t>
      </w:r>
      <w:r>
        <w:rPr>
          <w:rFonts w:ascii="Times New Roman" w:hAnsi="Times New Roman"/>
          <w:sz w:val="22"/>
        </w:rPr>
        <w:t>Oedipean intercourse (incest). In his defense of Christianity, he argued for monotheism and the unity of God, countering the polytheistic beliefs that dominated Roman religious life.</w:t>
      </w:r>
      <w:r>
        <w:rPr>
          <w:rFonts w:ascii="Times New Roman" w:hAnsi="Times New Roman"/>
          <w:sz w:val="22"/>
        </w:rPr>
        <w:t xml:space="preserve"> </w:t>
      </w:r>
      <w:r w:rsidRPr="00653233">
        <w:rPr>
          <w:rFonts w:ascii="Times New Roman" w:hAnsi="Times New Roman"/>
          <w:b/>
          <w:bCs/>
          <w:sz w:val="22"/>
        </w:rPr>
        <w:t>“</w:t>
      </w:r>
      <w:r w:rsidRPr="00653233">
        <w:rPr>
          <w:rFonts w:ascii="Times New Roman" w:hAnsi="Times New Roman"/>
          <w:b/>
          <w:bCs/>
          <w:sz w:val="22"/>
        </w:rPr>
        <w:t>A Plea for the Christians:</w:t>
      </w:r>
      <w:r w:rsidRPr="00653233">
        <w:rPr>
          <w:rFonts w:ascii="Times New Roman" w:hAnsi="Times New Roman"/>
          <w:b/>
          <w:bCs/>
          <w:sz w:val="22"/>
        </w:rPr>
        <w:t xml:space="preserve">” </w:t>
      </w:r>
      <w:r>
        <w:rPr>
          <w:rFonts w:ascii="Times New Roman" w:hAnsi="Times New Roman"/>
          <w:sz w:val="22"/>
        </w:rPr>
        <w:t>Athenagoras made a plea for justice, arguing that Christians faced unfair prejudice based solely on their name. He urged that Christians be given the same treatment as others, acknowledging willingness to undergo just punishment if guilty of true crimes. Athenagoras asserted that God’s revelation through the Holy Spirit and the prophets is superior and leads directly to the Christian understanding of God. He argued that polytheism is absurd, as it implies a lack of omnipotence and omnipresence among the gods, which is incompatible and limited. Christian doctrines, Athenagoras contended, are divine rather than human constructs, supported by prophecy and the Holy Spirit. He distinguished the Christian God as transcendent from matter, unlike the Greek gods. Athenagoras argued that created things are perishable, underscoring the imperishable nature of the Christian God. He also highlighted the Christians' strong desire to avoid sin, operating under the belief that God observes and judges their actions. With a view toward another everlasting life, Christians, according to Athenagoras, are not inclined to engage in acts such as incest or cannibalism.</w:t>
      </w:r>
    </w:p>
    <w:p w:rsidR="00653233" w:rsidRDefault="00653233" w:rsidP="00653233">
      <w:pPr>
        <w:jc w:val="both"/>
      </w:pPr>
    </w:p>
    <w:p w:rsidR="00653233" w:rsidRPr="00653233" w:rsidRDefault="00653233" w:rsidP="00653233">
      <w:pPr>
        <w:jc w:val="both"/>
        <w:rPr>
          <w:b/>
          <w:bCs/>
        </w:rPr>
      </w:pPr>
      <w:r w:rsidRPr="00653233">
        <w:rPr>
          <w:rFonts w:ascii="Times New Roman" w:hAnsi="Times New Roman"/>
          <w:b/>
          <w:bCs/>
          <w:sz w:val="22"/>
        </w:rPr>
        <w:t>5. Irenaeus (120-202/3)</w:t>
      </w:r>
      <w:r>
        <w:rPr>
          <w:rFonts w:ascii="Times New Roman" w:hAnsi="Times New Roman"/>
          <w:b/>
          <w:bCs/>
          <w:sz w:val="22"/>
        </w:rPr>
        <w:t>.</w:t>
      </w:r>
    </w:p>
    <w:p w:rsidR="00653233" w:rsidRDefault="00653233" w:rsidP="00653233">
      <w:pPr>
        <w:jc w:val="both"/>
      </w:pPr>
      <w:r w:rsidRPr="00653233">
        <w:rPr>
          <w:rFonts w:ascii="Times New Roman" w:hAnsi="Times New Roman"/>
          <w:b/>
          <w:bCs/>
          <w:sz w:val="22"/>
        </w:rPr>
        <w:t>Introduction and Context.</w:t>
      </w:r>
      <w:r>
        <w:rPr>
          <w:rFonts w:ascii="Times New Roman" w:hAnsi="Times New Roman"/>
          <w:sz w:val="22"/>
        </w:rPr>
        <w:t xml:space="preserve"> Irenaeus, known as an effective preacher, is most renowned for his work "Against the Heresies," where he counters the teachings of two prominent types of Gnosticism: </w:t>
      </w:r>
      <w:r>
        <w:rPr>
          <w:rFonts w:ascii="Times New Roman" w:hAnsi="Times New Roman"/>
          <w:sz w:val="22"/>
        </w:rPr>
        <w:t>Persian</w:t>
      </w:r>
      <w:r>
        <w:rPr>
          <w:rFonts w:ascii="Times New Roman" w:hAnsi="Times New Roman"/>
          <w:sz w:val="22"/>
        </w:rPr>
        <w:t xml:space="preserve"> and Syrian. The </w:t>
      </w:r>
      <w:r>
        <w:rPr>
          <w:rFonts w:ascii="Times New Roman" w:hAnsi="Times New Roman"/>
          <w:sz w:val="22"/>
        </w:rPr>
        <w:t>Persian</w:t>
      </w:r>
      <w:r>
        <w:rPr>
          <w:rFonts w:ascii="Times New Roman" w:hAnsi="Times New Roman"/>
          <w:sz w:val="22"/>
        </w:rPr>
        <w:t xml:space="preserve"> Gnosticism, which segues into later Manichaeism, is characterized by horizontal dualism, portraying a cosmic struggle between Evil and Good.</w:t>
      </w:r>
      <w:r>
        <w:rPr>
          <w:rFonts w:ascii="Times New Roman" w:hAnsi="Times New Roman"/>
          <w:sz w:val="22"/>
        </w:rPr>
        <w:t xml:space="preserve"> </w:t>
      </w:r>
      <w:r w:rsidRPr="00653233">
        <w:rPr>
          <w:rFonts w:ascii="Times New Roman" w:hAnsi="Times New Roman"/>
          <w:b/>
          <w:bCs/>
          <w:sz w:val="22"/>
        </w:rPr>
        <w:t xml:space="preserve">Syrian Gnosticism and Valentinian System. </w:t>
      </w:r>
      <w:r>
        <w:rPr>
          <w:rFonts w:ascii="Times New Roman" w:hAnsi="Times New Roman"/>
          <w:sz w:val="22"/>
        </w:rPr>
        <w:t>The more complex Syrian Gnosticism, particularly the Valentinian system founded by Valentinus, depicts a high drama among heavenly beings. It begins with a Good God, described as the ultimate depth, unknown father, or the abyss—a solitary, unbegotten deity.</w:t>
      </w:r>
      <w:r>
        <w:rPr>
          <w:rFonts w:ascii="Times New Roman" w:hAnsi="Times New Roman"/>
          <w:sz w:val="22"/>
        </w:rPr>
        <w:t xml:space="preserve"> </w:t>
      </w:r>
      <w:r w:rsidRPr="00653233">
        <w:rPr>
          <w:rFonts w:ascii="Times New Roman" w:hAnsi="Times New Roman"/>
          <w:b/>
          <w:bCs/>
          <w:sz w:val="22"/>
        </w:rPr>
        <w:t>Pleroma and Creation Narrative.</w:t>
      </w:r>
      <w:r>
        <w:rPr>
          <w:rFonts w:ascii="Times New Roman" w:hAnsi="Times New Roman"/>
          <w:sz w:val="22"/>
        </w:rPr>
        <w:t xml:space="preserve"> Within the Pleroma, Sofia's yearning to know the unfathomable Father results in an unnatural offspring, Achamoth, who is expelled. Despite her turmoil, Christ and the Holy Spirit, arising from the Pleroma, offer assistance, leading to the creation of another entity, Jesus.</w:t>
      </w:r>
      <w:r>
        <w:rPr>
          <w:rFonts w:ascii="Times New Roman" w:hAnsi="Times New Roman"/>
          <w:sz w:val="22"/>
        </w:rPr>
        <w:t xml:space="preserve"> </w:t>
      </w:r>
      <w:r w:rsidRPr="00653233">
        <w:rPr>
          <w:rFonts w:ascii="Times New Roman" w:hAnsi="Times New Roman"/>
          <w:b/>
          <w:bCs/>
          <w:sz w:val="22"/>
        </w:rPr>
        <w:t>Impact and Appeal of Gnosticism.</w:t>
      </w:r>
      <w:r>
        <w:rPr>
          <w:rFonts w:ascii="Times New Roman" w:hAnsi="Times New Roman"/>
          <w:sz w:val="22"/>
        </w:rPr>
        <w:t xml:space="preserve"> The Gnostic view presents God as unknowable, creation as accidental, and salvation as an ascent above the material realm into spiritual enlightenment, with no resurrection or restored world. This philosophy is alluring for its respect of the spiritual and inclusive blending of Greek and Christian concepts.</w:t>
      </w:r>
      <w:r w:rsidR="000F0FF3">
        <w:rPr>
          <w:rFonts w:ascii="Times New Roman" w:hAnsi="Times New Roman"/>
          <w:sz w:val="22"/>
        </w:rPr>
        <w:t xml:space="preserve"> </w:t>
      </w:r>
      <w:r w:rsidRPr="000F0FF3">
        <w:rPr>
          <w:rFonts w:ascii="Times New Roman" w:hAnsi="Times New Roman"/>
          <w:b/>
          <w:bCs/>
          <w:sz w:val="22"/>
        </w:rPr>
        <w:t>Marcionism and its Influence.</w:t>
      </w:r>
      <w:r>
        <w:rPr>
          <w:rFonts w:ascii="Times New Roman" w:hAnsi="Times New Roman"/>
          <w:sz w:val="22"/>
        </w:rPr>
        <w:t xml:space="preserve"> Marcionism, characterized by ascetic living and the notion of matter being evil, massively influenced beliefs into the 7th century, notably for its stark dichotomy between law and gospel, and its reliance solely on Pauline texts.</w:t>
      </w:r>
      <w:r w:rsidR="000F0FF3">
        <w:rPr>
          <w:rFonts w:ascii="Times New Roman" w:hAnsi="Times New Roman"/>
          <w:sz w:val="22"/>
        </w:rPr>
        <w:t xml:space="preserve"> </w:t>
      </w:r>
      <w:r w:rsidRPr="000F0FF3">
        <w:rPr>
          <w:rFonts w:ascii="Times New Roman" w:hAnsi="Times New Roman"/>
          <w:b/>
          <w:bCs/>
          <w:i/>
          <w:iCs/>
          <w:sz w:val="22"/>
        </w:rPr>
        <w:t>Against the Heresies</w:t>
      </w:r>
      <w:r w:rsidR="000F0FF3">
        <w:rPr>
          <w:rFonts w:ascii="Times New Roman" w:hAnsi="Times New Roman"/>
          <w:b/>
          <w:bCs/>
          <w:sz w:val="22"/>
        </w:rPr>
        <w:t>.</w:t>
      </w:r>
      <w:r>
        <w:rPr>
          <w:rFonts w:ascii="Times New Roman" w:hAnsi="Times New Roman"/>
          <w:sz w:val="22"/>
        </w:rPr>
        <w:t xml:space="preserve"> In "Against the Heresies," Irenaeus provides a detailed rebuttal of these beliefs. He emphasizes that the Christian faith, clear since the apostles, remains relevant and vital in contrast to Gnosticism.</w:t>
      </w:r>
    </w:p>
    <w:p w:rsidR="000F0FF3" w:rsidRDefault="000F0FF3" w:rsidP="00653233">
      <w:pPr>
        <w:jc w:val="both"/>
      </w:pPr>
    </w:p>
    <w:p w:rsidR="00C715B2" w:rsidRPr="00C715B2" w:rsidRDefault="00C715B2" w:rsidP="00C715B2">
      <w:pPr>
        <w:jc w:val="both"/>
        <w:rPr>
          <w:b/>
          <w:bCs/>
        </w:rPr>
      </w:pPr>
      <w:r w:rsidRPr="00C715B2">
        <w:rPr>
          <w:rFonts w:ascii="Times New Roman" w:hAnsi="Times New Roman"/>
          <w:b/>
          <w:bCs/>
          <w:sz w:val="22"/>
        </w:rPr>
        <w:t>6. Tertullian (ca. 160-225).</w:t>
      </w:r>
    </w:p>
    <w:p w:rsidR="000F0FF3" w:rsidRDefault="00C715B2" w:rsidP="00C715B2">
      <w:pPr>
        <w:jc w:val="both"/>
      </w:pPr>
      <w:r w:rsidRPr="00C715B2">
        <w:rPr>
          <w:rFonts w:ascii="Times New Roman" w:hAnsi="Times New Roman"/>
          <w:b/>
          <w:bCs/>
          <w:sz w:val="22"/>
        </w:rPr>
        <w:t>Background and Influences.</w:t>
      </w:r>
      <w:r w:rsidRPr="00C715B2">
        <w:rPr>
          <w:rFonts w:ascii="Times New Roman" w:hAnsi="Times New Roman"/>
          <w:sz w:val="22"/>
        </w:rPr>
        <w:t xml:space="preserve"> Tertullian, born in Carthage to pagan and Berber heritage, initially embraced Montanism, which promised unique revelations through Montanus, viewed as the incarnate Paraclete, alongside Prisca and Maximilla. Despite Montanism's controversies, Tertullian eventually founded the "Tertullianists," who later integrated back into the orthodox tradition during Augustine's era.</w:t>
      </w:r>
      <w:r>
        <w:rPr>
          <w:rFonts w:ascii="Times New Roman" w:hAnsi="Times New Roman"/>
          <w:sz w:val="22"/>
        </w:rPr>
        <w:t xml:space="preserve"> </w:t>
      </w:r>
      <w:r w:rsidRPr="00C715B2">
        <w:rPr>
          <w:rFonts w:ascii="Times New Roman" w:hAnsi="Times New Roman"/>
          <w:b/>
          <w:bCs/>
          <w:sz w:val="22"/>
        </w:rPr>
        <w:t xml:space="preserve">The Apology. </w:t>
      </w:r>
      <w:r w:rsidRPr="00C715B2">
        <w:rPr>
          <w:rFonts w:ascii="Times New Roman" w:hAnsi="Times New Roman"/>
          <w:sz w:val="22"/>
        </w:rPr>
        <w:t xml:space="preserve">In his influential work "The Apology," Tertullian addressed the rulers of the Roman Empire, crafting a compelling plea for justice and fairness. His writing aimed to expose the inconsistencies in Roman law and conversely defend against allegations of pagan wrongdoing, including accusations of infanticide, sexual immorality, and atheism. Notable quotes include an acknowledgment of shared humanity with pagans—“We are of your stock and nature: men are made, not born, Christians”—and the resilience of Christians: “The oftener we are mown down by you, the more in number we grow: the blood of the Christians is seed.” Tertullian further challenges the relevance of Greek philosophical reasoning in the context of Christian faith, arguing, “What has Jerusalem to do with Athens, the Church with the Academy, the Christian with the heretic?” He underscores the sufficiency of Christian doctrine without reliance on speculative </w:t>
      </w:r>
      <w:r w:rsidRPr="00C715B2">
        <w:rPr>
          <w:rFonts w:ascii="Times New Roman" w:hAnsi="Times New Roman"/>
          <w:sz w:val="22"/>
        </w:rPr>
        <w:lastRenderedPageBreak/>
        <w:t>philosophy.</w:t>
      </w:r>
      <w:r>
        <w:rPr>
          <w:rFonts w:ascii="Times New Roman" w:hAnsi="Times New Roman"/>
          <w:sz w:val="22"/>
        </w:rPr>
        <w:t xml:space="preserve"> </w:t>
      </w:r>
      <w:r w:rsidRPr="00C715B2">
        <w:rPr>
          <w:rFonts w:ascii="Times New Roman" w:hAnsi="Times New Roman"/>
          <w:b/>
          <w:bCs/>
          <w:sz w:val="22"/>
        </w:rPr>
        <w:t>Defense Against Charges.</w:t>
      </w:r>
      <w:r w:rsidRPr="00C715B2">
        <w:rPr>
          <w:rFonts w:ascii="Times New Roman" w:hAnsi="Times New Roman"/>
          <w:sz w:val="22"/>
        </w:rPr>
        <w:t xml:space="preserve"> Tertullian's tone is direct and confrontational, utilizing ad hominem arguments to criticize the cowardice and ignorance of Roman rulers. He boldly accuses them of mismanagement and injustice, comparing his approach to Justin Martyr's more conciliatory tone. By highlighting contradictions in Roman legal practice—that it is illegal to condemn someone without defense—Tertullian exposes the authorities' failure to uphold earlier laws that protected Christians from persecution. He systematically refutes false allegations, such as infanticide and incest, and counters the charge of atheism by arguing that Roman gods, whom he considers non-existent and once mortal, should not be deified. He derides these deities as mythical figures and material idols, demanding proof of their existence.</w:t>
      </w:r>
      <w:r>
        <w:rPr>
          <w:rFonts w:ascii="Times New Roman" w:hAnsi="Times New Roman"/>
          <w:sz w:val="22"/>
        </w:rPr>
        <w:t xml:space="preserve"> </w:t>
      </w:r>
      <w:r w:rsidRPr="00C715B2">
        <w:rPr>
          <w:rFonts w:ascii="Times New Roman" w:hAnsi="Times New Roman"/>
          <w:b/>
          <w:bCs/>
          <w:sz w:val="22"/>
        </w:rPr>
        <w:t>Attitude Toward Persecution and Authority of Christianity.</w:t>
      </w:r>
      <w:r w:rsidRPr="00C715B2">
        <w:rPr>
          <w:rFonts w:ascii="Times New Roman" w:hAnsi="Times New Roman"/>
          <w:sz w:val="22"/>
        </w:rPr>
        <w:t xml:space="preserve"> Tertullian perceives the persecution of Christians as fundamentally unlawful, underscoring its departure from Roman legal standards. He staunchly defends human life and Christian doctrine, dismissing baseless rumors, such as the worship of an ass’s head, while affirming the divine authority of Scripture. He emphasizes fulfilled prophecies and recorded miracles that attest to Christianity's legitimacy. In defending Christ, Tertullian affirms his divinity, virgin birth, pre-existence, miracles, and resurrection, asserting Christ's unique authority to establish a religion, unlike historical figures like Numa Pompilius or Homer. Through "The Apology," Tertullian advocates for the integrity of the Christian faith amidst widespread misunderstanding and mistreatment by Roman society.</w:t>
      </w:r>
    </w:p>
    <w:p w:rsidR="00C715B2" w:rsidRPr="00C715B2" w:rsidRDefault="00C715B2" w:rsidP="00C715B2">
      <w:pPr>
        <w:jc w:val="both"/>
      </w:pPr>
    </w:p>
    <w:p w:rsidR="000F0FF3" w:rsidRPr="000F0FF3" w:rsidRDefault="000F0FF3" w:rsidP="000F0FF3">
      <w:pPr>
        <w:jc w:val="both"/>
        <w:rPr>
          <w:b/>
          <w:bCs/>
        </w:rPr>
      </w:pPr>
      <w:r w:rsidRPr="000F0FF3">
        <w:rPr>
          <w:rFonts w:ascii="Times New Roman" w:hAnsi="Times New Roman"/>
          <w:b/>
          <w:bCs/>
          <w:sz w:val="22"/>
        </w:rPr>
        <w:t>7. Origen (ca. 184-ca. 254)</w:t>
      </w:r>
      <w:r>
        <w:rPr>
          <w:rFonts w:ascii="Times New Roman" w:hAnsi="Times New Roman"/>
          <w:b/>
          <w:bCs/>
          <w:sz w:val="22"/>
        </w:rPr>
        <w:t>.</w:t>
      </w:r>
    </w:p>
    <w:p w:rsidR="000F0FF3" w:rsidRDefault="000F0FF3" w:rsidP="000F0FF3">
      <w:pPr>
        <w:jc w:val="both"/>
      </w:pPr>
      <w:r w:rsidRPr="000F0FF3">
        <w:rPr>
          <w:rFonts w:ascii="Times New Roman" w:hAnsi="Times New Roman"/>
          <w:b/>
          <w:bCs/>
          <w:sz w:val="22"/>
        </w:rPr>
        <w:t>Introduction and Works.</w:t>
      </w:r>
      <w:r>
        <w:rPr>
          <w:rFonts w:ascii="Times New Roman" w:hAnsi="Times New Roman"/>
          <w:sz w:val="22"/>
        </w:rPr>
        <w:t xml:space="preserve"> Origen, a prolific early Christian scholar, wrote extensively to defend the faith against critics like Celsus. Among his notable works are "Contra Celsum" and the "Hexapla." His writing was aimed at those unfamiliar with or weak in the Christian faith, engaging with Celsus's arguments laid out in "The True Discourse."</w:t>
      </w:r>
      <w:r>
        <w:rPr>
          <w:rFonts w:ascii="Times New Roman" w:hAnsi="Times New Roman"/>
          <w:sz w:val="22"/>
        </w:rPr>
        <w:t xml:space="preserve"> </w:t>
      </w:r>
      <w:r w:rsidRPr="000F0FF3">
        <w:rPr>
          <w:rFonts w:ascii="Times New Roman" w:hAnsi="Times New Roman"/>
          <w:b/>
          <w:bCs/>
          <w:sz w:val="22"/>
        </w:rPr>
        <w:t>Contra</w:t>
      </w:r>
      <w:r w:rsidRPr="000F0FF3">
        <w:rPr>
          <w:rFonts w:ascii="Times New Roman" w:hAnsi="Times New Roman"/>
          <w:b/>
          <w:bCs/>
          <w:sz w:val="22"/>
        </w:rPr>
        <w:t xml:space="preserve"> Celsu</w:t>
      </w:r>
      <w:r w:rsidRPr="000F0FF3">
        <w:rPr>
          <w:rFonts w:ascii="Times New Roman" w:hAnsi="Times New Roman"/>
          <w:b/>
          <w:bCs/>
          <w:sz w:val="22"/>
        </w:rPr>
        <w:t>m</w:t>
      </w:r>
      <w:r w:rsidRPr="000F0FF3">
        <w:rPr>
          <w:rFonts w:ascii="Times New Roman" w:hAnsi="Times New Roman"/>
          <w:b/>
          <w:bCs/>
          <w:sz w:val="22"/>
        </w:rPr>
        <w:t>.</w:t>
      </w:r>
      <w:r>
        <w:rPr>
          <w:rFonts w:ascii="Times New Roman" w:hAnsi="Times New Roman"/>
          <w:sz w:val="22"/>
        </w:rPr>
        <w:t xml:space="preserve"> Origen criticizes Celsus for his bias against Christianity, noting that Celsus recognizes miracles worldwide except among the Jews, betraying an inconsistency in his reasoning. This challenge to Celsus extends to refute his claim that Christianity and Judaism began as revolts. Origen counters by using Scripture to clarify that the Hebrews were not rebellious Egyptians but a distinct people with their own language. He argues that Christians, similarly, did not separate from Judaism through rebellion, as Celsus suggests. Instead, Christ expressly forbade rebellion and violence.</w:t>
      </w:r>
      <w:r>
        <w:rPr>
          <w:rFonts w:ascii="Times New Roman" w:hAnsi="Times New Roman"/>
          <w:sz w:val="22"/>
        </w:rPr>
        <w:t xml:space="preserve"> </w:t>
      </w:r>
      <w:r w:rsidRPr="000F0FF3">
        <w:rPr>
          <w:rFonts w:ascii="Times New Roman" w:hAnsi="Times New Roman"/>
          <w:b/>
          <w:bCs/>
          <w:sz w:val="22"/>
        </w:rPr>
        <w:t>Shared Beliefs and Relationship to Judaism.</w:t>
      </w:r>
      <w:r>
        <w:rPr>
          <w:rFonts w:ascii="Times New Roman" w:hAnsi="Times New Roman"/>
          <w:sz w:val="22"/>
        </w:rPr>
        <w:t xml:space="preserve"> Origen highlights the common ground between Jews and Christians, particularly their shared belief in the Holy Spirit's prediction of a Savior for humanity. This prophetic foundation underscores the continuity and legitimacy of the Christian faith.</w:t>
      </w:r>
      <w:r>
        <w:rPr>
          <w:rFonts w:ascii="Times New Roman" w:hAnsi="Times New Roman"/>
          <w:sz w:val="22"/>
        </w:rPr>
        <w:t xml:space="preserve"> </w:t>
      </w:r>
      <w:r w:rsidRPr="000F0FF3">
        <w:rPr>
          <w:rFonts w:ascii="Times New Roman" w:hAnsi="Times New Roman"/>
          <w:b/>
          <w:bCs/>
          <w:sz w:val="22"/>
        </w:rPr>
        <w:t>Public Nature of Christianity.</w:t>
      </w:r>
      <w:r>
        <w:rPr>
          <w:rFonts w:ascii="Times New Roman" w:hAnsi="Times New Roman"/>
          <w:sz w:val="22"/>
        </w:rPr>
        <w:t xml:space="preserve"> Origen discusses Christianity as a "public" religion, the implication is that Christianity's openness and universality counter Celsus’s claims of its rebellious origins.</w:t>
      </w:r>
      <w:r>
        <w:rPr>
          <w:rFonts w:ascii="Times New Roman" w:hAnsi="Times New Roman"/>
          <w:sz w:val="22"/>
        </w:rPr>
        <w:t xml:space="preserve"> </w:t>
      </w:r>
      <w:r w:rsidRPr="000F0FF3">
        <w:rPr>
          <w:rFonts w:ascii="Times New Roman" w:hAnsi="Times New Roman"/>
          <w:b/>
          <w:bCs/>
          <w:sz w:val="22"/>
        </w:rPr>
        <w:t>Relationship to Plato.</w:t>
      </w:r>
      <w:r>
        <w:rPr>
          <w:rFonts w:ascii="Times New Roman" w:hAnsi="Times New Roman"/>
          <w:sz w:val="22"/>
        </w:rPr>
        <w:t xml:space="preserve"> Origen acknowledges the philosophical similarities and distinctions between Christianity and Platonism. He asserts that the Scriptures uniquely reveal the Logos, a knowledge Plato could not achieve. Origen emphasizes that Moses, predating Plato and Greek literacy, was divinely inspired by God's Spirit, contrary to the notion that his teachings were derived from or misunderstood those of Plato.</w:t>
      </w:r>
      <w:r>
        <w:rPr>
          <w:rFonts w:ascii="Times New Roman" w:hAnsi="Times New Roman"/>
          <w:sz w:val="22"/>
        </w:rPr>
        <w:t xml:space="preserve"> </w:t>
      </w:r>
      <w:r w:rsidRPr="000F0FF3">
        <w:rPr>
          <w:rFonts w:ascii="Times New Roman" w:hAnsi="Times New Roman"/>
          <w:b/>
          <w:bCs/>
          <w:sz w:val="22"/>
        </w:rPr>
        <w:t>Theological Challenges.</w:t>
      </w:r>
      <w:r>
        <w:rPr>
          <w:rFonts w:ascii="Times New Roman" w:hAnsi="Times New Roman"/>
          <w:sz w:val="22"/>
        </w:rPr>
        <w:t xml:space="preserve"> While Origen occasionally alludes to Plato having knowledge of Christ as the Logos, he counters this elsewhere, maintaining that scriptural prophets understood Christ more profoundly and accurately. This nuanced stance sometimes complicates his defense. Despite these challenges, Origen's writings present a robust defense of Christianity, emphasizing its prophetic fulfillment, philosophical depth, and historical continuity.</w:t>
      </w:r>
    </w:p>
    <w:p w:rsidR="00653233" w:rsidRDefault="00653233" w:rsidP="00653233">
      <w:pPr>
        <w:jc w:val="both"/>
      </w:pPr>
    </w:p>
    <w:p w:rsidR="00653233" w:rsidRDefault="00653233" w:rsidP="00653233">
      <w:pPr>
        <w:jc w:val="both"/>
      </w:pPr>
    </w:p>
    <w:p w:rsidR="00C715B2" w:rsidRPr="00C715B2" w:rsidRDefault="00C715B2" w:rsidP="00C715B2">
      <w:pPr>
        <w:jc w:val="both"/>
        <w:rPr>
          <w:b/>
          <w:bCs/>
        </w:rPr>
      </w:pPr>
      <w:r w:rsidRPr="00C715B2">
        <w:rPr>
          <w:rFonts w:ascii="Times New Roman" w:hAnsi="Times New Roman"/>
          <w:b/>
          <w:bCs/>
          <w:sz w:val="22"/>
        </w:rPr>
        <w:t>8. Athanasius (ca. 295-373)</w:t>
      </w:r>
      <w:r>
        <w:rPr>
          <w:rFonts w:ascii="Times New Roman" w:hAnsi="Times New Roman"/>
          <w:b/>
          <w:bCs/>
          <w:sz w:val="22"/>
        </w:rPr>
        <w:t>.</w:t>
      </w:r>
    </w:p>
    <w:p w:rsidR="00653233" w:rsidRDefault="00C715B2" w:rsidP="00C715B2">
      <w:pPr>
        <w:jc w:val="both"/>
      </w:pPr>
      <w:r w:rsidRPr="00C715B2">
        <w:rPr>
          <w:rFonts w:ascii="Times New Roman" w:hAnsi="Times New Roman"/>
          <w:b/>
          <w:bCs/>
          <w:sz w:val="22"/>
        </w:rPr>
        <w:t>Defending Against Arianism.</w:t>
      </w:r>
      <w:r>
        <w:rPr>
          <w:rFonts w:ascii="Times New Roman" w:hAnsi="Times New Roman"/>
          <w:sz w:val="22"/>
        </w:rPr>
        <w:t xml:space="preserve"> Athanasius was a staunch defender of Christian orthodoxy against Arianism, which questioned the divinity of Christ. In his seminal work, "The Incarnation of the Word of God," he builds a robust theological argument akin to later thinkers like Anselm, focusing on the divine nature of the Logos.</w:t>
      </w:r>
      <w:r>
        <w:rPr>
          <w:rFonts w:ascii="Times New Roman" w:hAnsi="Times New Roman"/>
          <w:sz w:val="22"/>
        </w:rPr>
        <w:t xml:space="preserve"> </w:t>
      </w:r>
      <w:r w:rsidRPr="00C715B2">
        <w:rPr>
          <w:rFonts w:ascii="Times New Roman" w:hAnsi="Times New Roman"/>
          <w:b/>
          <w:bCs/>
          <w:sz w:val="22"/>
        </w:rPr>
        <w:t>The Logos as Divine.</w:t>
      </w:r>
      <w:r>
        <w:rPr>
          <w:rFonts w:ascii="Times New Roman" w:hAnsi="Times New Roman"/>
          <w:sz w:val="22"/>
        </w:rPr>
        <w:t xml:space="preserve"> Athanasius uses the concept of the Logos to fortify his defense of the faith, asserting that the Logos is divine and coeternal with God, existing before the incarnation. The Logos incarnated for humanity's salvation and is also the creator of the world. Against the backdrop of Arianism, Athanasius emphasizes the full divinity of Christ as essential to the salvation narrative.</w:t>
      </w:r>
      <w:r>
        <w:rPr>
          <w:rFonts w:ascii="Times New Roman" w:hAnsi="Times New Roman"/>
          <w:sz w:val="22"/>
        </w:rPr>
        <w:t xml:space="preserve"> </w:t>
      </w:r>
      <w:r w:rsidRPr="00C715B2">
        <w:rPr>
          <w:rFonts w:ascii="Times New Roman" w:hAnsi="Times New Roman"/>
          <w:b/>
          <w:bCs/>
          <w:sz w:val="22"/>
        </w:rPr>
        <w:t xml:space="preserve">Interactions with </w:t>
      </w:r>
      <w:r w:rsidRPr="00C715B2">
        <w:rPr>
          <w:rFonts w:ascii="Times New Roman" w:hAnsi="Times New Roman"/>
          <w:b/>
          <w:bCs/>
          <w:sz w:val="22"/>
        </w:rPr>
        <w:lastRenderedPageBreak/>
        <w:t>Plato.</w:t>
      </w:r>
      <w:r>
        <w:rPr>
          <w:rFonts w:ascii="Times New Roman" w:hAnsi="Times New Roman"/>
          <w:sz w:val="22"/>
        </w:rPr>
        <w:t xml:space="preserve"> In critiquing Platonic thought, Athanasius challenges the idea of pre-existent matter. He argues that if God did not create matter but merely shaped it, God could not be truly considered the Creator, but rather a craftsman limited by pre-existing materials. This distinction reinforces Athanasius's assertion of God's role as Creator and Christ as the divine Logos who preexists creation.</w:t>
      </w:r>
      <w:r>
        <w:rPr>
          <w:rFonts w:ascii="Times New Roman" w:hAnsi="Times New Roman"/>
          <w:sz w:val="22"/>
        </w:rPr>
        <w:t xml:space="preserve"> </w:t>
      </w:r>
      <w:r w:rsidRPr="00C715B2">
        <w:rPr>
          <w:rFonts w:ascii="Times New Roman" w:hAnsi="Times New Roman"/>
          <w:b/>
          <w:bCs/>
          <w:sz w:val="22"/>
        </w:rPr>
        <w:t>Reflection on Incarnation.</w:t>
      </w:r>
      <w:r>
        <w:rPr>
          <w:rFonts w:ascii="Times New Roman" w:hAnsi="Times New Roman"/>
          <w:sz w:val="22"/>
        </w:rPr>
        <w:t xml:space="preserve"> Athanasius reflects deeply on the Incarnation, proposing a strong analogy likening God to a painter who restores His marred image. Humanity, bestowed with God's image, became corrupted through transgression, leading to destruction and death. While God could not reverse His judgment, neither could He allow His image-bearers to perish. Thus, the incorporeal and incorruptible Word descended to assume a mortal life, dying so that all may conquer death. External stains obscure, but do not erase, the true divine image within.</w:t>
      </w:r>
      <w:r>
        <w:rPr>
          <w:rFonts w:ascii="Times New Roman" w:hAnsi="Times New Roman"/>
          <w:sz w:val="22"/>
        </w:rPr>
        <w:t xml:space="preserve"> </w:t>
      </w:r>
      <w:r w:rsidRPr="00C715B2">
        <w:rPr>
          <w:rFonts w:ascii="Times New Roman" w:hAnsi="Times New Roman"/>
          <w:b/>
          <w:bCs/>
          <w:sz w:val="22"/>
        </w:rPr>
        <w:t>Use of Scripture.</w:t>
      </w:r>
      <w:r>
        <w:rPr>
          <w:rFonts w:ascii="Times New Roman" w:hAnsi="Times New Roman"/>
          <w:sz w:val="22"/>
        </w:rPr>
        <w:t xml:space="preserve"> Athanasius argues closely from Scripture, using it to reinforce his theological assertions. Instead of beginning with scriptural texts, he integrates them to support his logical framework, weaving biblical passages throughout to substantiate his claims.</w:t>
      </w:r>
      <w:r>
        <w:rPr>
          <w:rFonts w:ascii="Times New Roman" w:hAnsi="Times New Roman"/>
          <w:sz w:val="22"/>
        </w:rPr>
        <w:t xml:space="preserve"> </w:t>
      </w:r>
      <w:r w:rsidRPr="00C715B2">
        <w:rPr>
          <w:rFonts w:ascii="Times New Roman" w:hAnsi="Times New Roman"/>
          <w:b/>
          <w:bCs/>
          <w:sz w:val="22"/>
        </w:rPr>
        <w:t>Necessity of Christ's Death and Resurrection.</w:t>
      </w:r>
      <w:r>
        <w:rPr>
          <w:rFonts w:ascii="Times New Roman" w:hAnsi="Times New Roman"/>
          <w:sz w:val="22"/>
        </w:rPr>
        <w:t xml:space="preserve"> Athanasius emphasizes the necessity of Christ's death on the cross, stating that in Christ, humanity collectively dies, culminating in the ultimate defeat of death. His resurrection, he argues, was essential to demonstrate the falseness of other deities and confirm Christ as the true Logos, possessing power even over death.</w:t>
      </w:r>
      <w:r>
        <w:rPr>
          <w:rFonts w:ascii="Times New Roman" w:hAnsi="Times New Roman"/>
          <w:sz w:val="22"/>
        </w:rPr>
        <w:t xml:space="preserve"> </w:t>
      </w:r>
      <w:r w:rsidRPr="00C715B2">
        <w:rPr>
          <w:rFonts w:ascii="Times New Roman" w:hAnsi="Times New Roman"/>
          <w:b/>
          <w:bCs/>
          <w:sz w:val="22"/>
        </w:rPr>
        <w:t>Role of Sin.</w:t>
      </w:r>
      <w:r>
        <w:rPr>
          <w:rFonts w:ascii="Times New Roman" w:hAnsi="Times New Roman"/>
          <w:sz w:val="22"/>
        </w:rPr>
        <w:t xml:space="preserve"> In Athanasius's arguments, sin plays a relatively minor role. He views disobedience in Eden primarily as the cause of human corruption, necessitating the restoration of God's image through Christ. However, the concept of sin itself is not heavily emphasized in his discourse.</w:t>
      </w:r>
      <w:r>
        <w:rPr>
          <w:rFonts w:ascii="Times New Roman" w:hAnsi="Times New Roman"/>
          <w:sz w:val="22"/>
        </w:rPr>
        <w:t xml:space="preserve"> </w:t>
      </w:r>
      <w:r w:rsidRPr="00C715B2">
        <w:rPr>
          <w:rFonts w:ascii="Times New Roman" w:hAnsi="Times New Roman"/>
          <w:b/>
          <w:bCs/>
          <w:sz w:val="22"/>
        </w:rPr>
        <w:t>Polemics with Jews and Gentiles.</w:t>
      </w:r>
      <w:r>
        <w:rPr>
          <w:rFonts w:ascii="Times New Roman" w:hAnsi="Times New Roman"/>
          <w:sz w:val="22"/>
        </w:rPr>
        <w:t xml:space="preserve"> In his polemics, Athanasius addresses both Jewish and Gentile audiences. To the Jews, he asserts Christ as both the Son of God and man. His arguments to the Gentiles emphasize God as Creator and Christ as the preexisting Logos. Athanasius highlights the miracles of Christ, which validate Him as the Artificer of humankind and the Lord of birth, evidenced by the virgin birth. This divine sovereignty is emphasized as surpassing human understanding and will.</w:t>
      </w:r>
    </w:p>
    <w:p w:rsidR="00653233" w:rsidRDefault="00653233" w:rsidP="00653233">
      <w:pPr>
        <w:jc w:val="both"/>
      </w:pPr>
    </w:p>
    <w:p w:rsidR="00C715B2" w:rsidRDefault="00C715B2" w:rsidP="00C715B2">
      <w:pPr>
        <w:jc w:val="both"/>
      </w:pPr>
      <w:r w:rsidRPr="00C715B2">
        <w:rPr>
          <w:rFonts w:ascii="Times New Roman" w:hAnsi="Times New Roman"/>
          <w:b/>
          <w:bCs/>
          <w:sz w:val="22"/>
        </w:rPr>
        <w:t>9. John Chrysostom (ca. 347-407)</w:t>
      </w:r>
      <w:r>
        <w:rPr>
          <w:rFonts w:ascii="Times New Roman" w:hAnsi="Times New Roman"/>
          <w:b/>
          <w:bCs/>
          <w:sz w:val="22"/>
        </w:rPr>
        <w:t xml:space="preserve">. </w:t>
      </w:r>
    </w:p>
    <w:p w:rsidR="00C715B2" w:rsidRDefault="00C715B2" w:rsidP="00C715B2">
      <w:pPr>
        <w:jc w:val="both"/>
      </w:pPr>
      <w:r w:rsidRPr="00C715B2">
        <w:rPr>
          <w:rFonts w:ascii="Times New Roman" w:hAnsi="Times New Roman"/>
          <w:b/>
          <w:bCs/>
          <w:sz w:val="22"/>
        </w:rPr>
        <w:t>Background and Approach.</w:t>
      </w:r>
      <w:r>
        <w:rPr>
          <w:rFonts w:ascii="Times New Roman" w:hAnsi="Times New Roman"/>
          <w:sz w:val="22"/>
        </w:rPr>
        <w:t xml:space="preserve"> John Chrysostom, known for his discipline and eloquence, memorized the Bible and delivered sermons that were powerful and accessible. In his work </w:t>
      </w:r>
      <w:r w:rsidRPr="00C715B2">
        <w:rPr>
          <w:rFonts w:ascii="Times New Roman" w:hAnsi="Times New Roman"/>
          <w:i/>
          <w:iCs/>
          <w:sz w:val="22"/>
        </w:rPr>
        <w:t>A Demonstration against the Pagans that Christ Is God</w:t>
      </w:r>
      <w:r>
        <w:rPr>
          <w:rFonts w:ascii="Times New Roman" w:hAnsi="Times New Roman"/>
          <w:sz w:val="22"/>
        </w:rPr>
        <w:t>, he aims to articulate his message to a broad audience, particularly targeting those unacquainted with theological complexities. Although some interpretations of his work might suggest anti-Semitic sentiments, it is more likely that his criticisms were aimed at Judaizers rather than Judaism as a whole.</w:t>
      </w:r>
      <w:r>
        <w:rPr>
          <w:rFonts w:ascii="Times New Roman" w:hAnsi="Times New Roman"/>
          <w:sz w:val="22"/>
        </w:rPr>
        <w:t xml:space="preserve"> </w:t>
      </w:r>
      <w:r w:rsidRPr="00C715B2">
        <w:rPr>
          <w:rFonts w:ascii="Times New Roman" w:hAnsi="Times New Roman"/>
          <w:b/>
          <w:bCs/>
          <w:sz w:val="22"/>
        </w:rPr>
        <w:t>Apologetic Strategy and Purpose.</w:t>
      </w:r>
      <w:r>
        <w:rPr>
          <w:rFonts w:ascii="Times New Roman" w:hAnsi="Times New Roman"/>
          <w:sz w:val="22"/>
        </w:rPr>
        <w:t xml:space="preserve"> John's stated purpose and approach in this sermon are to provide a demonstration of Christ's divinity through arguments accessible to the common person. He deliberately avoids using direct divine revelation, opting instead for arguments grounded in common experiences and observable phenomena, such as the remarkable establishment and spread of Christianity against overwhelming odds.</w:t>
      </w:r>
      <w:r>
        <w:rPr>
          <w:rFonts w:ascii="Times New Roman" w:hAnsi="Times New Roman"/>
          <w:sz w:val="22"/>
        </w:rPr>
        <w:t xml:space="preserve"> </w:t>
      </w:r>
      <w:r w:rsidRPr="00C715B2">
        <w:rPr>
          <w:rFonts w:ascii="Times New Roman" w:hAnsi="Times New Roman"/>
          <w:b/>
          <w:bCs/>
          <w:sz w:val="22"/>
        </w:rPr>
        <w:t>Battle Against the Pagans.</w:t>
      </w:r>
      <w:r>
        <w:rPr>
          <w:rFonts w:ascii="Times New Roman" w:hAnsi="Times New Roman"/>
          <w:sz w:val="22"/>
        </w:rPr>
        <w:t xml:space="preserve"> John Chrysostom argues for the divinity of Christ by highlighting Christianity's success despite initial weakness, tradition-bound resistance, and persecution. He posits that the rapid expansion across diverse cultures and locations could only be achieved through divine power. This widespread adoption of Christianity, starting from humble beginnings and amidst adversity, supports the truth of the Gospel message. In his discourse, he also references prophets who foretold these events, consolidating his argument.</w:t>
      </w:r>
      <w:r>
        <w:rPr>
          <w:rFonts w:ascii="Times New Roman" w:hAnsi="Times New Roman"/>
          <w:sz w:val="22"/>
        </w:rPr>
        <w:t xml:space="preserve"> </w:t>
      </w:r>
      <w:r w:rsidRPr="00C715B2">
        <w:rPr>
          <w:rFonts w:ascii="Times New Roman" w:hAnsi="Times New Roman"/>
          <w:b/>
          <w:bCs/>
          <w:sz w:val="22"/>
        </w:rPr>
        <w:t>Effectiveness and Relevance of His Arguments.</w:t>
      </w:r>
      <w:r>
        <w:rPr>
          <w:rFonts w:ascii="Times New Roman" w:hAnsi="Times New Roman"/>
          <w:sz w:val="22"/>
        </w:rPr>
        <w:t xml:space="preserve"> John's argument focusing on the success and resilience of the church in the face of adversity is considered effective, as it continues to be cited in apologetic discussions today. His method allows audiences to connect observable historical phenomena with theological truths, thereby reinforcing his central claim.</w:t>
      </w:r>
      <w:r>
        <w:rPr>
          <w:rFonts w:ascii="Times New Roman" w:hAnsi="Times New Roman"/>
          <w:sz w:val="22"/>
        </w:rPr>
        <w:t xml:space="preserve"> </w:t>
      </w:r>
      <w:r w:rsidRPr="00C715B2">
        <w:rPr>
          <w:rFonts w:ascii="Times New Roman" w:hAnsi="Times New Roman"/>
          <w:b/>
          <w:bCs/>
          <w:sz w:val="22"/>
        </w:rPr>
        <w:t>Engagement with Jewish Audiences.</w:t>
      </w:r>
      <w:r>
        <w:rPr>
          <w:rFonts w:ascii="Times New Roman" w:hAnsi="Times New Roman"/>
          <w:sz w:val="22"/>
        </w:rPr>
        <w:t xml:space="preserve"> While John's work might contain elements critical of Jewish interpretations of scripture, he is not overtly anti-Semiti</w:t>
      </w:r>
      <w:r>
        <w:rPr>
          <w:rFonts w:ascii="Times New Roman" w:hAnsi="Times New Roman"/>
          <w:sz w:val="22"/>
        </w:rPr>
        <w:t>c. Rather,</w:t>
      </w:r>
      <w:r>
        <w:rPr>
          <w:rFonts w:ascii="Times New Roman" w:hAnsi="Times New Roman"/>
          <w:sz w:val="22"/>
        </w:rPr>
        <w:t xml:space="preserve"> his focus appears to be </w:t>
      </w:r>
      <w:r>
        <w:rPr>
          <w:rFonts w:ascii="Times New Roman" w:hAnsi="Times New Roman"/>
          <w:sz w:val="22"/>
        </w:rPr>
        <w:t xml:space="preserve">on </w:t>
      </w:r>
      <w:r>
        <w:rPr>
          <w:rFonts w:ascii="Times New Roman" w:hAnsi="Times New Roman"/>
          <w:sz w:val="22"/>
        </w:rPr>
        <w:t>confronting interpretations that contest the fulfillment of Old Testament prophecies in Christ.</w:t>
      </w:r>
      <w:r>
        <w:rPr>
          <w:rFonts w:ascii="Times New Roman" w:hAnsi="Times New Roman"/>
          <w:sz w:val="22"/>
        </w:rPr>
        <w:t xml:space="preserve"> </w:t>
      </w:r>
      <w:r w:rsidRPr="00C715B2">
        <w:rPr>
          <w:rFonts w:ascii="Times New Roman" w:hAnsi="Times New Roman"/>
          <w:b/>
          <w:bCs/>
          <w:sz w:val="22"/>
        </w:rPr>
        <w:t>Convincing Nature of Prophetic Proofs.</w:t>
      </w:r>
      <w:r>
        <w:rPr>
          <w:rFonts w:ascii="Times New Roman" w:hAnsi="Times New Roman"/>
          <w:sz w:val="22"/>
        </w:rPr>
        <w:t xml:space="preserve"> The effectiveness of John's reliance on prophetic predictions is debatable. His extensive application of Old Testament prophecies to Christ may sometimes stretch interpretations, requiring the Holy Spirit's influence to fully convince readers of their truth. These quotations are familiar within the Christian tradition, especially around Christmastime, yet their persuasiveness depends significantly on the individual's openness to faith-based explanations.</w:t>
      </w:r>
      <w:r>
        <w:rPr>
          <w:rFonts w:ascii="Times New Roman" w:hAnsi="Times New Roman"/>
          <w:sz w:val="22"/>
        </w:rPr>
        <w:t xml:space="preserve"> </w:t>
      </w:r>
      <w:r>
        <w:rPr>
          <w:rFonts w:ascii="Times New Roman" w:hAnsi="Times New Roman"/>
          <w:sz w:val="22"/>
        </w:rPr>
        <w:t xml:space="preserve">Overall, John Chrysostom's discipline in scripture </w:t>
      </w:r>
      <w:r>
        <w:rPr>
          <w:rFonts w:ascii="Times New Roman" w:hAnsi="Times New Roman"/>
          <w:sz w:val="22"/>
        </w:rPr>
        <w:lastRenderedPageBreak/>
        <w:t>memorization and rhetorical skill are evident in his work, as he weaves historical, prophetic, and experiential threads into a tapestry of Christian apologetics intended to inspire and affirm the faith of his listeners.</w:t>
      </w:r>
    </w:p>
    <w:p w:rsidR="00C715B2" w:rsidRDefault="00C715B2" w:rsidP="00C715B2">
      <w:pPr>
        <w:jc w:val="both"/>
      </w:pPr>
    </w:p>
    <w:p w:rsidR="00C715B2" w:rsidRPr="00C715B2" w:rsidRDefault="00C715B2" w:rsidP="00C715B2">
      <w:pPr>
        <w:jc w:val="both"/>
        <w:rPr>
          <w:b/>
          <w:bCs/>
        </w:rPr>
      </w:pPr>
      <w:r w:rsidRPr="00C715B2">
        <w:rPr>
          <w:rFonts w:ascii="Times New Roman" w:hAnsi="Times New Roman"/>
          <w:b/>
          <w:bCs/>
          <w:sz w:val="22"/>
        </w:rPr>
        <w:t>10. Augustine (354-430)</w:t>
      </w:r>
      <w:r>
        <w:rPr>
          <w:rFonts w:ascii="Times New Roman" w:hAnsi="Times New Roman"/>
          <w:b/>
          <w:bCs/>
          <w:sz w:val="22"/>
        </w:rPr>
        <w:t>.</w:t>
      </w:r>
    </w:p>
    <w:p w:rsidR="00C715B2" w:rsidRDefault="00C715B2" w:rsidP="00C715B2">
      <w:pPr>
        <w:jc w:val="both"/>
      </w:pPr>
      <w:r w:rsidRPr="00C715B2">
        <w:rPr>
          <w:rFonts w:ascii="Times New Roman" w:hAnsi="Times New Roman"/>
          <w:b/>
          <w:bCs/>
          <w:i/>
          <w:iCs/>
          <w:sz w:val="22"/>
        </w:rPr>
        <w:t>Confession</w:t>
      </w:r>
      <w:r>
        <w:rPr>
          <w:rFonts w:ascii="Times New Roman" w:hAnsi="Times New Roman"/>
          <w:b/>
          <w:bCs/>
          <w:i/>
          <w:iCs/>
          <w:sz w:val="22"/>
        </w:rPr>
        <w:t>e</w:t>
      </w:r>
      <w:r w:rsidRPr="00C715B2">
        <w:rPr>
          <w:rFonts w:ascii="Times New Roman" w:hAnsi="Times New Roman"/>
          <w:b/>
          <w:bCs/>
          <w:i/>
          <w:iCs/>
          <w:sz w:val="22"/>
        </w:rPr>
        <w:t>s</w:t>
      </w:r>
      <w:r>
        <w:rPr>
          <w:rFonts w:ascii="Times New Roman" w:hAnsi="Times New Roman"/>
          <w:sz w:val="22"/>
        </w:rPr>
        <w:t xml:space="preserve">. In </w:t>
      </w:r>
      <w:r w:rsidRPr="00C715B2">
        <w:rPr>
          <w:rFonts w:ascii="Times New Roman" w:hAnsi="Times New Roman"/>
          <w:i/>
          <w:iCs/>
          <w:sz w:val="22"/>
        </w:rPr>
        <w:t>Confessions</w:t>
      </w:r>
      <w:r>
        <w:rPr>
          <w:rFonts w:ascii="Times New Roman" w:hAnsi="Times New Roman"/>
          <w:sz w:val="22"/>
        </w:rPr>
        <w:t>, Augustine offers an apologetic for the majesty and worthiness of God, systematically refuting the limitations of Manichaeism and Neoplatonism in portraying a sovereign God. He presents role models like Simplicianus and Ambrose, contrasting their integrity with the Manichees, who boasted certainties but offered absurd beliefs. Augustine admires Ambrose’s contemplative silence, which reflects listening to God's word, unlike the deceitful verbosity of the Manichees and, by extension, his own rhetorical style.</w:t>
      </w:r>
      <w:r w:rsidR="00182248">
        <w:rPr>
          <w:rFonts w:ascii="Times New Roman" w:hAnsi="Times New Roman"/>
          <w:sz w:val="22"/>
        </w:rPr>
        <w:t xml:space="preserve"> </w:t>
      </w:r>
      <w:r w:rsidRPr="00182248">
        <w:rPr>
          <w:rFonts w:ascii="Times New Roman" w:hAnsi="Times New Roman"/>
          <w:b/>
          <w:bCs/>
          <w:sz w:val="22"/>
        </w:rPr>
        <w:t>Themes of Restlessness and God's Transcendence.</w:t>
      </w:r>
      <w:r>
        <w:rPr>
          <w:rFonts w:ascii="Times New Roman" w:hAnsi="Times New Roman"/>
          <w:sz w:val="22"/>
        </w:rPr>
        <w:t xml:space="preserve"> Augustine's opening paragraphs highlight the theological tension between God’s infiniteness and human finiteness, asserting that divine-human contact is only possible through God's initiative. This is encapsulated in his famous phrase, "and our hearts are restless till they find rest in thee," echoing the perpetual longing for transcendence even after the Fall. Augustine formulates much of this narrative as a prayer, acknowledging human limitation in understanding divine matters without God’s revelation.</w:t>
      </w:r>
      <w:r w:rsidR="00182248">
        <w:rPr>
          <w:rFonts w:ascii="Times New Roman" w:hAnsi="Times New Roman"/>
          <w:sz w:val="22"/>
        </w:rPr>
        <w:t xml:space="preserve"> </w:t>
      </w:r>
      <w:r w:rsidRPr="00182248">
        <w:rPr>
          <w:rFonts w:ascii="Times New Roman" w:hAnsi="Times New Roman"/>
          <w:b/>
          <w:bCs/>
          <w:sz w:val="22"/>
        </w:rPr>
        <w:t>Struggles and Conversion.</w:t>
      </w:r>
      <w:r>
        <w:rPr>
          <w:rFonts w:ascii="Times New Roman" w:hAnsi="Times New Roman"/>
          <w:sz w:val="22"/>
        </w:rPr>
        <w:t xml:space="preserve"> Augustine's youth was marked by various struggles, including disobedience, ambition, and a battle with sexual desires. He pursued inadequate remedies, most notably Manichaeism, which demanded belief in implausible doctrines. His mother, Monica, played a pivotal role in his spiritual journey, constantly praying and serving as a spiritual example. Augustine’s conversion was a gradual, internal realization of Catholicism’s truth, followed by an external renunciation of worldly attachments such as career and sexual pursuits, intensified by his transformative "tolle lege" moment.</w:t>
      </w:r>
      <w:r w:rsidR="00182248">
        <w:rPr>
          <w:rFonts w:ascii="Times New Roman" w:hAnsi="Times New Roman"/>
          <w:sz w:val="22"/>
        </w:rPr>
        <w:t xml:space="preserve"> </w:t>
      </w:r>
      <w:r w:rsidRPr="00182248">
        <w:rPr>
          <w:rFonts w:ascii="Times New Roman" w:hAnsi="Times New Roman"/>
          <w:b/>
          <w:bCs/>
          <w:sz w:val="22"/>
        </w:rPr>
        <w:t>Moving Away from Manichaeism.</w:t>
      </w:r>
      <w:r>
        <w:rPr>
          <w:rFonts w:ascii="Times New Roman" w:hAnsi="Times New Roman"/>
          <w:sz w:val="22"/>
        </w:rPr>
        <w:t xml:space="preserve"> Augustine's departure from Manichaeism was prompted by its passive view of salvation through knowledge, which failed to incite genuine life change.</w:t>
      </w:r>
      <w:r w:rsidR="00182248">
        <w:rPr>
          <w:rFonts w:ascii="Times New Roman" w:hAnsi="Times New Roman"/>
          <w:sz w:val="22"/>
        </w:rPr>
        <w:t xml:space="preserve"> </w:t>
      </w:r>
      <w:r w:rsidR="00182248">
        <w:rPr>
          <w:rFonts w:ascii="Times New Roman" w:hAnsi="Times New Roman"/>
          <w:b/>
          <w:bCs/>
          <w:i/>
          <w:iCs/>
          <w:sz w:val="22"/>
        </w:rPr>
        <w:t>Civitate Dei</w:t>
      </w:r>
      <w:r w:rsidRPr="00182248">
        <w:rPr>
          <w:rFonts w:ascii="Times New Roman" w:hAnsi="Times New Roman"/>
          <w:b/>
          <w:bCs/>
          <w:i/>
          <w:iCs/>
          <w:sz w:val="22"/>
        </w:rPr>
        <w:t>.</w:t>
      </w:r>
      <w:r>
        <w:rPr>
          <w:rFonts w:ascii="Times New Roman" w:hAnsi="Times New Roman"/>
          <w:sz w:val="22"/>
        </w:rPr>
        <w:t xml:space="preserve"> In </w:t>
      </w:r>
      <w:r w:rsidRPr="00182248">
        <w:rPr>
          <w:rFonts w:ascii="Times New Roman" w:hAnsi="Times New Roman"/>
          <w:i/>
          <w:iCs/>
          <w:sz w:val="22"/>
        </w:rPr>
        <w:t>City of God</w:t>
      </w:r>
      <w:r>
        <w:rPr>
          <w:rFonts w:ascii="Times New Roman" w:hAnsi="Times New Roman"/>
          <w:sz w:val="22"/>
        </w:rPr>
        <w:t>, addressed to the Roman official Marcellinus, Augustine counters accusations that Christians were responsible for Rome's fall, commending the Visigoths for respecting Christian sanctuaries and refuting claims that conquerors adopted Christian principles. He addresses creation's ongoing goodness post-sin and explores how sin does not thwart divine providence. Augustine distinguishes between two cities: one defined by the love of God and contempt of self, and the other by the love of self and contempt of God. He argues that the supreme good and evil transcend earthly life, with the wise understanding that earthly peace is temporary, while eternal peace is the ultimate aim.</w:t>
      </w:r>
      <w:r w:rsidR="00182248">
        <w:rPr>
          <w:rFonts w:ascii="Times New Roman" w:hAnsi="Times New Roman"/>
          <w:sz w:val="22"/>
        </w:rPr>
        <w:t xml:space="preserve"> </w:t>
      </w:r>
      <w:r w:rsidRPr="00182248">
        <w:rPr>
          <w:rFonts w:ascii="Times New Roman" w:hAnsi="Times New Roman"/>
          <w:b/>
          <w:bCs/>
          <w:sz w:val="22"/>
        </w:rPr>
        <w:t>Relationship of Christianity to the State.</w:t>
      </w:r>
      <w:r>
        <w:rPr>
          <w:rFonts w:ascii="Times New Roman" w:hAnsi="Times New Roman"/>
          <w:sz w:val="22"/>
        </w:rPr>
        <w:t xml:space="preserve"> Augustine perceives the state's nature as inherently mixed, blending Christian and non-Christian elements. Unlike Justin, Augustine does not employ </w:t>
      </w:r>
      <w:r w:rsidRPr="00182248">
        <w:rPr>
          <w:rFonts w:ascii="Times New Roman" w:hAnsi="Times New Roman"/>
          <w:i/>
          <w:iCs/>
          <w:sz w:val="22"/>
        </w:rPr>
        <w:t>ad hominem</w:t>
      </w:r>
      <w:r>
        <w:rPr>
          <w:rFonts w:ascii="Times New Roman" w:hAnsi="Times New Roman"/>
          <w:sz w:val="22"/>
        </w:rPr>
        <w:t xml:space="preserve"> tactics and focuses on positive apologetics, elucidating his worldview through rhetoric and theoretical frameworks without heavily relying on scripture or reacting defensively to accusations. He sees Christian life as a reflective theological journey, positioned within God's realm on earth and its interaction with secular powers.</w:t>
      </w:r>
      <w:r w:rsidR="00182248">
        <w:rPr>
          <w:rFonts w:ascii="Times New Roman" w:hAnsi="Times New Roman"/>
          <w:sz w:val="22"/>
        </w:rPr>
        <w:t xml:space="preserve"> </w:t>
      </w:r>
      <w:r w:rsidRPr="00182248">
        <w:rPr>
          <w:rFonts w:ascii="Times New Roman" w:hAnsi="Times New Roman"/>
          <w:b/>
          <w:bCs/>
          <w:sz w:val="22"/>
        </w:rPr>
        <w:t>Principles of Apologetics.</w:t>
      </w:r>
      <w:r>
        <w:rPr>
          <w:rFonts w:ascii="Times New Roman" w:hAnsi="Times New Roman"/>
          <w:sz w:val="22"/>
        </w:rPr>
        <w:t xml:space="preserve"> Augustine's apologetics are characterized by a positive stance, advancing his theological perspectives proactively rather than defensively. This method of expounding one's own views mirrors modern presuppositional approaches and remains relevant in contemporary discourse for understanding and explaining the Christian faith.</w:t>
      </w:r>
    </w:p>
    <w:p w:rsidR="00665E1C" w:rsidRDefault="00665E1C" w:rsidP="00C715B2">
      <w:pPr>
        <w:jc w:val="both"/>
      </w:pPr>
    </w:p>
    <w:p w:rsidR="00665E1C" w:rsidRPr="00665E1C" w:rsidRDefault="00665E1C" w:rsidP="00665E1C">
      <w:pPr>
        <w:jc w:val="both"/>
        <w:rPr>
          <w:b/>
          <w:bCs/>
        </w:rPr>
      </w:pPr>
      <w:r w:rsidRPr="00665E1C">
        <w:rPr>
          <w:rFonts w:ascii="Times New Roman" w:hAnsi="Times New Roman"/>
          <w:b/>
          <w:bCs/>
          <w:sz w:val="22"/>
        </w:rPr>
        <w:t>Part 2. The Middle Ages: The Church Becomes Established</w:t>
      </w:r>
      <w:r>
        <w:rPr>
          <w:rFonts w:ascii="Times New Roman" w:hAnsi="Times New Roman"/>
          <w:b/>
          <w:bCs/>
          <w:sz w:val="22"/>
        </w:rPr>
        <w:t>.</w:t>
      </w:r>
    </w:p>
    <w:p w:rsidR="00665E1C" w:rsidRDefault="00665E1C" w:rsidP="00665E1C">
      <w:pPr>
        <w:jc w:val="both"/>
      </w:pPr>
      <w:r w:rsidRPr="00665E1C">
        <w:rPr>
          <w:rFonts w:ascii="Times New Roman" w:hAnsi="Times New Roman"/>
          <w:b/>
          <w:bCs/>
          <w:sz w:val="22"/>
        </w:rPr>
        <w:t xml:space="preserve">Introduction. </w:t>
      </w:r>
      <w:r>
        <w:rPr>
          <w:rFonts w:ascii="Times New Roman" w:hAnsi="Times New Roman"/>
          <w:sz w:val="22"/>
        </w:rPr>
        <w:t xml:space="preserve">The Middle Ages witnessed significant shifts in the Christian landscape as the church became more established following the severe persecutions under Emperor Diocletian (284-305). With increased religious freedom and reduced physical persecution, theological schools began to thrive. Boethius is a notable figure from this period, exemplifying the transition from ancient to medieval, and Roman to Christian philosophy. Educational methodologies flourished, with figures like Boethius contributing to the trivium—comprising grammar, dialectic, and rhetoric—and systematic theology through foundational texts such as Peter Lombard's Sentences, marking the rise of scholasticism. Key methodologies like </w:t>
      </w:r>
      <w:r w:rsidRPr="00665E1C">
        <w:rPr>
          <w:rFonts w:ascii="Times New Roman" w:hAnsi="Times New Roman"/>
          <w:i/>
          <w:iCs/>
          <w:sz w:val="22"/>
        </w:rPr>
        <w:t>quaestio</w:t>
      </w:r>
      <w:r>
        <w:rPr>
          <w:rFonts w:ascii="Times New Roman" w:hAnsi="Times New Roman"/>
          <w:sz w:val="22"/>
        </w:rPr>
        <w:t xml:space="preserve"> (structured questioning) and </w:t>
      </w:r>
      <w:r w:rsidRPr="00665E1C">
        <w:rPr>
          <w:rFonts w:ascii="Times New Roman" w:hAnsi="Times New Roman"/>
          <w:i/>
          <w:iCs/>
          <w:sz w:val="22"/>
        </w:rPr>
        <w:t>quodlibet</w:t>
      </w:r>
      <w:r>
        <w:rPr>
          <w:rFonts w:ascii="Times New Roman" w:hAnsi="Times New Roman"/>
          <w:sz w:val="22"/>
        </w:rPr>
        <w:t xml:space="preserve"> (discussion on random topics) became central to theological and philosophical inquiry.</w:t>
      </w:r>
    </w:p>
    <w:p w:rsidR="00665E1C" w:rsidRDefault="00665E1C" w:rsidP="00665E1C">
      <w:pPr>
        <w:jc w:val="both"/>
      </w:pPr>
    </w:p>
    <w:p w:rsidR="00665E1C" w:rsidRDefault="00665E1C" w:rsidP="00665E1C">
      <w:pPr>
        <w:jc w:val="both"/>
      </w:pPr>
      <w:r w:rsidRPr="00665E1C">
        <w:rPr>
          <w:rFonts w:ascii="Times New Roman" w:hAnsi="Times New Roman"/>
          <w:b/>
          <w:bCs/>
          <w:sz w:val="22"/>
        </w:rPr>
        <w:lastRenderedPageBreak/>
        <w:t>11. Boethius (480-524).</w:t>
      </w:r>
      <w:r>
        <w:rPr>
          <w:rFonts w:ascii="Times New Roman" w:hAnsi="Times New Roman"/>
          <w:sz w:val="22"/>
        </w:rPr>
        <w:t xml:space="preserve"> </w:t>
      </w:r>
    </w:p>
    <w:p w:rsidR="00665E1C" w:rsidRDefault="00665E1C" w:rsidP="00665E1C">
      <w:pPr>
        <w:jc w:val="both"/>
      </w:pPr>
      <w:r>
        <w:rPr>
          <w:rFonts w:ascii="Times New Roman" w:hAnsi="Times New Roman"/>
          <w:sz w:val="22"/>
        </w:rPr>
        <w:t xml:space="preserve">Boethius, a Roman consul, faced imprisonment and execution on charges of treason. His work represents a transition from ancient to medieval and Roman to Christian philosophy. In </w:t>
      </w:r>
      <w:r w:rsidRPr="00665E1C">
        <w:rPr>
          <w:rFonts w:ascii="Times New Roman" w:hAnsi="Times New Roman"/>
          <w:i/>
          <w:iCs/>
          <w:sz w:val="22"/>
        </w:rPr>
        <w:t>The Consolation of Philosophy,</w:t>
      </w:r>
      <w:r>
        <w:rPr>
          <w:rFonts w:ascii="Times New Roman" w:hAnsi="Times New Roman"/>
          <w:sz w:val="22"/>
        </w:rPr>
        <w:t xml:space="preserve"> he employs pure reason without Christian references, illustrating the dichotomy between theological truths as revealed in Scripture and philosophical truths derived from reason.</w:t>
      </w:r>
      <w:r>
        <w:rPr>
          <w:rFonts w:ascii="Times New Roman" w:hAnsi="Times New Roman"/>
          <w:sz w:val="22"/>
        </w:rPr>
        <w:t xml:space="preserve"> </w:t>
      </w:r>
      <w:r w:rsidRPr="00665E1C">
        <w:rPr>
          <w:rFonts w:ascii="Times New Roman" w:hAnsi="Times New Roman"/>
          <w:b/>
          <w:bCs/>
          <w:sz w:val="22"/>
        </w:rPr>
        <w:t>Debate Against Heresies.</w:t>
      </w:r>
      <w:r>
        <w:rPr>
          <w:rFonts w:ascii="Times New Roman" w:hAnsi="Times New Roman"/>
          <w:sz w:val="22"/>
        </w:rPr>
        <w:t xml:space="preserve"> Boethius' apologetic endeavors include addressing two significant Christological heresies: Nestorianism, which posits Christ as two distinct persons, and Eutychianism, which argues that Christ possesses only one nature. His works aim to defend the orthodox understanding of Christ as one person with two natures and two substances, offering clear and persuasive arguments. </w:t>
      </w:r>
      <w:r w:rsidRPr="00665E1C">
        <w:rPr>
          <w:rFonts w:ascii="Times New Roman" w:hAnsi="Times New Roman"/>
          <w:b/>
          <w:bCs/>
          <w:sz w:val="22"/>
        </w:rPr>
        <w:t>Defining Greek Terminology.</w:t>
      </w:r>
      <w:r>
        <w:rPr>
          <w:rFonts w:ascii="Times New Roman" w:hAnsi="Times New Roman"/>
          <w:sz w:val="22"/>
        </w:rPr>
        <w:t xml:space="preserve"> He plays a crucial role in defining Greek theological terms in Latin, such as translating "</w:t>
      </w:r>
      <w:r w:rsidRPr="00665E1C">
        <w:rPr>
          <w:rFonts w:ascii="Times New Roman" w:hAnsi="Times New Roman"/>
          <w:i/>
          <w:iCs/>
          <w:sz w:val="22"/>
        </w:rPr>
        <w:t>ousia</w:t>
      </w:r>
      <w:r>
        <w:rPr>
          <w:rFonts w:ascii="Times New Roman" w:hAnsi="Times New Roman"/>
          <w:sz w:val="22"/>
        </w:rPr>
        <w:t>" as essence, "</w:t>
      </w:r>
      <w:r w:rsidRPr="00665E1C">
        <w:rPr>
          <w:rFonts w:ascii="Times New Roman" w:hAnsi="Times New Roman"/>
          <w:i/>
          <w:iCs/>
          <w:sz w:val="22"/>
        </w:rPr>
        <w:t>ousiosis</w:t>
      </w:r>
      <w:r>
        <w:rPr>
          <w:rFonts w:ascii="Times New Roman" w:hAnsi="Times New Roman"/>
          <w:sz w:val="22"/>
        </w:rPr>
        <w:t>" as subsistence, "</w:t>
      </w:r>
      <w:r w:rsidRPr="00665E1C">
        <w:rPr>
          <w:rFonts w:ascii="Times New Roman" w:hAnsi="Times New Roman"/>
          <w:i/>
          <w:iCs/>
          <w:sz w:val="22"/>
        </w:rPr>
        <w:t>hupostasis</w:t>
      </w:r>
      <w:r>
        <w:rPr>
          <w:rFonts w:ascii="Times New Roman" w:hAnsi="Times New Roman"/>
          <w:sz w:val="22"/>
        </w:rPr>
        <w:t>" as substance, and "</w:t>
      </w:r>
      <w:r w:rsidRPr="00665E1C">
        <w:rPr>
          <w:rFonts w:ascii="Times New Roman" w:hAnsi="Times New Roman"/>
          <w:i/>
          <w:iCs/>
          <w:sz w:val="22"/>
        </w:rPr>
        <w:t>prosopon</w:t>
      </w:r>
      <w:r>
        <w:rPr>
          <w:rFonts w:ascii="Times New Roman" w:hAnsi="Times New Roman"/>
          <w:sz w:val="22"/>
        </w:rPr>
        <w:t>" as person. In Boethius' framework, man possesses essence, subsistence, substance, and personhood, while God is described as having essence, subsistence, three substances, and three persons. He clarifies that "nature" signifies the specific property of any substance, while "person" is described as the individual substance of a rational nature.</w:t>
      </w:r>
      <w:r>
        <w:rPr>
          <w:rFonts w:ascii="Times New Roman" w:hAnsi="Times New Roman"/>
          <w:sz w:val="22"/>
        </w:rPr>
        <w:t xml:space="preserve"> </w:t>
      </w:r>
      <w:r w:rsidRPr="00665E1C">
        <w:rPr>
          <w:rFonts w:ascii="Times New Roman" w:hAnsi="Times New Roman"/>
          <w:b/>
          <w:bCs/>
          <w:sz w:val="22"/>
        </w:rPr>
        <w:t>Responses to Heretical Views.</w:t>
      </w:r>
      <w:r>
        <w:rPr>
          <w:rFonts w:ascii="Times New Roman" w:hAnsi="Times New Roman"/>
          <w:sz w:val="22"/>
        </w:rPr>
        <w:t xml:space="preserve"> The Eutychian view contends that Christ, though formed from two natures, does not consist of them, suggesting a singular nature post-incarnation. The Nestorian view posits two persons and two natures for Christ, challenging the orthodox unity. Boethius counters these by emphasizing the unity of Christ's being and dismissing the notion of two separate Christs.</w:t>
      </w:r>
      <w:r>
        <w:rPr>
          <w:rFonts w:ascii="Times New Roman" w:hAnsi="Times New Roman"/>
          <w:sz w:val="22"/>
        </w:rPr>
        <w:t xml:space="preserve"> </w:t>
      </w:r>
      <w:r w:rsidRPr="00665E1C">
        <w:rPr>
          <w:rFonts w:ascii="Times New Roman" w:hAnsi="Times New Roman"/>
          <w:b/>
          <w:bCs/>
          <w:sz w:val="22"/>
        </w:rPr>
        <w:t>Role of Philosophy and Theology.</w:t>
      </w:r>
      <w:r>
        <w:rPr>
          <w:rFonts w:ascii="Times New Roman" w:hAnsi="Times New Roman"/>
          <w:sz w:val="22"/>
        </w:rPr>
        <w:t xml:space="preserve"> Within Boethius's Treatise, the interplay between philosophy and theology is nuanced, with philosophy often serving theological ends by elucidating complex doctrinal concepts. Despite not directly quoting Scripture, Boethius relies heavily on theological terms rooted in church tradition, allowing indirect scriptural engagement.</w:t>
      </w:r>
      <w:r>
        <w:rPr>
          <w:rFonts w:ascii="Times New Roman" w:hAnsi="Times New Roman"/>
          <w:sz w:val="22"/>
        </w:rPr>
        <w:t xml:space="preserve"> </w:t>
      </w:r>
      <w:r w:rsidRPr="00665E1C">
        <w:rPr>
          <w:rFonts w:ascii="Times New Roman" w:hAnsi="Times New Roman"/>
          <w:b/>
          <w:bCs/>
          <w:sz w:val="22"/>
        </w:rPr>
        <w:t>Justification for Non-Scriptural Terms.</w:t>
      </w:r>
      <w:r>
        <w:rPr>
          <w:rFonts w:ascii="Times New Roman" w:hAnsi="Times New Roman"/>
          <w:sz w:val="22"/>
        </w:rPr>
        <w:t xml:space="preserve"> The use of terms not explicitly present in Scripture is justified as necessary for interpretation and translation across linguistic and cultural contexts. When terms arise from a theological framework aligned with scriptural principles, they aid in systematically articulating biblical teachings.</w:t>
      </w:r>
      <w:r w:rsidR="00405CA1">
        <w:rPr>
          <w:rFonts w:ascii="Times New Roman" w:hAnsi="Times New Roman"/>
          <w:sz w:val="22"/>
        </w:rPr>
        <w:t xml:space="preserve"> </w:t>
      </w:r>
      <w:r w:rsidRPr="00405CA1">
        <w:rPr>
          <w:rFonts w:ascii="Times New Roman" w:hAnsi="Times New Roman"/>
          <w:b/>
          <w:bCs/>
          <w:sz w:val="22"/>
        </w:rPr>
        <w:t>Indirect Scriptural Role.</w:t>
      </w:r>
      <w:r>
        <w:rPr>
          <w:rFonts w:ascii="Times New Roman" w:hAnsi="Times New Roman"/>
          <w:sz w:val="22"/>
        </w:rPr>
        <w:t xml:space="preserve"> Scripture plays, at best, an indirect role in Boethius's Treatise. He employs theological terminology from church tradition to explore and defend Christian doctrine, contributing to clear and systematic theological discourse even when not directly citing biblical texts. This approach underscores the continuity between philosophical inquiry and theological dogma in exploring the truths of the Christian faith.</w:t>
      </w:r>
    </w:p>
    <w:p w:rsidR="00405CA1" w:rsidRDefault="00405CA1" w:rsidP="00665E1C">
      <w:pPr>
        <w:jc w:val="both"/>
      </w:pPr>
    </w:p>
    <w:p w:rsidR="00405CA1" w:rsidRPr="00405CA1" w:rsidRDefault="00405CA1" w:rsidP="00405CA1">
      <w:pPr>
        <w:jc w:val="both"/>
        <w:rPr>
          <w:b/>
          <w:bCs/>
        </w:rPr>
      </w:pPr>
      <w:r w:rsidRPr="00405CA1">
        <w:rPr>
          <w:rFonts w:ascii="Times New Roman" w:hAnsi="Times New Roman"/>
          <w:b/>
          <w:bCs/>
          <w:sz w:val="22"/>
        </w:rPr>
        <w:t>12. Peter Abelard (ca. 1079–1142)</w:t>
      </w:r>
      <w:r>
        <w:rPr>
          <w:rFonts w:ascii="Times New Roman" w:hAnsi="Times New Roman"/>
          <w:b/>
          <w:bCs/>
          <w:sz w:val="22"/>
        </w:rPr>
        <w:t>.</w:t>
      </w:r>
    </w:p>
    <w:p w:rsidR="00405CA1" w:rsidRDefault="00405CA1" w:rsidP="00405CA1">
      <w:pPr>
        <w:jc w:val="both"/>
      </w:pPr>
      <w:r w:rsidRPr="00405CA1">
        <w:rPr>
          <w:rFonts w:ascii="Times New Roman" w:hAnsi="Times New Roman"/>
          <w:b/>
          <w:bCs/>
          <w:sz w:val="22"/>
        </w:rPr>
        <w:t>Introduction and Philosophical Context.</w:t>
      </w:r>
      <w:r>
        <w:rPr>
          <w:rFonts w:ascii="Times New Roman" w:hAnsi="Times New Roman"/>
          <w:sz w:val="22"/>
        </w:rPr>
        <w:t xml:space="preserve"> Peter Abelard was a significant figure in medieval thought, renowned for his great skills in logic and his association with nominalism, a doctrine asserting that universals are merely names without inherent existence, opposite to realism. In his bold approach, Abelard suggested that even Church Fathers might err, underscoring the necessity of scrutiny and examination, though he exempted Scripture from such critique.</w:t>
      </w:r>
      <w:r>
        <w:rPr>
          <w:rFonts w:ascii="Times New Roman" w:hAnsi="Times New Roman"/>
          <w:sz w:val="22"/>
        </w:rPr>
        <w:t xml:space="preserve"> </w:t>
      </w:r>
      <w:r w:rsidRPr="00405CA1">
        <w:rPr>
          <w:rFonts w:ascii="Times New Roman" w:hAnsi="Times New Roman"/>
          <w:b/>
          <w:bCs/>
          <w:sz w:val="22"/>
        </w:rPr>
        <w:t>Ethics and Morality.</w:t>
      </w:r>
      <w:r>
        <w:rPr>
          <w:rFonts w:ascii="Times New Roman" w:hAnsi="Times New Roman"/>
          <w:sz w:val="22"/>
        </w:rPr>
        <w:t xml:space="preserve"> Abelard's ethical framework, as elaborated in "Know Thyself," emphasizes understanding motivation, the nature of evil and sin, and God’s sovereignty over a morally ambiguous world. He places considerable weight on personal intentions, indicating that moral acts are fundamentally evaluated based on the agent's intent, not just the actions themselves. Vices and virtues within both mind and body shape human dispositions towards good or bad deeds.</w:t>
      </w:r>
      <w:r>
        <w:rPr>
          <w:rFonts w:ascii="Times New Roman" w:hAnsi="Times New Roman"/>
          <w:sz w:val="22"/>
        </w:rPr>
        <w:t xml:space="preserve"> </w:t>
      </w:r>
      <w:r w:rsidRPr="00405CA1">
        <w:rPr>
          <w:rFonts w:ascii="Times New Roman" w:hAnsi="Times New Roman"/>
          <w:b/>
          <w:bCs/>
          <w:sz w:val="22"/>
        </w:rPr>
        <w:t>Body and Will.</w:t>
      </w:r>
      <w:r>
        <w:rPr>
          <w:rFonts w:ascii="Times New Roman" w:hAnsi="Times New Roman"/>
          <w:sz w:val="22"/>
        </w:rPr>
        <w:t xml:space="preserve"> Abelard posits that the will or desires inherently lack evil or vice; rather, it is the consent to carry out bad deeds with the body that constitutes sin. This delineation between intent and action drives his careful circumscription of sin, emphasizing that only knowing and purposeful sin (consent) is truly sinful.</w:t>
      </w:r>
      <w:r>
        <w:rPr>
          <w:rFonts w:ascii="Times New Roman" w:hAnsi="Times New Roman"/>
          <w:sz w:val="22"/>
        </w:rPr>
        <w:t xml:space="preserve"> </w:t>
      </w:r>
      <w:r w:rsidRPr="00405CA1">
        <w:rPr>
          <w:rFonts w:ascii="Times New Roman" w:hAnsi="Times New Roman"/>
          <w:b/>
          <w:bCs/>
          <w:sz w:val="22"/>
        </w:rPr>
        <w:t>View on Pleasure.</w:t>
      </w:r>
      <w:r>
        <w:rPr>
          <w:rFonts w:ascii="Times New Roman" w:hAnsi="Times New Roman"/>
          <w:sz w:val="22"/>
        </w:rPr>
        <w:t xml:space="preserve"> Abelard considers natural bodily pleasure to be neither evil nor to be avoided, viewing it as intrinsic to paradise. Pleasures, in themselves, are not sins—an idea exemplified by his assertion that monks are not sinning if seduced and pleasured by women, provided they do not inwardly consent to these actions.</w:t>
      </w:r>
      <w:r>
        <w:rPr>
          <w:rFonts w:ascii="Times New Roman" w:hAnsi="Times New Roman"/>
          <w:sz w:val="22"/>
        </w:rPr>
        <w:t xml:space="preserve"> </w:t>
      </w:r>
      <w:r w:rsidRPr="00405CA1">
        <w:rPr>
          <w:rFonts w:ascii="Times New Roman" w:hAnsi="Times New Roman"/>
          <w:b/>
          <w:bCs/>
          <w:sz w:val="22"/>
        </w:rPr>
        <w:t>Theological Comparison.</w:t>
      </w:r>
      <w:r>
        <w:rPr>
          <w:rFonts w:ascii="Times New Roman" w:hAnsi="Times New Roman"/>
          <w:sz w:val="22"/>
        </w:rPr>
        <w:t xml:space="preserve"> Abelard's illustration comparing the Father and Judas underscores the primacy of intention—the sinfulness lies in Judas's intent rather than the act of "handing over" itself, demonstrating his nuanced approach to moral evaluation.</w:t>
      </w:r>
      <w:r>
        <w:rPr>
          <w:rFonts w:ascii="Times New Roman" w:hAnsi="Times New Roman"/>
          <w:sz w:val="22"/>
        </w:rPr>
        <w:t xml:space="preserve"> </w:t>
      </w:r>
      <w:r w:rsidRPr="00405CA1">
        <w:rPr>
          <w:rFonts w:ascii="Times New Roman" w:hAnsi="Times New Roman"/>
          <w:b/>
          <w:bCs/>
          <w:sz w:val="22"/>
        </w:rPr>
        <w:t>Evaluation of Desire, Temptation, and Sin.</w:t>
      </w:r>
      <w:r>
        <w:rPr>
          <w:rFonts w:ascii="Times New Roman" w:hAnsi="Times New Roman"/>
          <w:sz w:val="22"/>
        </w:rPr>
        <w:t xml:space="preserve"> While intuitively embracing, Abelard's perspective might contrast with teachings such as those in Jesus' Sermon on the Mount, where internal desires are seen as sinful manifestations.</w:t>
      </w:r>
      <w:r>
        <w:rPr>
          <w:rFonts w:ascii="Times New Roman" w:hAnsi="Times New Roman"/>
          <w:sz w:val="22"/>
        </w:rPr>
        <w:t xml:space="preserve"> </w:t>
      </w:r>
      <w:r w:rsidRPr="00405CA1">
        <w:rPr>
          <w:rFonts w:ascii="Times New Roman" w:hAnsi="Times New Roman"/>
          <w:b/>
          <w:bCs/>
          <w:sz w:val="22"/>
        </w:rPr>
        <w:t xml:space="preserve">Dialogue Between a </w:t>
      </w:r>
      <w:r w:rsidRPr="00405CA1">
        <w:rPr>
          <w:rFonts w:ascii="Times New Roman" w:hAnsi="Times New Roman"/>
          <w:b/>
          <w:bCs/>
          <w:sz w:val="22"/>
        </w:rPr>
        <w:lastRenderedPageBreak/>
        <w:t>Philosopher, a Jew, and a Christian.</w:t>
      </w:r>
      <w:r>
        <w:rPr>
          <w:rFonts w:ascii="Times New Roman" w:hAnsi="Times New Roman"/>
          <w:sz w:val="22"/>
        </w:rPr>
        <w:t xml:space="preserve"> Abelard's dialogues reflect a dynamic interplay of philosophical reasoning and faith-based authority. The philosopher, characterized by an atheistic yet genuinely curious tone, struggles to reconcile reason with Christian doctrine. Initial points of agreement set a foundation for discussion, revealing natural law as pivotal in offering a 'neutral authority' to exemplify Christ's or prophets’ teachings.</w:t>
      </w:r>
      <w:r>
        <w:rPr>
          <w:rFonts w:ascii="Times New Roman" w:hAnsi="Times New Roman"/>
          <w:sz w:val="22"/>
        </w:rPr>
        <w:t xml:space="preserve"> </w:t>
      </w:r>
      <w:r w:rsidRPr="00405CA1">
        <w:rPr>
          <w:rFonts w:ascii="Times New Roman" w:hAnsi="Times New Roman"/>
          <w:b/>
          <w:bCs/>
          <w:sz w:val="22"/>
        </w:rPr>
        <w:t>Importance of Reason.</w:t>
      </w:r>
      <w:r>
        <w:rPr>
          <w:rFonts w:ascii="Times New Roman" w:hAnsi="Times New Roman"/>
          <w:sz w:val="22"/>
        </w:rPr>
        <w:t xml:space="preserve"> Reason is valued for understanding complex doctrines and articulating one’s beliefs, although faith generally precedes reason. It becomes essential in defending or explaining faith, yet reliance solely on reason limits the acceptance of Christian truths without faith.</w:t>
      </w:r>
      <w:r>
        <w:rPr>
          <w:rFonts w:ascii="Times New Roman" w:hAnsi="Times New Roman"/>
          <w:sz w:val="22"/>
        </w:rPr>
        <w:t xml:space="preserve"> </w:t>
      </w:r>
      <w:r w:rsidRPr="00405CA1">
        <w:rPr>
          <w:rFonts w:ascii="Times New Roman" w:hAnsi="Times New Roman"/>
          <w:b/>
          <w:bCs/>
          <w:sz w:val="22"/>
        </w:rPr>
        <w:t>Christian View of Authority.</w:t>
      </w:r>
      <w:r>
        <w:rPr>
          <w:rFonts w:ascii="Times New Roman" w:hAnsi="Times New Roman"/>
          <w:sz w:val="22"/>
        </w:rPr>
        <w:t xml:space="preserve"> Abelard’s perspective highlights that in authority disputes, established truths of reason can surpass mere appeals to authority, including Church Fathers. Yet, a critical dilemma remains: extracting oneself from presuppositional biases without accepting scriptural authority hinders resolution. Authority, for Abelard’s Christian, must eventually be embraced, emphasizing faith’s role in transcending reason’s limitations.</w:t>
      </w:r>
    </w:p>
    <w:p w:rsidR="00405CA1" w:rsidRDefault="00405CA1" w:rsidP="00405CA1">
      <w:pPr>
        <w:jc w:val="both"/>
      </w:pPr>
    </w:p>
    <w:p w:rsidR="00405CA1" w:rsidRDefault="00405CA1" w:rsidP="00405CA1">
      <w:pPr>
        <w:jc w:val="both"/>
      </w:pPr>
      <w:r w:rsidRPr="00405CA1">
        <w:rPr>
          <w:rFonts w:ascii="Times New Roman" w:hAnsi="Times New Roman"/>
          <w:b/>
          <w:bCs/>
          <w:sz w:val="22"/>
        </w:rPr>
        <w:t>13. Anselm (1033–1109)</w:t>
      </w:r>
      <w:r>
        <w:rPr>
          <w:rFonts w:ascii="Times New Roman" w:hAnsi="Times New Roman"/>
          <w:b/>
          <w:bCs/>
          <w:sz w:val="22"/>
        </w:rPr>
        <w:t xml:space="preserve">. </w:t>
      </w:r>
    </w:p>
    <w:p w:rsidR="00405CA1" w:rsidRDefault="00405CA1" w:rsidP="00405CA1">
      <w:pPr>
        <w:jc w:val="both"/>
      </w:pPr>
      <w:r w:rsidRPr="00405CA1">
        <w:rPr>
          <w:rFonts w:ascii="Times New Roman" w:hAnsi="Times New Roman"/>
          <w:b/>
          <w:bCs/>
          <w:sz w:val="22"/>
        </w:rPr>
        <w:t>Introduction to Anselm's Philosophy.</w:t>
      </w:r>
      <w:r>
        <w:rPr>
          <w:rFonts w:ascii="Times New Roman" w:hAnsi="Times New Roman"/>
          <w:sz w:val="22"/>
        </w:rPr>
        <w:t xml:space="preserve"> Anselm, a foundational theologian</w:t>
      </w:r>
      <w:r>
        <w:rPr>
          <w:rFonts w:ascii="Times New Roman" w:hAnsi="Times New Roman"/>
          <w:sz w:val="22"/>
        </w:rPr>
        <w:t>,</w:t>
      </w:r>
      <w:r>
        <w:rPr>
          <w:rFonts w:ascii="Times New Roman" w:hAnsi="Times New Roman"/>
          <w:sz w:val="22"/>
        </w:rPr>
        <w:t xml:space="preserve"> and philosopher, is known for his works such as "Cur Deus Homo," which explores the concept of atonement, and "Monologion" and "Proslogion," which delve into apologetics and the rational justification of Christian belief, often set apart from scriptural sources. His approach adheres to the principle of "</w:t>
      </w:r>
      <w:r w:rsidRPr="00405CA1">
        <w:rPr>
          <w:rFonts w:ascii="Times New Roman" w:hAnsi="Times New Roman"/>
          <w:i/>
          <w:iCs/>
          <w:sz w:val="22"/>
        </w:rPr>
        <w:t>fides quaerens intellectum</w:t>
      </w:r>
      <w:r>
        <w:rPr>
          <w:rFonts w:ascii="Times New Roman" w:hAnsi="Times New Roman"/>
          <w:sz w:val="22"/>
        </w:rPr>
        <w:t>" or "faith seeking understanding," granting full rein to reason when properly applied. Additionally, Anselm's ideas prompted a noteworthy reply from the monk Gaunilon.</w:t>
      </w:r>
      <w:r>
        <w:rPr>
          <w:rFonts w:ascii="Times New Roman" w:hAnsi="Times New Roman"/>
          <w:sz w:val="22"/>
        </w:rPr>
        <w:t xml:space="preserve"> </w:t>
      </w:r>
      <w:r w:rsidRPr="00405CA1">
        <w:rPr>
          <w:rFonts w:ascii="Times New Roman" w:hAnsi="Times New Roman"/>
          <w:b/>
          <w:bCs/>
          <w:sz w:val="22"/>
        </w:rPr>
        <w:t>Ontological Argument and Faith.</w:t>
      </w:r>
      <w:r>
        <w:rPr>
          <w:rFonts w:ascii="Times New Roman" w:hAnsi="Times New Roman"/>
          <w:sz w:val="22"/>
        </w:rPr>
        <w:t xml:space="preserve"> Anselm is famous for his ontological argument, encapsulated by the phrase "that than which nothing greater can be conceived." His statement </w:t>
      </w:r>
      <w:r>
        <w:rPr>
          <w:rFonts w:ascii="Times New Roman" w:hAnsi="Times New Roman"/>
          <w:i/>
          <w:iCs/>
          <w:sz w:val="22"/>
        </w:rPr>
        <w:t>credo ut intelligam</w:t>
      </w:r>
      <w:r>
        <w:rPr>
          <w:rFonts w:ascii="Times New Roman" w:hAnsi="Times New Roman"/>
          <w:sz w:val="22"/>
        </w:rPr>
        <w:t xml:space="preserve"> aligns with this argument, suggesting that belief is a prerequisite for comprehension. In his reasoning, if God, the greatest conceivable being, exists only in understanding, then a greater being could be imagined, which contradicts the concept itself. Thus, God must exist both in understanding and reality, possessing all virtues to the highest degree.</w:t>
      </w:r>
      <w:r>
        <w:rPr>
          <w:rFonts w:ascii="Times New Roman" w:hAnsi="Times New Roman"/>
          <w:sz w:val="22"/>
        </w:rPr>
        <w:t xml:space="preserve"> </w:t>
      </w:r>
      <w:r w:rsidRPr="00405CA1">
        <w:rPr>
          <w:rFonts w:ascii="Times New Roman" w:hAnsi="Times New Roman"/>
          <w:b/>
          <w:bCs/>
          <w:sz w:val="22"/>
        </w:rPr>
        <w:t>Role of Scripture.</w:t>
      </w:r>
      <w:r>
        <w:rPr>
          <w:rFonts w:ascii="Times New Roman" w:hAnsi="Times New Roman"/>
          <w:sz w:val="22"/>
        </w:rPr>
        <w:t xml:space="preserve"> Intriguingly, Anselm's argument is constructed without direct reliance on Scripture, showcasing his commitment to the rational basis of faith.</w:t>
      </w:r>
      <w:r>
        <w:rPr>
          <w:rFonts w:ascii="Times New Roman" w:hAnsi="Times New Roman"/>
          <w:sz w:val="22"/>
        </w:rPr>
        <w:t xml:space="preserve"> </w:t>
      </w:r>
      <w:r w:rsidRPr="00405CA1">
        <w:rPr>
          <w:rFonts w:ascii="Times New Roman" w:hAnsi="Times New Roman"/>
          <w:b/>
          <w:bCs/>
          <w:sz w:val="22"/>
        </w:rPr>
        <w:t>Response from Gaunilon.</w:t>
      </w:r>
      <w:r>
        <w:rPr>
          <w:rFonts w:ascii="Times New Roman" w:hAnsi="Times New Roman"/>
          <w:sz w:val="22"/>
        </w:rPr>
        <w:t xml:space="preserve"> Gaunilon, responding to Anselm, argues against the ontological framework, yet his critique falls short, as he seemingly misunderstands the central premise relating to the greatest conceivable being.</w:t>
      </w:r>
      <w:r>
        <w:rPr>
          <w:rFonts w:ascii="Times New Roman" w:hAnsi="Times New Roman"/>
          <w:sz w:val="22"/>
        </w:rPr>
        <w:t xml:space="preserve"> </w:t>
      </w:r>
      <w:r w:rsidRPr="00405CA1">
        <w:rPr>
          <w:rFonts w:ascii="Times New Roman" w:hAnsi="Times New Roman"/>
          <w:b/>
          <w:bCs/>
          <w:sz w:val="22"/>
        </w:rPr>
        <w:t>Evaluation from Different Perspectives.</w:t>
      </w:r>
      <w:r>
        <w:rPr>
          <w:rFonts w:ascii="Times New Roman" w:hAnsi="Times New Roman"/>
          <w:sz w:val="22"/>
        </w:rPr>
        <w:t xml:space="preserve"> As an unbeliever, one might challenge Anselm's argument by questioning the self-evidence of the premise: the existence of the greatest conceivable being. This raises inquiries like the nature of God, the relevance to one's life, and the possibility of knowing Him. Conversely, as a Christian, Anselm’s portrayal of God as the ultimate being might resonate, prompting deeper reflection on who God is and affirming faith through philosophical reasoning.</w:t>
      </w:r>
      <w:r>
        <w:rPr>
          <w:rFonts w:ascii="Times New Roman" w:hAnsi="Times New Roman"/>
          <w:sz w:val="22"/>
        </w:rPr>
        <w:t xml:space="preserve"> </w:t>
      </w:r>
      <w:r w:rsidRPr="00405CA1">
        <w:rPr>
          <w:rFonts w:ascii="Times New Roman" w:hAnsi="Times New Roman"/>
          <w:b/>
          <w:bCs/>
          <w:sz w:val="22"/>
        </w:rPr>
        <w:t>Anselm's Legacy and Reflection.</w:t>
      </w:r>
      <w:r>
        <w:rPr>
          <w:rFonts w:ascii="Times New Roman" w:hAnsi="Times New Roman"/>
          <w:sz w:val="22"/>
        </w:rPr>
        <w:t xml:space="preserve"> Anselm’s work represents a critical moment in medieval philosophy, where rational thought is wielded to support theological conviction. By prioritizing reason, Anselm influences both contemporary and later theological and philosophical discourse, providing a framework through which believers and skeptics alike continue to engage with the profound question of God's existence.</w:t>
      </w:r>
    </w:p>
    <w:p w:rsidR="00405CA1" w:rsidRDefault="00405CA1" w:rsidP="00405CA1">
      <w:pPr>
        <w:jc w:val="both"/>
      </w:pPr>
    </w:p>
    <w:p w:rsidR="00405CA1" w:rsidRPr="00405CA1" w:rsidRDefault="00405CA1" w:rsidP="00405CA1">
      <w:pPr>
        <w:jc w:val="both"/>
        <w:rPr>
          <w:b/>
          <w:bCs/>
        </w:rPr>
      </w:pPr>
      <w:r w:rsidRPr="00405CA1">
        <w:rPr>
          <w:rFonts w:ascii="Times New Roman" w:hAnsi="Times New Roman"/>
          <w:b/>
          <w:bCs/>
          <w:sz w:val="22"/>
        </w:rPr>
        <w:t>14. Thomas Aquinas</w:t>
      </w:r>
    </w:p>
    <w:p w:rsidR="00405CA1" w:rsidRDefault="00405CA1" w:rsidP="00405CA1">
      <w:pPr>
        <w:jc w:val="both"/>
        <w:rPr>
          <w:b/>
          <w:bCs/>
        </w:rPr>
      </w:pPr>
      <w:r w:rsidRPr="00405CA1">
        <w:rPr>
          <w:rFonts w:ascii="Times New Roman" w:hAnsi="Times New Roman"/>
          <w:b/>
          <w:bCs/>
          <w:sz w:val="22"/>
        </w:rPr>
        <w:t>Introduction to Aquinas’s Five Ways.</w:t>
      </w:r>
      <w:r>
        <w:rPr>
          <w:rFonts w:ascii="Times New Roman" w:hAnsi="Times New Roman"/>
          <w:sz w:val="22"/>
        </w:rPr>
        <w:t xml:space="preserve"> Thomas Aquinas, a pivotal figure in medieval philosophy and theology, formulated the "Five Ways" as rational arguments for the existence of God. These philosophical justifications seek to demonstrate God's existence through observable phenomena and logical necessity, bridging the gap between faith and reason.</w:t>
      </w:r>
      <w:r>
        <w:rPr>
          <w:rFonts w:ascii="Times New Roman" w:hAnsi="Times New Roman"/>
          <w:sz w:val="22"/>
        </w:rPr>
        <w:t xml:space="preserve"> </w:t>
      </w:r>
      <w:r w:rsidRPr="00405CA1">
        <w:rPr>
          <w:rFonts w:ascii="Times New Roman" w:hAnsi="Times New Roman"/>
          <w:b/>
          <w:bCs/>
          <w:sz w:val="22"/>
        </w:rPr>
        <w:t>Five Ways to Demonstrate God's Existence</w:t>
      </w:r>
      <w:r>
        <w:rPr>
          <w:rFonts w:ascii="Times New Roman" w:hAnsi="Times New Roman"/>
          <w:b/>
          <w:bCs/>
          <w:sz w:val="22"/>
        </w:rPr>
        <w:t>:</w:t>
      </w:r>
    </w:p>
    <w:p w:rsidR="00405CA1" w:rsidRPr="00405CA1" w:rsidRDefault="00405CA1" w:rsidP="00405CA1">
      <w:pPr>
        <w:pStyle w:val="ListParagraph"/>
        <w:numPr>
          <w:ilvl w:val="0"/>
          <w:numId w:val="1"/>
        </w:numPr>
        <w:jc w:val="both"/>
      </w:pPr>
      <w:r w:rsidRPr="00405CA1">
        <w:rPr>
          <w:rFonts w:ascii="Times New Roman" w:hAnsi="Times New Roman"/>
          <w:sz w:val="22"/>
        </w:rPr>
        <w:t xml:space="preserve">The </w:t>
      </w:r>
      <w:r w:rsidRPr="00405CA1">
        <w:rPr>
          <w:rFonts w:ascii="Times New Roman" w:hAnsi="Times New Roman"/>
          <w:sz w:val="22"/>
        </w:rPr>
        <w:t xml:space="preserve">first way, the argument from motion, posits that since there is no infinite regress of movers, there must be an Unmoved Mover. </w:t>
      </w:r>
    </w:p>
    <w:p w:rsidR="00405CA1" w:rsidRPr="00405CA1" w:rsidRDefault="00405CA1" w:rsidP="00405CA1">
      <w:pPr>
        <w:pStyle w:val="ListParagraph"/>
        <w:numPr>
          <w:ilvl w:val="0"/>
          <w:numId w:val="1"/>
        </w:numPr>
        <w:jc w:val="both"/>
      </w:pPr>
      <w:r w:rsidRPr="00405CA1">
        <w:rPr>
          <w:rFonts w:ascii="Times New Roman" w:hAnsi="Times New Roman"/>
          <w:sz w:val="22"/>
        </w:rPr>
        <w:t xml:space="preserve">The second way argues for an uncaused Being that is the cause of all other beings, rejecting an infinite regress of causes. </w:t>
      </w:r>
    </w:p>
    <w:p w:rsidR="00405CA1" w:rsidRPr="00405CA1" w:rsidRDefault="00405CA1" w:rsidP="00405CA1">
      <w:pPr>
        <w:pStyle w:val="ListParagraph"/>
        <w:numPr>
          <w:ilvl w:val="0"/>
          <w:numId w:val="1"/>
        </w:numPr>
        <w:jc w:val="both"/>
      </w:pPr>
      <w:r w:rsidRPr="00405CA1">
        <w:rPr>
          <w:rFonts w:ascii="Times New Roman" w:hAnsi="Times New Roman"/>
          <w:sz w:val="22"/>
        </w:rPr>
        <w:t xml:space="preserve">The third way, focusing on necessity, identifies a being whose existence is necessary in itself. </w:t>
      </w:r>
    </w:p>
    <w:p w:rsidR="00405CA1" w:rsidRPr="00405CA1" w:rsidRDefault="00405CA1" w:rsidP="00405CA1">
      <w:pPr>
        <w:pStyle w:val="ListParagraph"/>
        <w:numPr>
          <w:ilvl w:val="0"/>
          <w:numId w:val="1"/>
        </w:numPr>
        <w:jc w:val="both"/>
      </w:pPr>
      <w:r w:rsidRPr="00405CA1">
        <w:rPr>
          <w:rFonts w:ascii="Times New Roman" w:hAnsi="Times New Roman"/>
          <w:sz w:val="22"/>
        </w:rPr>
        <w:t xml:space="preserve">The fourth way acknowledges that beings with varying degrees of existence must depend on a being that is inherently unlimited. </w:t>
      </w:r>
    </w:p>
    <w:p w:rsidR="00405CA1" w:rsidRPr="00405CA1" w:rsidRDefault="00405CA1" w:rsidP="00405CA1">
      <w:pPr>
        <w:pStyle w:val="ListParagraph"/>
        <w:numPr>
          <w:ilvl w:val="0"/>
          <w:numId w:val="1"/>
        </w:numPr>
        <w:jc w:val="both"/>
      </w:pPr>
      <w:r w:rsidRPr="00405CA1">
        <w:rPr>
          <w:rFonts w:ascii="Times New Roman" w:hAnsi="Times New Roman"/>
          <w:sz w:val="22"/>
        </w:rPr>
        <w:lastRenderedPageBreak/>
        <w:t>The fifth way observes that things in the world move purposefully towards an end, implying an ultimate cause.</w:t>
      </w:r>
    </w:p>
    <w:p w:rsidR="00405CA1" w:rsidRDefault="00405CA1" w:rsidP="00405CA1">
      <w:pPr>
        <w:jc w:val="both"/>
      </w:pPr>
      <w:r w:rsidRPr="00405CA1">
        <w:rPr>
          <w:rFonts w:ascii="Times New Roman" w:hAnsi="Times New Roman"/>
          <w:b/>
          <w:bCs/>
          <w:sz w:val="22"/>
        </w:rPr>
        <w:t>Self-Evidence of God's Existence.</w:t>
      </w:r>
      <w:r>
        <w:rPr>
          <w:rFonts w:ascii="Times New Roman" w:hAnsi="Times New Roman"/>
          <w:sz w:val="22"/>
        </w:rPr>
        <w:t xml:space="preserve"> While Thomas affirms that the concept of God is intelligible and implanted within us all, akin to believing in Jesus as truth, he contends that the existence of God as the Primal Truth is not self-evident in the way that eliminates all doubt or question. </w:t>
      </w:r>
      <w:r w:rsidRPr="00405CA1">
        <w:rPr>
          <w:rFonts w:ascii="Times New Roman" w:hAnsi="Times New Roman"/>
          <w:b/>
          <w:bCs/>
          <w:sz w:val="22"/>
        </w:rPr>
        <w:t>Faith and Demonstration.</w:t>
      </w:r>
      <w:r>
        <w:rPr>
          <w:rFonts w:ascii="Times New Roman" w:hAnsi="Times New Roman"/>
          <w:sz w:val="22"/>
        </w:rPr>
        <w:t xml:space="preserve"> Thomas maintains that "what is of faith cannot be demonstrated," as demonstration pertains to scientific knowledge while faith concerns unseen realities. Consequently, the existence of God rests beyond the full reach of demonstrative reason.</w:t>
      </w:r>
      <w:r>
        <w:rPr>
          <w:rFonts w:ascii="Times New Roman" w:hAnsi="Times New Roman"/>
          <w:sz w:val="22"/>
        </w:rPr>
        <w:t xml:space="preserve"> </w:t>
      </w:r>
      <w:r w:rsidRPr="00405CA1">
        <w:rPr>
          <w:rFonts w:ascii="Times New Roman" w:hAnsi="Times New Roman"/>
          <w:b/>
          <w:bCs/>
          <w:sz w:val="22"/>
        </w:rPr>
        <w:t>Arguments Against Infinite Regression.</w:t>
      </w:r>
      <w:r>
        <w:rPr>
          <w:rFonts w:ascii="Times New Roman" w:hAnsi="Times New Roman"/>
          <w:sz w:val="22"/>
        </w:rPr>
        <w:t xml:space="preserve"> In the first way, Aquinas argues that the sequence of movers cannot extend to infinity, reasoning that an initial, unmoved mover must exist to set subsequent motion in progress.</w:t>
      </w:r>
      <w:r>
        <w:rPr>
          <w:rFonts w:ascii="Times New Roman" w:hAnsi="Times New Roman"/>
          <w:sz w:val="22"/>
        </w:rPr>
        <w:t xml:space="preserve"> </w:t>
      </w:r>
      <w:r w:rsidRPr="00405CA1">
        <w:rPr>
          <w:rFonts w:ascii="Times New Roman" w:hAnsi="Times New Roman"/>
          <w:b/>
          <w:bCs/>
          <w:sz w:val="22"/>
        </w:rPr>
        <w:t>Most Compelling Argument.</w:t>
      </w:r>
      <w:r>
        <w:rPr>
          <w:rFonts w:ascii="Times New Roman" w:hAnsi="Times New Roman"/>
          <w:sz w:val="22"/>
        </w:rPr>
        <w:t xml:space="preserve"> Among Aquinas's Five Ways, the argument from motion is often viewed as particularly compelling, as it addresses the observable chain of causality in the physical world.</w:t>
      </w:r>
      <w:r>
        <w:rPr>
          <w:rFonts w:ascii="Times New Roman" w:hAnsi="Times New Roman"/>
          <w:sz w:val="22"/>
        </w:rPr>
        <w:t xml:space="preserve"> </w:t>
      </w:r>
      <w:r w:rsidRPr="00405CA1">
        <w:rPr>
          <w:rFonts w:ascii="Times New Roman" w:hAnsi="Times New Roman"/>
          <w:b/>
          <w:bCs/>
          <w:sz w:val="22"/>
        </w:rPr>
        <w:t>Comparison of Apologetic Methods: Thomas vs. Anselm.</w:t>
      </w:r>
      <w:r>
        <w:rPr>
          <w:rFonts w:ascii="Times New Roman" w:hAnsi="Times New Roman"/>
          <w:sz w:val="22"/>
        </w:rPr>
        <w:t xml:space="preserve"> A fundamental distinction between Aquinas and Anselm lies in their apologetic methodologies. While Anselm employs an ontological approach based on the concept of God as the greatest conceivable being, Aquinas incorporates a </w:t>
      </w:r>
      <w:r w:rsidRPr="00405CA1">
        <w:rPr>
          <w:rFonts w:ascii="Times New Roman" w:hAnsi="Times New Roman"/>
          <w:i/>
          <w:iCs/>
          <w:sz w:val="22"/>
        </w:rPr>
        <w:t>more empirical</w:t>
      </w:r>
      <w:r>
        <w:rPr>
          <w:rFonts w:ascii="Times New Roman" w:hAnsi="Times New Roman"/>
          <w:sz w:val="22"/>
        </w:rPr>
        <w:t xml:space="preserve"> approach, engaging with Scripture and acknowledging that faith, while difficult to deduce purely through reason, can be approached through preparatory rational insights.</w:t>
      </w:r>
      <w:r>
        <w:rPr>
          <w:rFonts w:ascii="Times New Roman" w:hAnsi="Times New Roman"/>
          <w:sz w:val="22"/>
        </w:rPr>
        <w:t xml:space="preserve"> </w:t>
      </w:r>
      <w:r w:rsidRPr="00405CA1">
        <w:rPr>
          <w:rFonts w:ascii="Times New Roman" w:hAnsi="Times New Roman"/>
          <w:b/>
          <w:bCs/>
          <w:sz w:val="22"/>
        </w:rPr>
        <w:t>Aquinas’s Contribution to Theology and Philosophy.</w:t>
      </w:r>
      <w:r>
        <w:rPr>
          <w:rFonts w:ascii="Times New Roman" w:hAnsi="Times New Roman"/>
          <w:sz w:val="22"/>
        </w:rPr>
        <w:t xml:space="preserve"> Through his Five Ways, Aquinas enriches theological discourse, harmonizing faith and reason, and underscoring the rational basis for theological claims. His synthesis of Aristotelian philosophy and Christian doctrine continues to influence both philosophical and theological thought, providing a robust framework for understanding the logical pursuit of divine truth.</w:t>
      </w:r>
    </w:p>
    <w:p w:rsidR="00405CA1" w:rsidRDefault="00405CA1" w:rsidP="00405CA1">
      <w:pPr>
        <w:jc w:val="both"/>
      </w:pPr>
    </w:p>
    <w:p w:rsidR="00405CA1" w:rsidRPr="00405CA1" w:rsidRDefault="00405CA1" w:rsidP="00405CA1">
      <w:pPr>
        <w:jc w:val="both"/>
        <w:rPr>
          <w:b/>
          <w:bCs/>
        </w:rPr>
      </w:pPr>
      <w:r w:rsidRPr="00405CA1">
        <w:rPr>
          <w:rFonts w:ascii="Times New Roman" w:hAnsi="Times New Roman"/>
          <w:b/>
          <w:bCs/>
          <w:sz w:val="22"/>
        </w:rPr>
        <w:t>15. Raymond Lull (ca. 1232-1316)</w:t>
      </w:r>
      <w:r>
        <w:rPr>
          <w:rFonts w:ascii="Times New Roman" w:hAnsi="Times New Roman"/>
          <w:b/>
          <w:bCs/>
          <w:sz w:val="22"/>
        </w:rPr>
        <w:t>.</w:t>
      </w:r>
    </w:p>
    <w:p w:rsidR="00405CA1" w:rsidRDefault="00405CA1" w:rsidP="00405CA1">
      <w:pPr>
        <w:jc w:val="both"/>
      </w:pPr>
      <w:r w:rsidRPr="00405CA1">
        <w:rPr>
          <w:rFonts w:ascii="Times New Roman" w:hAnsi="Times New Roman"/>
          <w:b/>
          <w:bCs/>
          <w:sz w:val="22"/>
        </w:rPr>
        <w:t>Introduction to Raymond Lull's Context and Mission.</w:t>
      </w:r>
      <w:r>
        <w:rPr>
          <w:rFonts w:ascii="Times New Roman" w:hAnsi="Times New Roman"/>
          <w:sz w:val="22"/>
        </w:rPr>
        <w:t xml:space="preserve"> Raymond Lull, originating from Spain, embarked on a mission dedicated to converting the Saracens, reflecting the interreligious dynamics of his time. His approach acknowledged common elements among Judaism, Christianity, and Islam, such as Semitic roots, reliance on holy scriptures, theism, and their need to position themselves concerning Greek philosophical thought.</w:t>
      </w:r>
      <w:r>
        <w:rPr>
          <w:rFonts w:ascii="Times New Roman" w:hAnsi="Times New Roman"/>
          <w:sz w:val="22"/>
        </w:rPr>
        <w:t xml:space="preserve"> </w:t>
      </w:r>
      <w:r w:rsidRPr="00405CA1">
        <w:rPr>
          <w:rFonts w:ascii="Times New Roman" w:hAnsi="Times New Roman"/>
          <w:b/>
          <w:bCs/>
          <w:sz w:val="22"/>
        </w:rPr>
        <w:t>The Book of the Gentile and the Three Wise Men.</w:t>
      </w:r>
      <w:r>
        <w:rPr>
          <w:rFonts w:ascii="Times New Roman" w:hAnsi="Times New Roman"/>
          <w:sz w:val="22"/>
        </w:rPr>
        <w:t xml:space="preserve"> In Lull’s notable work, "The Book of the Gentile and the Three Wise Men," he orchestrates a dialogue among representatives of different faiths—Judaism, Christianity, and Islam—to explore and compare their beliefs.</w:t>
      </w:r>
      <w:r>
        <w:rPr>
          <w:rFonts w:ascii="Times New Roman" w:hAnsi="Times New Roman"/>
          <w:sz w:val="22"/>
        </w:rPr>
        <w:t xml:space="preserve"> </w:t>
      </w:r>
      <w:r w:rsidRPr="00405CA1">
        <w:rPr>
          <w:rFonts w:ascii="Times New Roman" w:hAnsi="Times New Roman"/>
          <w:b/>
          <w:bCs/>
          <w:sz w:val="22"/>
        </w:rPr>
        <w:t>Tone of the Discussions.</w:t>
      </w:r>
      <w:r>
        <w:rPr>
          <w:rFonts w:ascii="Times New Roman" w:hAnsi="Times New Roman"/>
          <w:sz w:val="22"/>
        </w:rPr>
        <w:t xml:space="preserve"> The tone throughout these discussions is markedly civil and jovial, emphasizing dialogue over confrontation. This demeanor contrasts with more confrontational apologetic encounters like those of Tertullian and reflects the multicultural and pluralistic setting in which Lull operated.</w:t>
      </w:r>
      <w:r>
        <w:rPr>
          <w:rFonts w:ascii="Times New Roman" w:hAnsi="Times New Roman"/>
          <w:sz w:val="22"/>
        </w:rPr>
        <w:t xml:space="preserve"> </w:t>
      </w:r>
      <w:r w:rsidRPr="00405CA1">
        <w:rPr>
          <w:rFonts w:ascii="Times New Roman" w:hAnsi="Times New Roman"/>
          <w:b/>
          <w:bCs/>
          <w:sz w:val="22"/>
        </w:rPr>
        <w:t>Anticipated Jewish Arguments and Greek Philosophy.</w:t>
      </w:r>
      <w:r>
        <w:rPr>
          <w:rFonts w:ascii="Times New Roman" w:hAnsi="Times New Roman"/>
          <w:sz w:val="22"/>
        </w:rPr>
        <w:t xml:space="preserve"> Arguments from the Jewish perspective might be expected to emphasize God's oneness without acknowledgment of a divine Son or specific doctrines about resurrection or heaven. The Jew's engagement with Greek philosophy likely draws on common Aristotelian elements such as teleology and the four elements, establishing a shared intellectual groundwork for dialogue.</w:t>
      </w:r>
      <w:r>
        <w:rPr>
          <w:rFonts w:ascii="Times New Roman" w:hAnsi="Times New Roman"/>
          <w:sz w:val="22"/>
        </w:rPr>
        <w:t xml:space="preserve"> </w:t>
      </w:r>
      <w:r w:rsidRPr="00405CA1">
        <w:rPr>
          <w:rFonts w:ascii="Times New Roman" w:hAnsi="Times New Roman"/>
          <w:b/>
          <w:bCs/>
          <w:sz w:val="22"/>
        </w:rPr>
        <w:t>Aristotelian Influence on the Jew's Arguments.</w:t>
      </w:r>
      <w:r>
        <w:rPr>
          <w:rFonts w:ascii="Times New Roman" w:hAnsi="Times New Roman"/>
          <w:sz w:val="22"/>
        </w:rPr>
        <w:t xml:space="preserve"> The Jew’s arguments that incorporate concepts of infinity align closely with Aristotelian philosophy, specifically the notion of a first unmoved mover, demonstrating the cross-cultural philosophical exchanges present in medieval thought.</w:t>
      </w:r>
      <w:r>
        <w:rPr>
          <w:rFonts w:ascii="Times New Roman" w:hAnsi="Times New Roman"/>
          <w:sz w:val="22"/>
        </w:rPr>
        <w:t xml:space="preserve"> </w:t>
      </w:r>
      <w:r w:rsidRPr="00405CA1">
        <w:rPr>
          <w:rFonts w:ascii="Times New Roman" w:hAnsi="Times New Roman"/>
          <w:b/>
          <w:bCs/>
          <w:sz w:val="22"/>
        </w:rPr>
        <w:t>Assessment of Islam by the Gentile.</w:t>
      </w:r>
      <w:r>
        <w:rPr>
          <w:rFonts w:ascii="Times New Roman" w:hAnsi="Times New Roman"/>
          <w:sz w:val="22"/>
        </w:rPr>
        <w:t xml:space="preserve"> The Gentile in Lull’s book assesses Islam with notable accuracy, acting as the intermediary in these discussions rather than the Christian. This choice likely stems from a desire to respect and acknowledge the diversity of beliefs within a multicultural society, ensuring an equitable platform for dialogue</w:t>
      </w:r>
      <w:r w:rsidR="00AA6136">
        <w:rPr>
          <w:rFonts w:ascii="Times New Roman" w:hAnsi="Times New Roman"/>
          <w:sz w:val="22"/>
        </w:rPr>
        <w:t xml:space="preserve">. </w:t>
      </w:r>
      <w:r w:rsidRPr="00AA6136">
        <w:rPr>
          <w:rFonts w:ascii="Times New Roman" w:hAnsi="Times New Roman"/>
          <w:b/>
          <w:bCs/>
          <w:sz w:val="22"/>
        </w:rPr>
        <w:t>Lull’s Contribution to Interfaith Dialogue.</w:t>
      </w:r>
      <w:r>
        <w:rPr>
          <w:rFonts w:ascii="Times New Roman" w:hAnsi="Times New Roman"/>
          <w:sz w:val="22"/>
        </w:rPr>
        <w:t xml:space="preserve"> By facilitating these conversations, Lull champions a novel approach to apologetics—one that prioritizes understanding and mutual respect among the faiths. His work engages deeply with both religious and philosophical themes, contributing to a legacy of thoughtful and inclusive theological exploration that resonates with modern interfaith initiatives.</w:t>
      </w:r>
    </w:p>
    <w:p w:rsidR="00AA6136" w:rsidRDefault="00AA6136" w:rsidP="00405CA1">
      <w:pPr>
        <w:jc w:val="both"/>
      </w:pPr>
    </w:p>
    <w:p w:rsidR="00AA6136" w:rsidRPr="00AA6136" w:rsidRDefault="00AA6136" w:rsidP="00AA6136">
      <w:pPr>
        <w:jc w:val="both"/>
        <w:rPr>
          <w:b/>
          <w:bCs/>
        </w:rPr>
      </w:pPr>
      <w:r w:rsidRPr="00AA6136">
        <w:rPr>
          <w:rFonts w:ascii="Times New Roman" w:hAnsi="Times New Roman"/>
          <w:b/>
          <w:bCs/>
          <w:sz w:val="22"/>
        </w:rPr>
        <w:t>16. Girolamo Savonarola (1452-1498)</w:t>
      </w:r>
      <w:r>
        <w:rPr>
          <w:rFonts w:ascii="Times New Roman" w:hAnsi="Times New Roman"/>
          <w:b/>
          <w:bCs/>
          <w:sz w:val="22"/>
        </w:rPr>
        <w:t>.</w:t>
      </w:r>
    </w:p>
    <w:p w:rsidR="00AA6136" w:rsidRDefault="00AA6136" w:rsidP="00AA6136">
      <w:pPr>
        <w:jc w:val="both"/>
      </w:pPr>
      <w:r w:rsidRPr="00AA6136">
        <w:rPr>
          <w:rFonts w:ascii="Times New Roman" w:hAnsi="Times New Roman"/>
          <w:b/>
          <w:bCs/>
          <w:sz w:val="22"/>
        </w:rPr>
        <w:t>Background and Context.</w:t>
      </w:r>
      <w:r>
        <w:rPr>
          <w:rFonts w:ascii="Times New Roman" w:hAnsi="Times New Roman"/>
          <w:sz w:val="22"/>
        </w:rPr>
        <w:t xml:space="preserve"> Girolamo Savonarola, a prominent figure in Florence, was known for his fervent opposition to Renaissance art and cultural vulgarities, advocating for a return to spiritual and moral purity. His work "The Triumph of the Cross against the World's Wisdom" encapsulates his vision of </w:t>
      </w:r>
      <w:r>
        <w:rPr>
          <w:rFonts w:ascii="Times New Roman" w:hAnsi="Times New Roman"/>
          <w:sz w:val="22"/>
        </w:rPr>
        <w:lastRenderedPageBreak/>
        <w:t>Christian supremacy and the rejection of worldly wisdom.</w:t>
      </w:r>
      <w:r>
        <w:rPr>
          <w:rFonts w:ascii="Times New Roman" w:hAnsi="Times New Roman"/>
          <w:sz w:val="22"/>
        </w:rPr>
        <w:t xml:space="preserve"> </w:t>
      </w:r>
      <w:r w:rsidRPr="00AA6136">
        <w:rPr>
          <w:rFonts w:ascii="Times New Roman" w:hAnsi="Times New Roman"/>
          <w:b/>
          <w:bCs/>
          <w:sz w:val="22"/>
        </w:rPr>
        <w:t>The Triumphal Procession Imagery.</w:t>
      </w:r>
      <w:r>
        <w:rPr>
          <w:rFonts w:ascii="Times New Roman" w:hAnsi="Times New Roman"/>
          <w:sz w:val="22"/>
        </w:rPr>
        <w:t xml:space="preserve"> Savonarola employs the imagery of a triumphal procession, symbolized by a triumphal car, to communicate the centrality and sovereignty of Christ. In this visual metaphor, Christ is the driver, illustrating his dominant role. The hierarchy placed on the car—from the closest and most important figures like the Trinity, Mary, and the Apostles, to unbelievers and enemies further away—reinforces this imagery of divine order and authority.</w:t>
      </w:r>
      <w:r>
        <w:rPr>
          <w:rFonts w:ascii="Times New Roman" w:hAnsi="Times New Roman"/>
          <w:sz w:val="22"/>
        </w:rPr>
        <w:t xml:space="preserve"> </w:t>
      </w:r>
      <w:r w:rsidRPr="00AA6136">
        <w:rPr>
          <w:rFonts w:ascii="Times New Roman" w:hAnsi="Times New Roman"/>
          <w:b/>
          <w:bCs/>
          <w:sz w:val="22"/>
        </w:rPr>
        <w:t>Pre-Reformation Characteristics.</w:t>
      </w:r>
      <w:r>
        <w:rPr>
          <w:rFonts w:ascii="Times New Roman" w:hAnsi="Times New Roman"/>
          <w:sz w:val="22"/>
        </w:rPr>
        <w:t xml:space="preserve"> Evidence of Savonarola's pre-Reformation stance is apparent in his universal endorsement of the veneration of Mary and the Saints, as well as the acknowledgment of the seven sacraments, all key elements of Catholic doctrine at the time.</w:t>
      </w:r>
      <w:r>
        <w:rPr>
          <w:rFonts w:ascii="Times New Roman" w:hAnsi="Times New Roman"/>
          <w:sz w:val="22"/>
        </w:rPr>
        <w:t xml:space="preserve"> </w:t>
      </w:r>
      <w:r w:rsidRPr="00AA6136">
        <w:rPr>
          <w:rFonts w:ascii="Times New Roman" w:hAnsi="Times New Roman"/>
          <w:b/>
          <w:bCs/>
          <w:sz w:val="22"/>
        </w:rPr>
        <w:t>Faith Beyond Natural Principles.</w:t>
      </w:r>
      <w:r>
        <w:rPr>
          <w:rFonts w:ascii="Times New Roman" w:hAnsi="Times New Roman"/>
          <w:sz w:val="22"/>
        </w:rPr>
        <w:t xml:space="preserve"> Savonarola argues that faith cannot be justified solely through natural principles and causes. He praises those who, enlightened by God, accept faith without requiring proof yet still seek to understand and explain the grounds of their faith. This aligns with St. Peter's exhortation to be prepared to defend one's hope in Christ, as stated in 1 Peter 3:15.</w:t>
      </w:r>
      <w:r>
        <w:rPr>
          <w:rFonts w:ascii="Times New Roman" w:hAnsi="Times New Roman"/>
          <w:sz w:val="22"/>
        </w:rPr>
        <w:t xml:space="preserve"> </w:t>
      </w:r>
      <w:r w:rsidRPr="00AA6136">
        <w:rPr>
          <w:rFonts w:ascii="Times New Roman" w:hAnsi="Times New Roman"/>
          <w:b/>
          <w:bCs/>
          <w:sz w:val="22"/>
        </w:rPr>
        <w:t>Relationship Between General and Special Revelation.</w:t>
      </w:r>
      <w:r>
        <w:rPr>
          <w:rFonts w:ascii="Times New Roman" w:hAnsi="Times New Roman"/>
          <w:sz w:val="22"/>
        </w:rPr>
        <w:t xml:space="preserve"> Savonarola distinguishes between general revelation—a natural human tendency toward religion—and special revelation, described as the infusion of God's goodness into man. This distinction underlines the necessity of divine intervention for true spiritual insight.</w:t>
      </w:r>
      <w:r>
        <w:rPr>
          <w:rFonts w:ascii="Times New Roman" w:hAnsi="Times New Roman"/>
          <w:sz w:val="22"/>
        </w:rPr>
        <w:t xml:space="preserve"> </w:t>
      </w:r>
      <w:r w:rsidRPr="00AA6136">
        <w:rPr>
          <w:rFonts w:ascii="Times New Roman" w:hAnsi="Times New Roman"/>
          <w:b/>
          <w:bCs/>
          <w:sz w:val="22"/>
        </w:rPr>
        <w:t>The Cross as a Principal Cause.</w:t>
      </w:r>
      <w:r>
        <w:rPr>
          <w:rFonts w:ascii="Times New Roman" w:hAnsi="Times New Roman"/>
          <w:sz w:val="22"/>
        </w:rPr>
        <w:t xml:space="preserve"> In contrast to philosophers, Savonarola positions the Cross as the principal cause, implying that Christ, as the first cause, possesses a power exceeding all other causes. The Cross symbolizes this foundational power.</w:t>
      </w:r>
      <w:r>
        <w:rPr>
          <w:rFonts w:ascii="Times New Roman" w:hAnsi="Times New Roman"/>
          <w:sz w:val="22"/>
        </w:rPr>
        <w:t xml:space="preserve"> </w:t>
      </w:r>
      <w:r w:rsidRPr="00AA6136">
        <w:rPr>
          <w:rFonts w:ascii="Times New Roman" w:hAnsi="Times New Roman"/>
          <w:b/>
          <w:bCs/>
          <w:sz w:val="22"/>
        </w:rPr>
        <w:t>Parallels with Other Apologists.</w:t>
      </w:r>
      <w:r>
        <w:rPr>
          <w:rFonts w:ascii="Times New Roman" w:hAnsi="Times New Roman"/>
          <w:sz w:val="22"/>
        </w:rPr>
        <w:t xml:space="preserve"> Savonarola's arguments about the spread and endurance of the Church find resonance with other apologists who emphasize the Church's resilience and growth as evidence of its divine truth. This approach aligns closely with figures like John Chrysostom, who used the success and expansion of Christianity against adversity to affirm the faith's authenticity.</w:t>
      </w:r>
    </w:p>
    <w:p w:rsidR="0044206F" w:rsidRDefault="0044206F" w:rsidP="00AA6136">
      <w:pPr>
        <w:jc w:val="both"/>
      </w:pPr>
    </w:p>
    <w:p w:rsidR="0044206F" w:rsidRPr="0044206F" w:rsidRDefault="0044206F" w:rsidP="0044206F">
      <w:pPr>
        <w:jc w:val="both"/>
        <w:rPr>
          <w:b/>
          <w:bCs/>
        </w:rPr>
      </w:pPr>
      <w:r w:rsidRPr="0044206F">
        <w:rPr>
          <w:rFonts w:ascii="Times New Roman" w:hAnsi="Times New Roman"/>
          <w:b/>
          <w:bCs/>
          <w:sz w:val="22"/>
        </w:rPr>
        <w:t>Part 1: The Reformation, Post-Reformation (Protestant), and Catholic Reformation</w:t>
      </w:r>
      <w:r>
        <w:rPr>
          <w:rFonts w:ascii="Times New Roman" w:hAnsi="Times New Roman"/>
          <w:b/>
          <w:bCs/>
          <w:sz w:val="22"/>
        </w:rPr>
        <w:t>.</w:t>
      </w:r>
    </w:p>
    <w:p w:rsidR="0044206F" w:rsidRDefault="0044206F" w:rsidP="0044206F">
      <w:pPr>
        <w:jc w:val="both"/>
      </w:pPr>
      <w:r w:rsidRPr="0044206F">
        <w:rPr>
          <w:rFonts w:ascii="Times New Roman" w:hAnsi="Times New Roman"/>
          <w:b/>
          <w:bCs/>
          <w:sz w:val="22"/>
        </w:rPr>
        <w:t>Introduction to the Reformation Era.</w:t>
      </w:r>
      <w:r>
        <w:rPr>
          <w:rFonts w:ascii="Times New Roman" w:hAnsi="Times New Roman"/>
          <w:sz w:val="22"/>
        </w:rPr>
        <w:t xml:space="preserve"> The Reformation period was characterized by a revival of humanism and the call for ad fontes, returning to original sources, particularly the Bible, which began to be translated into vernacular languages. This era saw multiple reformations, including the Catholic Reformation, amid widespread persecution, war, and violence. These circumstances spurred the development of apologetics, not only in defense against critics from outside Christianity but increasingly in disputes among differing Christian denominations and, at times, against Muslims.</w:t>
      </w:r>
      <w:r>
        <w:rPr>
          <w:rFonts w:ascii="Times New Roman" w:hAnsi="Times New Roman"/>
          <w:sz w:val="22"/>
        </w:rPr>
        <w:t xml:space="preserve"> </w:t>
      </w:r>
    </w:p>
    <w:p w:rsidR="0044206F" w:rsidRDefault="0044206F" w:rsidP="0044206F">
      <w:pPr>
        <w:jc w:val="both"/>
      </w:pPr>
    </w:p>
    <w:p w:rsidR="0044206F" w:rsidRPr="0044206F" w:rsidRDefault="0044206F" w:rsidP="0044206F">
      <w:pPr>
        <w:jc w:val="both"/>
        <w:rPr>
          <w:b/>
          <w:bCs/>
        </w:rPr>
      </w:pPr>
      <w:r w:rsidRPr="0044206F">
        <w:rPr>
          <w:rFonts w:ascii="Times New Roman" w:hAnsi="Times New Roman"/>
          <w:b/>
          <w:bCs/>
          <w:sz w:val="22"/>
        </w:rPr>
        <w:t>1. Martin Luther (1483-1546)</w:t>
      </w:r>
      <w:r>
        <w:rPr>
          <w:rFonts w:ascii="Times New Roman" w:hAnsi="Times New Roman"/>
          <w:b/>
          <w:bCs/>
          <w:sz w:val="22"/>
        </w:rPr>
        <w:t>.</w:t>
      </w:r>
    </w:p>
    <w:p w:rsidR="0044206F" w:rsidRDefault="0044206F" w:rsidP="0044206F">
      <w:pPr>
        <w:jc w:val="both"/>
      </w:pPr>
      <w:r w:rsidRPr="0044206F">
        <w:rPr>
          <w:rFonts w:ascii="Times New Roman" w:hAnsi="Times New Roman"/>
          <w:b/>
          <w:bCs/>
          <w:sz w:val="22"/>
        </w:rPr>
        <w:t>Luther's Reforming Efforts.</w:t>
      </w:r>
      <w:r>
        <w:rPr>
          <w:rFonts w:ascii="Times New Roman" w:hAnsi="Times New Roman"/>
          <w:sz w:val="22"/>
        </w:rPr>
        <w:t xml:space="preserve"> Martin Luther's initial efforts aimed at reforming the Church from within, famously articulating his theological convictions during a tumultuous time, exemplified by the Peasants' War. The tensions during this period led figures like Erasmus to turn against him. In his work "Concerning Christian Liberty," Luther advances an apologetic focused on reform and purification of the Church, upholding the authority of Scripture alone.</w:t>
      </w:r>
      <w:r>
        <w:rPr>
          <w:rFonts w:ascii="Times New Roman" w:hAnsi="Times New Roman"/>
          <w:sz w:val="22"/>
        </w:rPr>
        <w:t xml:space="preserve"> </w:t>
      </w:r>
      <w:r w:rsidRPr="0044206F">
        <w:rPr>
          <w:rFonts w:ascii="Times New Roman" w:hAnsi="Times New Roman"/>
          <w:b/>
          <w:bCs/>
          <w:sz w:val="22"/>
        </w:rPr>
        <w:t>Primary Concern: Faith Alone.</w:t>
      </w:r>
      <w:r>
        <w:rPr>
          <w:rFonts w:ascii="Times New Roman" w:hAnsi="Times New Roman"/>
          <w:sz w:val="22"/>
        </w:rPr>
        <w:t xml:space="preserve"> Luther’s chief concern in this text is the doctrine of </w:t>
      </w:r>
      <w:r w:rsidRPr="0044206F">
        <w:rPr>
          <w:rFonts w:ascii="Times New Roman" w:hAnsi="Times New Roman"/>
          <w:i/>
          <w:iCs/>
          <w:sz w:val="22"/>
        </w:rPr>
        <w:t>sola fide</w:t>
      </w:r>
      <w:r>
        <w:rPr>
          <w:rFonts w:ascii="Times New Roman" w:hAnsi="Times New Roman"/>
          <w:sz w:val="22"/>
        </w:rPr>
        <w:t>, asserting that human beings cannot achieve good works on their own merit. True obedience to God can be realized only through faith.</w:t>
      </w:r>
      <w:r>
        <w:rPr>
          <w:rFonts w:ascii="Times New Roman" w:hAnsi="Times New Roman"/>
          <w:sz w:val="22"/>
        </w:rPr>
        <w:t xml:space="preserve"> </w:t>
      </w:r>
      <w:r w:rsidRPr="0044206F">
        <w:rPr>
          <w:rFonts w:ascii="Times New Roman" w:hAnsi="Times New Roman"/>
          <w:b/>
          <w:bCs/>
          <w:sz w:val="22"/>
        </w:rPr>
        <w:t>Combatting Unbelief.</w:t>
      </w:r>
      <w:r>
        <w:rPr>
          <w:rFonts w:ascii="Times New Roman" w:hAnsi="Times New Roman"/>
          <w:sz w:val="22"/>
        </w:rPr>
        <w:t xml:space="preserve"> Luther addresses elements of unbelief by challenging the perceived insufficiency of Christ as savior and emphasizing the doctrine of faith alone as essential for salvation, countering common beliefs that good works could contribute to justification.</w:t>
      </w:r>
      <w:r>
        <w:rPr>
          <w:rFonts w:ascii="Times New Roman" w:hAnsi="Times New Roman"/>
          <w:sz w:val="22"/>
        </w:rPr>
        <w:t xml:space="preserve"> </w:t>
      </w:r>
      <w:r w:rsidRPr="0044206F">
        <w:rPr>
          <w:rFonts w:ascii="Times New Roman" w:hAnsi="Times New Roman"/>
          <w:b/>
          <w:bCs/>
          <w:sz w:val="22"/>
        </w:rPr>
        <w:t>"No Work can Cleave to the Word of God."</w:t>
      </w:r>
      <w:r>
        <w:rPr>
          <w:rFonts w:ascii="Times New Roman" w:hAnsi="Times New Roman"/>
          <w:sz w:val="22"/>
        </w:rPr>
        <w:t xml:space="preserve"> Luther argues that no human work can attach itself to the Word of God or reside within the soul as a means of justification. He suggests that faith, while a form of action, originates from God rather than human effort, distinguishing it from typical works.</w:t>
      </w:r>
      <w:r>
        <w:rPr>
          <w:rFonts w:ascii="Times New Roman" w:hAnsi="Times New Roman"/>
          <w:sz w:val="22"/>
        </w:rPr>
        <w:t xml:space="preserve"> </w:t>
      </w:r>
      <w:r w:rsidRPr="0044206F">
        <w:rPr>
          <w:rFonts w:ascii="Times New Roman" w:hAnsi="Times New Roman"/>
          <w:b/>
          <w:bCs/>
          <w:sz w:val="22"/>
        </w:rPr>
        <w:t>Works as "Irrational Things."</w:t>
      </w:r>
      <w:r>
        <w:rPr>
          <w:rFonts w:ascii="Times New Roman" w:hAnsi="Times New Roman"/>
          <w:sz w:val="22"/>
        </w:rPr>
        <w:t xml:space="preserve"> Luther describes works as "irrational things" because they lack the personal agency necessary to glorify God. Unlike faith, works are impersonal actions and, by themselves, fail to contribute to one's salvation or divine grace.</w:t>
      </w:r>
      <w:r>
        <w:rPr>
          <w:rFonts w:ascii="Times New Roman" w:hAnsi="Times New Roman"/>
          <w:sz w:val="22"/>
        </w:rPr>
        <w:t xml:space="preserve"> </w:t>
      </w:r>
      <w:r w:rsidRPr="0044206F">
        <w:rPr>
          <w:rFonts w:ascii="Times New Roman" w:hAnsi="Times New Roman"/>
          <w:b/>
          <w:bCs/>
          <w:sz w:val="22"/>
        </w:rPr>
        <w:t>Faith and Works Relationship.</w:t>
      </w:r>
      <w:r>
        <w:rPr>
          <w:rFonts w:ascii="Times New Roman" w:hAnsi="Times New Roman"/>
          <w:sz w:val="22"/>
        </w:rPr>
        <w:t xml:space="preserve"> In Luther's view, works are ineffective for salvation and hold no power in justifying a person before God. However, when rooted in genuine faith, works can serve to glorify God. Thus, he posits that faith alone saves, while works, inspired by faith, demonstrate a life lived in gratitude and service to God.</w:t>
      </w:r>
    </w:p>
    <w:p w:rsidR="0044206F" w:rsidRDefault="0044206F" w:rsidP="0044206F">
      <w:pPr>
        <w:jc w:val="both"/>
      </w:pPr>
    </w:p>
    <w:p w:rsidR="0044206F" w:rsidRDefault="0044206F" w:rsidP="0044206F">
      <w:pPr>
        <w:jc w:val="both"/>
      </w:pPr>
    </w:p>
    <w:p w:rsidR="0044206F" w:rsidRDefault="0044206F" w:rsidP="0044206F">
      <w:pPr>
        <w:jc w:val="both"/>
      </w:pPr>
    </w:p>
    <w:p w:rsidR="0044206F" w:rsidRDefault="0044206F" w:rsidP="0044206F">
      <w:pPr>
        <w:jc w:val="both"/>
      </w:pPr>
      <w:r>
        <w:rPr>
          <w:rFonts w:ascii="Times New Roman" w:hAnsi="Times New Roman"/>
          <w:sz w:val="22"/>
        </w:rPr>
        <w:t>In summary, Luther’s focus on sola fide marks a pivotal moment in Reformation apologetics, prioritizing personal faith as the sole means of attaining divine grace and challenging existing doctrines that emphasized the necessity of works for salvation.</w:t>
      </w:r>
    </w:p>
    <w:p w:rsidR="0044206F" w:rsidRDefault="0044206F" w:rsidP="0044206F">
      <w:pPr>
        <w:jc w:val="both"/>
      </w:pPr>
    </w:p>
    <w:p w:rsidR="0044206F" w:rsidRPr="0044206F" w:rsidRDefault="0044206F" w:rsidP="0044206F">
      <w:pPr>
        <w:jc w:val="both"/>
        <w:rPr>
          <w:b/>
          <w:bCs/>
        </w:rPr>
      </w:pPr>
      <w:r w:rsidRPr="0044206F">
        <w:rPr>
          <w:rFonts w:ascii="Times New Roman" w:hAnsi="Times New Roman"/>
          <w:b/>
          <w:bCs/>
          <w:sz w:val="22"/>
        </w:rPr>
        <w:t>2. John Calvin (1509-1564)</w:t>
      </w:r>
      <w:r>
        <w:rPr>
          <w:rFonts w:ascii="Times New Roman" w:hAnsi="Times New Roman"/>
          <w:b/>
          <w:bCs/>
          <w:sz w:val="22"/>
        </w:rPr>
        <w:t>.</w:t>
      </w:r>
    </w:p>
    <w:p w:rsidR="0044206F" w:rsidRDefault="0044206F" w:rsidP="0044206F">
      <w:pPr>
        <w:jc w:val="both"/>
      </w:pPr>
      <w:r w:rsidRPr="0044206F">
        <w:rPr>
          <w:rFonts w:ascii="Times New Roman" w:hAnsi="Times New Roman"/>
          <w:b/>
          <w:bCs/>
          <w:sz w:val="22"/>
        </w:rPr>
        <w:t>Themes in Calvin's Institutes.</w:t>
      </w:r>
      <w:r>
        <w:rPr>
          <w:rFonts w:ascii="Times New Roman" w:hAnsi="Times New Roman"/>
          <w:sz w:val="22"/>
        </w:rPr>
        <w:t xml:space="preserve"> In Book 1 of John Calvin's "Institutes of the Christian Religion," chapters 4–9 are unified by the theme of gaining knowledge of God, both through general revelation and special revelation provided by Scripture. Calvin argues that this comprehensive understanding of God involves overcoming various barriers that humanity presents through ignorance, malice, and false revelations.</w:t>
      </w:r>
      <w:r>
        <w:rPr>
          <w:rFonts w:ascii="Times New Roman" w:hAnsi="Times New Roman"/>
          <w:sz w:val="22"/>
        </w:rPr>
        <w:t xml:space="preserve"> </w:t>
      </w:r>
      <w:r w:rsidRPr="0044206F">
        <w:rPr>
          <w:rFonts w:ascii="Times New Roman" w:hAnsi="Times New Roman"/>
          <w:b/>
          <w:bCs/>
          <w:sz w:val="22"/>
        </w:rPr>
        <w:t>General and Special Revelation.</w:t>
      </w:r>
      <w:r>
        <w:rPr>
          <w:rFonts w:ascii="Times New Roman" w:hAnsi="Times New Roman"/>
          <w:sz w:val="22"/>
        </w:rPr>
        <w:t xml:space="preserve"> Calvin distinguishes between general and special revelation: general revelation is accessible to all through creation and the inherent </w:t>
      </w:r>
      <w:r w:rsidRPr="0044206F">
        <w:rPr>
          <w:rFonts w:ascii="Times New Roman" w:hAnsi="Times New Roman"/>
          <w:i/>
          <w:iCs/>
          <w:sz w:val="22"/>
        </w:rPr>
        <w:t>semen religionis</w:t>
      </w:r>
      <w:r>
        <w:rPr>
          <w:rFonts w:ascii="Times New Roman" w:hAnsi="Times New Roman"/>
          <w:sz w:val="22"/>
        </w:rPr>
        <w:t>, a sense of deity present in every person. However, special revelation, aided by the Holy Spirit, is necessary for a fuller understanding of God's truth as revealed in Scripture. While both forms of revelation make humanity inexcusable for unbelief, general revelation alone is insufficient for salvation.</w:t>
      </w:r>
      <w:r>
        <w:rPr>
          <w:rFonts w:ascii="Times New Roman" w:hAnsi="Times New Roman"/>
          <w:sz w:val="22"/>
        </w:rPr>
        <w:t xml:space="preserve"> </w:t>
      </w:r>
      <w:r w:rsidRPr="0044206F">
        <w:rPr>
          <w:rFonts w:ascii="Times New Roman" w:hAnsi="Times New Roman"/>
          <w:b/>
          <w:bCs/>
          <w:sz w:val="22"/>
        </w:rPr>
        <w:t>Seed of Religion and Microcosm Concept.</w:t>
      </w:r>
      <w:r>
        <w:rPr>
          <w:rFonts w:ascii="Times New Roman" w:hAnsi="Times New Roman"/>
          <w:sz w:val="22"/>
        </w:rPr>
        <w:t xml:space="preserve"> The "seed of religion" refers to the instinctual awareness of God that exists within every human mind. Calvin further describes humanity as a "microcosm," or a reflection of divine power, wisdom, and goodness. This portrayal emphasizes the marvels inherent in human nature, which should inspire contemplation and recognition of God, even though humans cannot be reduced to isolated inner worlds.</w:t>
      </w:r>
      <w:r>
        <w:rPr>
          <w:rFonts w:ascii="Times New Roman" w:hAnsi="Times New Roman"/>
          <w:sz w:val="22"/>
        </w:rPr>
        <w:t xml:space="preserve"> </w:t>
      </w:r>
      <w:r w:rsidRPr="0044206F">
        <w:rPr>
          <w:rFonts w:ascii="Times New Roman" w:hAnsi="Times New Roman"/>
          <w:b/>
          <w:bCs/>
          <w:sz w:val="22"/>
        </w:rPr>
        <w:t>Obstacles to Belief in God.</w:t>
      </w:r>
      <w:r>
        <w:rPr>
          <w:rFonts w:ascii="Times New Roman" w:hAnsi="Times New Roman"/>
          <w:sz w:val="22"/>
        </w:rPr>
        <w:t xml:space="preserve"> Calvin identifies several obstacles to belief in God, including stubbornness, unwillingness, an impaired sense of deity, and revolt against divine truth. These challenges underscore humanity's reluctance to embrace both natural and revealed knowledge of God.</w:t>
      </w:r>
      <w:r>
        <w:rPr>
          <w:rFonts w:ascii="Times New Roman" w:hAnsi="Times New Roman"/>
          <w:sz w:val="22"/>
        </w:rPr>
        <w:t xml:space="preserve"> </w:t>
      </w:r>
      <w:r w:rsidRPr="0044206F">
        <w:rPr>
          <w:rFonts w:ascii="Times New Roman" w:hAnsi="Times New Roman"/>
          <w:b/>
          <w:bCs/>
          <w:sz w:val="22"/>
        </w:rPr>
        <w:t>Free Will and God's Sovereignty.</w:t>
      </w:r>
      <w:r>
        <w:rPr>
          <w:rFonts w:ascii="Times New Roman" w:hAnsi="Times New Roman"/>
          <w:sz w:val="22"/>
        </w:rPr>
        <w:t xml:space="preserve"> In Book 2, chapters 4 and 5, Calvin explores the concept of free will. He critiques the notion that humans can freely choose not to sin, questioning the necessity of salvation if this were true. Conversely, he addresses concerns about determinism—that if humans cannot choose freely, the concepts of judgment, punishment, or reward become nonsensical. For Calvin, exhortations in Scripture aim to convince humans of sin, which, coupled with the Holy Spirit, instills a desire to do good.</w:t>
      </w:r>
      <w:r>
        <w:rPr>
          <w:rFonts w:ascii="Times New Roman" w:hAnsi="Times New Roman"/>
          <w:sz w:val="22"/>
        </w:rPr>
        <w:t xml:space="preserve"> </w:t>
      </w:r>
      <w:r w:rsidRPr="0044206F">
        <w:rPr>
          <w:rFonts w:ascii="Times New Roman" w:hAnsi="Times New Roman"/>
          <w:b/>
          <w:bCs/>
          <w:sz w:val="22"/>
        </w:rPr>
        <w:t>God's Sovereignty versus Determinism.</w:t>
      </w:r>
      <w:r>
        <w:rPr>
          <w:rFonts w:ascii="Times New Roman" w:hAnsi="Times New Roman"/>
          <w:sz w:val="22"/>
        </w:rPr>
        <w:t xml:space="preserve"> Calvin's doctrine of God's sovereignty is contrasted with determinism. He emphasizes God's universal agency in sustaining and empowering creation, differing from determinism by explaining divine agency not through mere prescience or permission but as active involvement. God's actions, such as hardening Pharaoh's heart through non-intervention, illustrate His sovereign will, where the unregenerated person can only sin, but the regenerated one has desires transformed by the Holy Spirit.</w:t>
      </w:r>
      <w:r>
        <w:rPr>
          <w:rFonts w:ascii="Times New Roman" w:hAnsi="Times New Roman"/>
          <w:sz w:val="22"/>
        </w:rPr>
        <w:t xml:space="preserve"> </w:t>
      </w:r>
      <w:r w:rsidRPr="0044206F">
        <w:rPr>
          <w:rFonts w:ascii="Times New Roman" w:hAnsi="Times New Roman"/>
          <w:b/>
          <w:bCs/>
          <w:sz w:val="22"/>
        </w:rPr>
        <w:t>Calvin's Contributions to Reformed Theology.</w:t>
      </w:r>
      <w:r>
        <w:rPr>
          <w:rFonts w:ascii="Times New Roman" w:hAnsi="Times New Roman"/>
          <w:sz w:val="22"/>
        </w:rPr>
        <w:t xml:space="preserve"> Through his exploration of revelation, human nature, and divine sovereignty, Calvin provides a foundational framework for Reformed theology. His integration of faith and reason, reliance on Scripture, and recognition of the limitations of human understanding serve as enduring contributions to Christian apologetics and theological discourse.</w:t>
      </w:r>
    </w:p>
    <w:p w:rsidR="0044206F" w:rsidRDefault="0044206F" w:rsidP="0044206F">
      <w:pPr>
        <w:jc w:val="both"/>
      </w:pPr>
    </w:p>
    <w:p w:rsidR="0044206F" w:rsidRPr="0044206F" w:rsidRDefault="0044206F" w:rsidP="0044206F">
      <w:pPr>
        <w:jc w:val="both"/>
        <w:rPr>
          <w:b/>
          <w:bCs/>
        </w:rPr>
      </w:pPr>
      <w:r w:rsidRPr="0044206F">
        <w:rPr>
          <w:rFonts w:ascii="Times New Roman" w:hAnsi="Times New Roman"/>
          <w:b/>
          <w:bCs/>
          <w:sz w:val="22"/>
        </w:rPr>
        <w:t>3. Robert Bellarmine (1542-1621)</w:t>
      </w:r>
      <w:r>
        <w:rPr>
          <w:rFonts w:ascii="Times New Roman" w:hAnsi="Times New Roman"/>
          <w:b/>
          <w:bCs/>
          <w:sz w:val="22"/>
        </w:rPr>
        <w:t>.</w:t>
      </w:r>
    </w:p>
    <w:p w:rsidR="0044206F" w:rsidRDefault="0044206F" w:rsidP="0044206F">
      <w:pPr>
        <w:jc w:val="both"/>
      </w:pPr>
      <w:r w:rsidRPr="0044206F">
        <w:rPr>
          <w:rFonts w:ascii="Times New Roman" w:hAnsi="Times New Roman"/>
          <w:b/>
          <w:bCs/>
          <w:sz w:val="22"/>
        </w:rPr>
        <w:t>Introduction to Bellarmine’s Approach.</w:t>
      </w:r>
      <w:r>
        <w:rPr>
          <w:rFonts w:ascii="Times New Roman" w:hAnsi="Times New Roman"/>
          <w:sz w:val="22"/>
        </w:rPr>
        <w:t xml:space="preserve"> Robert Bellarmine, a prominent Catholic figure, engaged with contemporary questions about faith and reason, notably interacting with Galileo. In his work, Bellarmine presents the concept of the mind's ascent to God through a metaphorical ladder of created things, comprising 15 steps, with a focus on steps 12 and 13.</w:t>
      </w:r>
      <w:r>
        <w:rPr>
          <w:rFonts w:ascii="Times New Roman" w:hAnsi="Times New Roman"/>
          <w:sz w:val="22"/>
        </w:rPr>
        <w:t xml:space="preserve"> </w:t>
      </w:r>
      <w:r w:rsidRPr="0044206F">
        <w:rPr>
          <w:rFonts w:ascii="Times New Roman" w:hAnsi="Times New Roman"/>
          <w:b/>
          <w:bCs/>
          <w:sz w:val="22"/>
        </w:rPr>
        <w:t>The Ladder of Created Things.</w:t>
      </w:r>
      <w:r>
        <w:rPr>
          <w:rFonts w:ascii="Times New Roman" w:hAnsi="Times New Roman"/>
          <w:sz w:val="22"/>
        </w:rPr>
        <w:t xml:space="preserve"> Bellarmine utilizes the symbolic ladder to illustrate the journey of understanding God’s attributes: </w:t>
      </w:r>
    </w:p>
    <w:p w:rsidR="0044206F" w:rsidRDefault="0044206F" w:rsidP="0044206F">
      <w:pPr>
        <w:pStyle w:val="ListParagraph"/>
        <w:numPr>
          <w:ilvl w:val="0"/>
          <w:numId w:val="4"/>
        </w:numPr>
        <w:jc w:val="both"/>
      </w:pPr>
      <w:r>
        <w:rPr>
          <w:rFonts w:ascii="Times New Roman" w:hAnsi="Times New Roman"/>
          <w:sz w:val="22"/>
        </w:rPr>
        <w:t>Breadth: Represents the perfect knowledge of all creation, discerned through the act of creation itself.</w:t>
      </w:r>
    </w:p>
    <w:p w:rsidR="0044206F" w:rsidRDefault="0044206F" w:rsidP="0044206F">
      <w:pPr>
        <w:pStyle w:val="ListParagraph"/>
        <w:numPr>
          <w:ilvl w:val="0"/>
          <w:numId w:val="4"/>
        </w:numPr>
        <w:jc w:val="both"/>
      </w:pPr>
      <w:r>
        <w:rPr>
          <w:rFonts w:ascii="Times New Roman" w:hAnsi="Times New Roman"/>
          <w:sz w:val="22"/>
        </w:rPr>
        <w:t>Length: Relates to foresight and preservation, reflecting God's knowledge of future events.</w:t>
      </w:r>
    </w:p>
    <w:p w:rsidR="0044206F" w:rsidRDefault="0044206F" w:rsidP="0044206F">
      <w:pPr>
        <w:pStyle w:val="ListParagraph"/>
        <w:numPr>
          <w:ilvl w:val="0"/>
          <w:numId w:val="4"/>
        </w:numPr>
        <w:jc w:val="both"/>
      </w:pPr>
      <w:r>
        <w:rPr>
          <w:rFonts w:ascii="Times New Roman" w:hAnsi="Times New Roman"/>
          <w:sz w:val="22"/>
        </w:rPr>
        <w:t>Height: Depicts the manifold superiority of God's wisdom as demonstrated in redemption.</w:t>
      </w:r>
    </w:p>
    <w:p w:rsidR="0044206F" w:rsidRDefault="0044206F" w:rsidP="0044206F">
      <w:pPr>
        <w:pStyle w:val="ListParagraph"/>
        <w:numPr>
          <w:ilvl w:val="0"/>
          <w:numId w:val="4"/>
        </w:numPr>
        <w:jc w:val="both"/>
      </w:pPr>
      <w:r>
        <w:rPr>
          <w:rFonts w:ascii="Times New Roman" w:hAnsi="Times New Roman"/>
          <w:sz w:val="22"/>
        </w:rPr>
        <w:t>Depth: Reveals God's providence and predestination through the knowledge of thoughts and future.</w:t>
      </w:r>
    </w:p>
    <w:p w:rsidR="0044206F" w:rsidRDefault="0044206F" w:rsidP="0044206F">
      <w:pPr>
        <w:jc w:val="both"/>
      </w:pPr>
      <w:r w:rsidRPr="0044206F">
        <w:rPr>
          <w:rFonts w:ascii="Times New Roman" w:hAnsi="Times New Roman"/>
          <w:b/>
          <w:bCs/>
          <w:sz w:val="22"/>
        </w:rPr>
        <w:t>Moving from Is to Ought.</w:t>
      </w:r>
      <w:r>
        <w:rPr>
          <w:rFonts w:ascii="Times New Roman" w:hAnsi="Times New Roman"/>
          <w:sz w:val="22"/>
        </w:rPr>
        <w:t xml:space="preserve"> Bellarmine’s transition from descriptive statements (is) to prescriptive ethical or moral implications (ought) remains somewhat vague in his text. The logical progression from understanding God’s attributes to deriving moral obligations is not clearly articulated in the discussed </w:t>
      </w:r>
      <w:r>
        <w:rPr>
          <w:rFonts w:ascii="Times New Roman" w:hAnsi="Times New Roman"/>
          <w:sz w:val="22"/>
        </w:rPr>
        <w:lastRenderedPageBreak/>
        <w:t>chapters.</w:t>
      </w:r>
      <w:r>
        <w:rPr>
          <w:rFonts w:ascii="Times New Roman" w:hAnsi="Times New Roman"/>
          <w:sz w:val="22"/>
        </w:rPr>
        <w:t xml:space="preserve"> </w:t>
      </w:r>
      <w:r w:rsidRPr="0044206F">
        <w:rPr>
          <w:rFonts w:ascii="Times New Roman" w:hAnsi="Times New Roman"/>
          <w:b/>
          <w:bCs/>
          <w:sz w:val="22"/>
        </w:rPr>
        <w:t>Representation of the Gospel of God’s Grace.</w:t>
      </w:r>
      <w:r>
        <w:rPr>
          <w:rFonts w:ascii="Times New Roman" w:hAnsi="Times New Roman"/>
          <w:sz w:val="22"/>
        </w:rPr>
        <w:t xml:space="preserve"> The gospel of God's grace is not prominently featured. While the work emphasizes the grandeur and attributes of God, explicit references to the core message of God’s grace in the gospel are sparse.</w:t>
      </w:r>
      <w:r>
        <w:rPr>
          <w:rFonts w:ascii="Times New Roman" w:hAnsi="Times New Roman"/>
          <w:sz w:val="22"/>
        </w:rPr>
        <w:t xml:space="preserve"> </w:t>
      </w:r>
      <w:r w:rsidRPr="0044206F">
        <w:rPr>
          <w:rFonts w:ascii="Times New Roman" w:hAnsi="Times New Roman"/>
          <w:b/>
          <w:bCs/>
          <w:sz w:val="22"/>
        </w:rPr>
        <w:t>Success of the Ladder Metaphor.</w:t>
      </w:r>
      <w:r>
        <w:rPr>
          <w:rFonts w:ascii="Times New Roman" w:hAnsi="Times New Roman"/>
          <w:sz w:val="22"/>
        </w:rPr>
        <w:t xml:space="preserve"> The ladder metaphor proves effective for Bellarmine's purposes, providing a structured and logical framework through which each step logically progresses to the next. This metaphor allows for an understanding of ascending spiritual awareness in a manner similar to climbing a building.</w:t>
      </w:r>
      <w:r>
        <w:rPr>
          <w:rFonts w:ascii="Times New Roman" w:hAnsi="Times New Roman"/>
          <w:sz w:val="22"/>
        </w:rPr>
        <w:t xml:space="preserve"> </w:t>
      </w:r>
      <w:r w:rsidRPr="0044206F">
        <w:rPr>
          <w:rFonts w:ascii="Times New Roman" w:hAnsi="Times New Roman"/>
          <w:b/>
          <w:bCs/>
          <w:sz w:val="22"/>
        </w:rPr>
        <w:t>Comparison to John Calvin’s Views.</w:t>
      </w:r>
      <w:r>
        <w:rPr>
          <w:rFonts w:ascii="Times New Roman" w:hAnsi="Times New Roman"/>
          <w:sz w:val="22"/>
        </w:rPr>
        <w:t xml:space="preserve"> In his discourse on sin and predestining mercy, Bellarmine touches on themes reminiscent of Calvin but does not emphasize the total depravity of human nature due to sin. Bellarmine does suggest a form of double predestination, echoing similarities with Calvinistic theology.</w:t>
      </w:r>
      <w:r>
        <w:rPr>
          <w:rFonts w:ascii="Times New Roman" w:hAnsi="Times New Roman"/>
          <w:sz w:val="22"/>
        </w:rPr>
        <w:t xml:space="preserve"> </w:t>
      </w:r>
      <w:r w:rsidRPr="0044206F">
        <w:rPr>
          <w:rFonts w:ascii="Times New Roman" w:hAnsi="Times New Roman"/>
          <w:b/>
          <w:bCs/>
          <w:sz w:val="22"/>
        </w:rPr>
        <w:t>Apologetic Value.</w:t>
      </w:r>
      <w:r>
        <w:rPr>
          <w:rFonts w:ascii="Times New Roman" w:hAnsi="Times New Roman"/>
          <w:sz w:val="22"/>
        </w:rPr>
        <w:t xml:space="preserve"> Bellarmine's methodical ascent from the observable world to divine understanding offers apologetic value by establishing common ground with unbelievers. This bottom-up approach allows for dialogue based on shared experiences of created realities.</w:t>
      </w:r>
      <w:r>
        <w:rPr>
          <w:rFonts w:ascii="Times New Roman" w:hAnsi="Times New Roman"/>
          <w:sz w:val="22"/>
        </w:rPr>
        <w:t xml:space="preserve"> </w:t>
      </w:r>
      <w:r w:rsidRPr="0044206F">
        <w:rPr>
          <w:rFonts w:ascii="Times New Roman" w:hAnsi="Times New Roman"/>
          <w:b/>
          <w:bCs/>
          <w:sz w:val="22"/>
        </w:rPr>
        <w:t>Evaluation of "O Happy Fault."</w:t>
      </w:r>
      <w:r>
        <w:rPr>
          <w:rFonts w:ascii="Times New Roman" w:hAnsi="Times New Roman"/>
          <w:sz w:val="22"/>
        </w:rPr>
        <w:t xml:space="preserve"> The claim reflects a theological perspective that views the Fall as a fortunate event because it initiated God's redemptive work, promising a future state more glorious than the original creation. The notion that </w:t>
      </w:r>
      <w:r w:rsidRPr="0044206F">
        <w:rPr>
          <w:rFonts w:ascii="Times New Roman" w:hAnsi="Times New Roman"/>
          <w:i/>
          <w:iCs/>
          <w:sz w:val="22"/>
        </w:rPr>
        <w:t>non posse peccare</w:t>
      </w:r>
      <w:r>
        <w:rPr>
          <w:rFonts w:ascii="Times New Roman" w:hAnsi="Times New Roman"/>
          <w:sz w:val="22"/>
        </w:rPr>
        <w:t xml:space="preserve"> </w:t>
      </w:r>
      <w:r>
        <w:rPr>
          <w:rFonts w:ascii="Times New Roman" w:hAnsi="Times New Roman"/>
          <w:sz w:val="22"/>
        </w:rPr>
        <w:t xml:space="preserve">is ultimately superior to </w:t>
      </w:r>
      <w:r w:rsidRPr="0044206F">
        <w:rPr>
          <w:rFonts w:ascii="Times New Roman" w:hAnsi="Times New Roman"/>
          <w:i/>
          <w:iCs/>
          <w:sz w:val="22"/>
        </w:rPr>
        <w:t>posse non peccare</w:t>
      </w:r>
      <w:r>
        <w:rPr>
          <w:rFonts w:ascii="Times New Roman" w:hAnsi="Times New Roman"/>
          <w:sz w:val="22"/>
        </w:rPr>
        <w:t xml:space="preserve"> or </w:t>
      </w:r>
      <w:r w:rsidRPr="0044206F">
        <w:rPr>
          <w:rFonts w:ascii="Times New Roman" w:hAnsi="Times New Roman"/>
          <w:i/>
          <w:iCs/>
          <w:sz w:val="22"/>
        </w:rPr>
        <w:t>non posse non peccare</w:t>
      </w:r>
      <w:r>
        <w:rPr>
          <w:rFonts w:ascii="Times New Roman" w:hAnsi="Times New Roman"/>
          <w:sz w:val="22"/>
        </w:rPr>
        <w:t xml:space="preserve"> suggests that the redemption plan results in a state of perfection beyond the innocence of paradise. This nuanced view highlights the transformative power and ultimate triumph of divine redemption.</w:t>
      </w:r>
      <w:r>
        <w:rPr>
          <w:rFonts w:ascii="Times New Roman" w:hAnsi="Times New Roman"/>
          <w:sz w:val="22"/>
        </w:rPr>
        <w:t xml:space="preserve"> </w:t>
      </w:r>
    </w:p>
    <w:p w:rsidR="00182248" w:rsidRDefault="00182248" w:rsidP="00C715B2">
      <w:pPr>
        <w:jc w:val="both"/>
      </w:pPr>
    </w:p>
    <w:p w:rsidR="0044206F" w:rsidRDefault="0044206F" w:rsidP="00C715B2">
      <w:pPr>
        <w:jc w:val="both"/>
      </w:pPr>
    </w:p>
    <w:p w:rsidR="0044206F" w:rsidRPr="0044206F" w:rsidRDefault="0044206F" w:rsidP="0044206F">
      <w:pPr>
        <w:jc w:val="both"/>
        <w:rPr>
          <w:b/>
          <w:bCs/>
        </w:rPr>
      </w:pPr>
      <w:r w:rsidRPr="0044206F">
        <w:rPr>
          <w:rFonts w:ascii="Times New Roman" w:hAnsi="Times New Roman"/>
          <w:b/>
          <w:bCs/>
          <w:sz w:val="22"/>
        </w:rPr>
        <w:t>4. John Owen (1616-1683)</w:t>
      </w:r>
      <w:r>
        <w:rPr>
          <w:rFonts w:ascii="Times New Roman" w:hAnsi="Times New Roman"/>
          <w:b/>
          <w:bCs/>
          <w:sz w:val="22"/>
        </w:rPr>
        <w:t>.</w:t>
      </w:r>
    </w:p>
    <w:p w:rsidR="00182248" w:rsidRDefault="0044206F" w:rsidP="0044206F">
      <w:pPr>
        <w:jc w:val="both"/>
      </w:pPr>
      <w:r w:rsidRPr="0044206F">
        <w:rPr>
          <w:rFonts w:ascii="Times New Roman" w:hAnsi="Times New Roman"/>
          <w:b/>
          <w:bCs/>
          <w:sz w:val="22"/>
        </w:rPr>
        <w:t>Introduction to Owen’s Theological Apologetic.</w:t>
      </w:r>
      <w:r>
        <w:rPr>
          <w:rFonts w:ascii="Times New Roman" w:hAnsi="Times New Roman"/>
          <w:sz w:val="22"/>
        </w:rPr>
        <w:t xml:space="preserve"> John Owen, a prominent Puritan theologian, crafted "A Dissertation on Divine Justice" as a rigorous defense of pivotal theological doctrines, focusing particularly on the cause of Christ's death. His apologetic work aims to address two main objectives:</w:t>
      </w:r>
      <w:r>
        <w:rPr>
          <w:rFonts w:ascii="Times New Roman" w:hAnsi="Times New Roman"/>
          <w:sz w:val="22"/>
        </w:rPr>
        <w:t xml:space="preserve"> 1)</w:t>
      </w:r>
      <w:r>
        <w:rPr>
          <w:rFonts w:ascii="Times New Roman" w:hAnsi="Times New Roman"/>
          <w:sz w:val="22"/>
        </w:rPr>
        <w:t xml:space="preserve"> to refute Socinianism, which rejected core tenets such as the Trinity, God’s attributes, and the necessity of substitutionary atonement for sin; and </w:t>
      </w:r>
      <w:r>
        <w:rPr>
          <w:rFonts w:ascii="Times New Roman" w:hAnsi="Times New Roman"/>
          <w:sz w:val="22"/>
        </w:rPr>
        <w:t>2)</w:t>
      </w:r>
      <w:r>
        <w:rPr>
          <w:rFonts w:ascii="Times New Roman" w:hAnsi="Times New Roman"/>
          <w:sz w:val="22"/>
        </w:rPr>
        <w:t>, to counter the arguments of some orthodox believers who similarly denied the necessity of atonement.</w:t>
      </w:r>
      <w:r>
        <w:rPr>
          <w:rFonts w:ascii="Times New Roman" w:hAnsi="Times New Roman"/>
          <w:sz w:val="22"/>
        </w:rPr>
        <w:t xml:space="preserve"> </w:t>
      </w:r>
      <w:r w:rsidRPr="0044206F">
        <w:rPr>
          <w:rFonts w:ascii="Times New Roman" w:hAnsi="Times New Roman"/>
          <w:b/>
          <w:bCs/>
          <w:sz w:val="22"/>
        </w:rPr>
        <w:t>God’s Justice as Illustrious Perfection.</w:t>
      </w:r>
      <w:r>
        <w:rPr>
          <w:rFonts w:ascii="Times New Roman" w:hAnsi="Times New Roman"/>
          <w:sz w:val="22"/>
        </w:rPr>
        <w:t xml:space="preserve"> Owen elevates God’s justice as "the most illustrious of all the divine perfections," underscoring its critical importance in maintaining the moral order and divine governance. This grandeur implies that justice forms the foundation of God's interactions with creation, highlighting its significance over other divine attributes.</w:t>
      </w:r>
      <w:r>
        <w:rPr>
          <w:rFonts w:ascii="Times New Roman" w:hAnsi="Times New Roman"/>
          <w:sz w:val="22"/>
        </w:rPr>
        <w:t xml:space="preserve"> </w:t>
      </w:r>
      <w:r w:rsidRPr="0044206F">
        <w:rPr>
          <w:rFonts w:ascii="Times New Roman" w:hAnsi="Times New Roman"/>
          <w:b/>
          <w:bCs/>
          <w:sz w:val="22"/>
        </w:rPr>
        <w:t>Distinction in Divine Justice.</w:t>
      </w:r>
      <w:r>
        <w:rPr>
          <w:rFonts w:ascii="Times New Roman" w:hAnsi="Times New Roman"/>
          <w:sz w:val="22"/>
        </w:rPr>
        <w:t xml:space="preserve"> Owen delineates between God’s justice considered in absolute terms and its expression through actions ("with respect to its egress and exercise"). This distinction reveals the dual nature of God’s character: justice is an intrinsic attribute of God, manifested through equitable legislation and truthful declarations. This duality reflects both God's perfect nature and His active engagement in the world.</w:t>
      </w:r>
      <w:r>
        <w:rPr>
          <w:rFonts w:ascii="Times New Roman" w:hAnsi="Times New Roman"/>
          <w:sz w:val="22"/>
        </w:rPr>
        <w:t xml:space="preserve"> </w:t>
      </w:r>
      <w:r w:rsidRPr="0044206F">
        <w:rPr>
          <w:rFonts w:ascii="Times New Roman" w:hAnsi="Times New Roman"/>
          <w:b/>
          <w:bCs/>
          <w:sz w:val="22"/>
        </w:rPr>
        <w:t>Commutative Justice Explained.</w:t>
      </w:r>
      <w:r>
        <w:rPr>
          <w:rFonts w:ascii="Times New Roman" w:hAnsi="Times New Roman"/>
          <w:sz w:val="22"/>
        </w:rPr>
        <w:t xml:space="preserve"> Owen’s concept of commutative justice pertains to individual instances where people sin against God, distinguishing it from distributive justice, which concerns humanity's collective sin. Commutative justice emphasizes personal accountability and the necessity of rectifying offenses against the divine.</w:t>
      </w:r>
      <w:r>
        <w:rPr>
          <w:rFonts w:ascii="Times New Roman" w:hAnsi="Times New Roman"/>
          <w:sz w:val="22"/>
        </w:rPr>
        <w:t xml:space="preserve"> </w:t>
      </w:r>
      <w:r w:rsidRPr="0044206F">
        <w:rPr>
          <w:rFonts w:ascii="Times New Roman" w:hAnsi="Times New Roman"/>
          <w:b/>
          <w:bCs/>
          <w:sz w:val="22"/>
        </w:rPr>
        <w:t>Justice as Essential vs. Free Act.</w:t>
      </w:r>
      <w:r>
        <w:rPr>
          <w:rFonts w:ascii="Times New Roman" w:hAnsi="Times New Roman"/>
          <w:sz w:val="22"/>
        </w:rPr>
        <w:t xml:space="preserve"> Owen differentiates between justice as an essential aspect of God’s nature—always an inherent characteristic—and as a free act resulting from God’s will, decreeing how justice is implemented in the world. Owen supports the view that God is both a free and necessary agent: necessary internally, regarding His intrinsic attributes, and free externally, concerning His will enacted upon creation.</w:t>
      </w:r>
      <w:r>
        <w:rPr>
          <w:rFonts w:ascii="Times New Roman" w:hAnsi="Times New Roman"/>
          <w:sz w:val="22"/>
        </w:rPr>
        <w:t xml:space="preserve"> </w:t>
      </w:r>
      <w:r w:rsidRPr="0044206F">
        <w:rPr>
          <w:rFonts w:ascii="Times New Roman" w:hAnsi="Times New Roman"/>
          <w:b/>
          <w:bCs/>
          <w:sz w:val="22"/>
        </w:rPr>
        <w:t>Integration of Necessity and Freedom.</w:t>
      </w:r>
      <w:r>
        <w:rPr>
          <w:rFonts w:ascii="Times New Roman" w:hAnsi="Times New Roman"/>
          <w:sz w:val="22"/>
        </w:rPr>
        <w:t xml:space="preserve"> Recognizing that God’s justice encompasses both necessity and freedom, Owen argues that God's attributes are intrinsically necessary, yet their exercise in the world remains freely chosen. For example, God is free to communicate but necessarily speaks truth, which extends similarly to His execution of justice.</w:t>
      </w:r>
      <w:r>
        <w:rPr>
          <w:rFonts w:ascii="Times New Roman" w:hAnsi="Times New Roman"/>
          <w:sz w:val="22"/>
        </w:rPr>
        <w:t xml:space="preserve"> </w:t>
      </w:r>
      <w:r w:rsidRPr="0044206F">
        <w:rPr>
          <w:rFonts w:ascii="Times New Roman" w:hAnsi="Times New Roman"/>
          <w:b/>
          <w:bCs/>
          <w:sz w:val="22"/>
        </w:rPr>
        <w:t>Owen’s Contribution to Theology.</w:t>
      </w:r>
      <w:r>
        <w:rPr>
          <w:rFonts w:ascii="Times New Roman" w:hAnsi="Times New Roman"/>
          <w:sz w:val="22"/>
        </w:rPr>
        <w:t xml:space="preserve"> Through his detailed examination of divine justice, Owen provides a profound theological framework that underscores both the essential nature and voluntary execution of God’s just character. His insights enrich Protestant theological perspectives, particularly regarding atonement and the indispensable role of justice in God’s redemptive narrative.</w:t>
      </w:r>
    </w:p>
    <w:p w:rsidR="0044206F" w:rsidRDefault="0044206F" w:rsidP="0044206F">
      <w:pPr>
        <w:jc w:val="both"/>
      </w:pPr>
    </w:p>
    <w:p w:rsidR="0044206F" w:rsidRPr="0044206F" w:rsidRDefault="0044206F" w:rsidP="0044206F">
      <w:pPr>
        <w:jc w:val="both"/>
        <w:rPr>
          <w:b/>
          <w:bCs/>
        </w:rPr>
      </w:pPr>
      <w:r w:rsidRPr="0044206F">
        <w:rPr>
          <w:rFonts w:ascii="Times New Roman" w:hAnsi="Times New Roman"/>
          <w:b/>
          <w:bCs/>
          <w:sz w:val="22"/>
        </w:rPr>
        <w:t>7. Joseph Butler (1692-1752)</w:t>
      </w:r>
      <w:r>
        <w:rPr>
          <w:rFonts w:ascii="Times New Roman" w:hAnsi="Times New Roman"/>
          <w:b/>
          <w:bCs/>
          <w:sz w:val="22"/>
        </w:rPr>
        <w:t>.</w:t>
      </w:r>
    </w:p>
    <w:p w:rsidR="0044206F" w:rsidRDefault="0044206F" w:rsidP="0044206F">
      <w:pPr>
        <w:jc w:val="both"/>
      </w:pPr>
      <w:r w:rsidRPr="0044206F">
        <w:rPr>
          <w:rFonts w:ascii="Times New Roman" w:hAnsi="Times New Roman"/>
          <w:b/>
          <w:bCs/>
          <w:sz w:val="22"/>
        </w:rPr>
        <w:lastRenderedPageBreak/>
        <w:t>B</w:t>
      </w:r>
      <w:r w:rsidRPr="0044206F">
        <w:rPr>
          <w:rFonts w:ascii="Times New Roman" w:hAnsi="Times New Roman"/>
          <w:b/>
          <w:bCs/>
          <w:sz w:val="22"/>
        </w:rPr>
        <w:t>ackground and Focus.</w:t>
      </w:r>
      <w:r>
        <w:rPr>
          <w:rFonts w:ascii="Times New Roman" w:hAnsi="Times New Roman"/>
          <w:sz w:val="22"/>
        </w:rPr>
        <w:t xml:space="preserve"> Joseph Butler, a prominent bishop in England who transitioned from Presbyterian roots to Anglicanism, is well-known for his critiques against English Deism. He argued for the alignment of natural religion with revealed religion and explored theological concepts including the immortality of the soul and the necessity of divine governance exemplified through systems of rewards and punishments.</w:t>
      </w:r>
      <w:r w:rsidR="002B4A8D">
        <w:rPr>
          <w:rFonts w:ascii="Times New Roman" w:hAnsi="Times New Roman"/>
          <w:sz w:val="22"/>
        </w:rPr>
        <w:t xml:space="preserve"> </w:t>
      </w:r>
      <w:r w:rsidRPr="002B4A8D">
        <w:rPr>
          <w:rFonts w:ascii="Times New Roman" w:hAnsi="Times New Roman"/>
          <w:b/>
          <w:bCs/>
          <w:sz w:val="22"/>
        </w:rPr>
        <w:t>Notion of Probability.</w:t>
      </w:r>
      <w:r>
        <w:rPr>
          <w:rFonts w:ascii="Times New Roman" w:hAnsi="Times New Roman"/>
          <w:sz w:val="22"/>
        </w:rPr>
        <w:t xml:space="preserve"> Butler’s concept of probability plays a central role in his apologetic framework, which, while potentially useful, may not significantly advance an argument towards the Christian God specifically. It provides a balanced perspective without offering definitive evidence for Christianity, potentially limiting its effectiveness in a strong apologetic context. The use of probability might appeal to those valuing reason and logic, but it may fall short in leading directly to Christian-specific conclusions.</w:t>
      </w:r>
      <w:r w:rsidR="002B4A8D">
        <w:rPr>
          <w:rFonts w:ascii="Times New Roman" w:hAnsi="Times New Roman"/>
          <w:sz w:val="22"/>
        </w:rPr>
        <w:t xml:space="preserve"> </w:t>
      </w:r>
      <w:r w:rsidRPr="002B4A8D">
        <w:rPr>
          <w:rFonts w:ascii="Times New Roman" w:hAnsi="Times New Roman"/>
          <w:b/>
          <w:bCs/>
          <w:sz w:val="22"/>
        </w:rPr>
        <w:t>Aspiration to Reasonable Theology.</w:t>
      </w:r>
      <w:r>
        <w:rPr>
          <w:rFonts w:ascii="Times New Roman" w:hAnsi="Times New Roman"/>
          <w:sz w:val="22"/>
        </w:rPr>
        <w:t xml:space="preserve"> Butler's approach can be characterized as an "aspiration to a reasonable theology" since he endeavors to employ logical reasoning exclusively. While he seeks a rational basis for theological concepts, some argue that his reasoning alone does not culminate in a comprehensive theology, thus distancing it somewhat from traditional doctrinal faith perspectives.</w:t>
      </w:r>
      <w:r w:rsidR="002B4A8D">
        <w:rPr>
          <w:rFonts w:ascii="Times New Roman" w:hAnsi="Times New Roman"/>
          <w:sz w:val="22"/>
        </w:rPr>
        <w:t xml:space="preserve"> </w:t>
      </w:r>
      <w:r w:rsidRPr="002B4A8D">
        <w:rPr>
          <w:rFonts w:ascii="Times New Roman" w:hAnsi="Times New Roman"/>
          <w:b/>
          <w:bCs/>
          <w:sz w:val="22"/>
        </w:rPr>
        <w:t>Response from Deists.</w:t>
      </w:r>
      <w:r>
        <w:rPr>
          <w:rFonts w:ascii="Times New Roman" w:hAnsi="Times New Roman"/>
          <w:sz w:val="22"/>
        </w:rPr>
        <w:t xml:space="preserve"> A deist might counter Butler's probability argument by asserting it fails to favorably weigh their position or provide unique support for Christianity. The argument might be perceived as equalizing natural discourse rather than affirmatively supporting Christian dogma, reinforcing a deistic view that natural arguments are adequate for understanding God.</w:t>
      </w:r>
      <w:r w:rsidR="002B4A8D">
        <w:rPr>
          <w:rFonts w:ascii="Times New Roman" w:hAnsi="Times New Roman"/>
          <w:sz w:val="22"/>
        </w:rPr>
        <w:t xml:space="preserve"> </w:t>
      </w:r>
      <w:r w:rsidRPr="002B4A8D">
        <w:rPr>
          <w:rFonts w:ascii="Times New Roman" w:hAnsi="Times New Roman"/>
          <w:b/>
          <w:bCs/>
          <w:sz w:val="22"/>
        </w:rPr>
        <w:t>Addressing the Problem of Evil.</w:t>
      </w:r>
      <w:r>
        <w:rPr>
          <w:rFonts w:ascii="Times New Roman" w:hAnsi="Times New Roman"/>
          <w:sz w:val="22"/>
        </w:rPr>
        <w:t xml:space="preserve"> Butler confronts the problem of evil by attributing it to human behaviors like impudence, willfulness, and vice, suggesting that such conditions serve as punishments within a moral framework. </w:t>
      </w:r>
      <w:r w:rsidRPr="002B4A8D">
        <w:rPr>
          <w:rFonts w:ascii="Times New Roman" w:hAnsi="Times New Roman"/>
          <w:b/>
          <w:bCs/>
          <w:sz w:val="22"/>
        </w:rPr>
        <w:t>Response to Rewards and Punishments.</w:t>
      </w:r>
      <w:r>
        <w:rPr>
          <w:rFonts w:ascii="Times New Roman" w:hAnsi="Times New Roman"/>
          <w:sz w:val="22"/>
        </w:rPr>
        <w:t xml:space="preserve"> Unbelievers might respond to Butler’s argument regarding rewards and punishments by viewing these concepts through an evolutionary lens. They might argue that beneficial behaviors derive from natural selection, where advantageous actions are naturally favored over harmful ones, independently of any divine governance, thereby challenging the necessity of a divine lawgiver or ruler.</w:t>
      </w:r>
      <w:r w:rsidR="002B4A8D">
        <w:rPr>
          <w:rFonts w:ascii="Times New Roman" w:hAnsi="Times New Roman"/>
          <w:sz w:val="22"/>
        </w:rPr>
        <w:t xml:space="preserve"> </w:t>
      </w:r>
      <w:r w:rsidRPr="002B4A8D">
        <w:rPr>
          <w:rFonts w:ascii="Times New Roman" w:hAnsi="Times New Roman"/>
          <w:b/>
          <w:bCs/>
          <w:sz w:val="22"/>
        </w:rPr>
        <w:t>Butler’s Contribution to Apologetics.</w:t>
      </w:r>
      <w:r>
        <w:rPr>
          <w:rFonts w:ascii="Times New Roman" w:hAnsi="Times New Roman"/>
          <w:sz w:val="22"/>
        </w:rPr>
        <w:t xml:space="preserve"> Through his engagement with deistic perspectives and exploration of moral reasoning, Butler adds a rational dimension to theological discourse. His efforts aim to reconcile natural observations with revealed truths, fostering dialogue between reason, faith, and the complexities of moral existence within a theological framework.</w:t>
      </w:r>
    </w:p>
    <w:p w:rsidR="002B4A8D" w:rsidRDefault="002B4A8D" w:rsidP="0044206F">
      <w:pPr>
        <w:jc w:val="both"/>
      </w:pPr>
    </w:p>
    <w:p w:rsidR="002B4A8D" w:rsidRPr="002B4A8D" w:rsidRDefault="002B4A8D" w:rsidP="002B4A8D">
      <w:pPr>
        <w:jc w:val="both"/>
        <w:rPr>
          <w:b/>
          <w:bCs/>
        </w:rPr>
      </w:pPr>
      <w:r w:rsidRPr="002B4A8D">
        <w:rPr>
          <w:rFonts w:ascii="Times New Roman" w:hAnsi="Times New Roman"/>
          <w:b/>
          <w:bCs/>
          <w:sz w:val="22"/>
        </w:rPr>
        <w:t>8. Jonathan Edwards (1703-1758)</w:t>
      </w:r>
      <w:r>
        <w:rPr>
          <w:rFonts w:ascii="Times New Roman" w:hAnsi="Times New Roman"/>
          <w:b/>
          <w:bCs/>
          <w:sz w:val="22"/>
        </w:rPr>
        <w:t>.</w:t>
      </w:r>
    </w:p>
    <w:p w:rsidR="002B4A8D" w:rsidRDefault="002B4A8D" w:rsidP="002B4A8D">
      <w:pPr>
        <w:jc w:val="both"/>
      </w:pPr>
      <w:r w:rsidRPr="002B4A8D">
        <w:rPr>
          <w:rFonts w:ascii="Times New Roman" w:hAnsi="Times New Roman"/>
          <w:b/>
          <w:bCs/>
          <w:sz w:val="22"/>
        </w:rPr>
        <w:t>Introduction to Edwards's Theological Context.</w:t>
      </w:r>
      <w:r>
        <w:rPr>
          <w:rFonts w:ascii="Times New Roman" w:hAnsi="Times New Roman"/>
          <w:sz w:val="22"/>
        </w:rPr>
        <w:t xml:space="preserve"> Jonathan Edwards, a prominent pastor during the Enlightenment, steadfastly upheld historic orthodox theology. His epistemological framework emphasized spiritual knowledge and faith, with divine revelation as a central theme. Edwards posited that divine, rather than human, reason is the ultimate standard of judgment, offering a modification to Locke's notions of rationality and presupposing God's existence.</w:t>
      </w:r>
      <w:r>
        <w:rPr>
          <w:rFonts w:ascii="Times New Roman" w:hAnsi="Times New Roman"/>
          <w:sz w:val="22"/>
        </w:rPr>
        <w:t xml:space="preserve"> </w:t>
      </w:r>
      <w:r w:rsidRPr="002B4A8D">
        <w:rPr>
          <w:rFonts w:ascii="Times New Roman" w:hAnsi="Times New Roman"/>
          <w:b/>
          <w:bCs/>
          <w:sz w:val="22"/>
        </w:rPr>
        <w:t>Reason Versus Foundationalism.</w:t>
      </w:r>
      <w:r>
        <w:rPr>
          <w:rFonts w:ascii="Times New Roman" w:hAnsi="Times New Roman"/>
          <w:sz w:val="22"/>
        </w:rPr>
        <w:t xml:space="preserve"> Edwards does not provide a strict definition of foundationalism. Instead, he suggests reason operates either through self-evidence and intuition or by constructing chains of evident propositions. This indicates a </w:t>
      </w:r>
      <w:r w:rsidRPr="002B4A8D">
        <w:rPr>
          <w:rFonts w:ascii="Times New Roman" w:hAnsi="Times New Roman"/>
          <w:i/>
          <w:iCs/>
          <w:sz w:val="22"/>
        </w:rPr>
        <w:t>layered approach</w:t>
      </w:r>
      <w:r>
        <w:rPr>
          <w:rFonts w:ascii="Times New Roman" w:hAnsi="Times New Roman"/>
          <w:sz w:val="22"/>
        </w:rPr>
        <w:t xml:space="preserve"> rather than a foundationalist reliance on basic self-evident truths.</w:t>
      </w:r>
      <w:r>
        <w:rPr>
          <w:rFonts w:ascii="Times New Roman" w:hAnsi="Times New Roman"/>
          <w:sz w:val="22"/>
        </w:rPr>
        <w:t xml:space="preserve"> </w:t>
      </w:r>
      <w:r w:rsidRPr="002B4A8D">
        <w:rPr>
          <w:rFonts w:ascii="Times New Roman" w:hAnsi="Times New Roman"/>
          <w:b/>
          <w:bCs/>
          <w:sz w:val="22"/>
        </w:rPr>
        <w:t>Relationship Between Reason and Experience.</w:t>
      </w:r>
      <w:r>
        <w:rPr>
          <w:rFonts w:ascii="Times New Roman" w:hAnsi="Times New Roman"/>
          <w:sz w:val="22"/>
        </w:rPr>
        <w:t xml:space="preserve"> In Edwards’s view, reason and experience are interconnected, with individuals often experiencing truths intuitively before fully grasping them through rational thought. This experiential understanding precedes and informs rational analysis.</w:t>
      </w:r>
      <w:r>
        <w:rPr>
          <w:rFonts w:ascii="Times New Roman" w:hAnsi="Times New Roman"/>
          <w:sz w:val="22"/>
        </w:rPr>
        <w:t xml:space="preserve"> </w:t>
      </w:r>
      <w:r w:rsidRPr="002B4A8D">
        <w:rPr>
          <w:rFonts w:ascii="Times New Roman" w:hAnsi="Times New Roman"/>
          <w:b/>
          <w:bCs/>
          <w:sz w:val="22"/>
        </w:rPr>
        <w:t>Argument for Mystery in Christianity.</w:t>
      </w:r>
      <w:r>
        <w:rPr>
          <w:rFonts w:ascii="Times New Roman" w:hAnsi="Times New Roman"/>
          <w:sz w:val="22"/>
        </w:rPr>
        <w:t xml:space="preserve"> Edwards argues that mystery in Christianity is to be expected, especially when God reveals truths in spiritual matters. He contends that mysteries are more complex and dark to human understanding than physical realities, attributing this to the spiritual nature of such truths. This perspective acknowledges our limited comprehension even of our own souls, suggesting a parallel between spiritual mysteries and inherent unknowability.</w:t>
      </w:r>
      <w:r>
        <w:rPr>
          <w:rFonts w:ascii="Times New Roman" w:hAnsi="Times New Roman"/>
          <w:sz w:val="22"/>
        </w:rPr>
        <w:t xml:space="preserve"> </w:t>
      </w:r>
      <w:r w:rsidRPr="002B4A8D">
        <w:rPr>
          <w:rFonts w:ascii="Times New Roman" w:hAnsi="Times New Roman"/>
          <w:b/>
          <w:bCs/>
          <w:sz w:val="22"/>
        </w:rPr>
        <w:t>Comparison with Butler’s Analogy.</w:t>
      </w:r>
      <w:r>
        <w:rPr>
          <w:rFonts w:ascii="Times New Roman" w:hAnsi="Times New Roman"/>
          <w:sz w:val="22"/>
        </w:rPr>
        <w:t xml:space="preserve"> Edwards's approach shares similarities with Butler's "Analogy," as both make the case that reason alone cannot fully grasp Christianity's mysteries. They maintain that it is plausible for faith to encompass elements beyond rational comprehension. Edwards asserts that divine revelation, like nature, contains both accessible truths essential for guidance and enigmatic mysteries that leave room for ongoing discovery and understanding. This mirrors Butler's rationale that faith, while not entirely comprehensible, is aligned with reason's limitations.</w:t>
      </w:r>
      <w:r>
        <w:rPr>
          <w:rFonts w:ascii="Times New Roman" w:hAnsi="Times New Roman"/>
          <w:sz w:val="22"/>
        </w:rPr>
        <w:t xml:space="preserve"> </w:t>
      </w:r>
      <w:r w:rsidRPr="002B4A8D">
        <w:rPr>
          <w:rFonts w:ascii="Times New Roman" w:hAnsi="Times New Roman"/>
          <w:b/>
          <w:bCs/>
          <w:sz w:val="22"/>
        </w:rPr>
        <w:t>Contribution to Theological Discourse.</w:t>
      </w:r>
      <w:r>
        <w:rPr>
          <w:rFonts w:ascii="Times New Roman" w:hAnsi="Times New Roman"/>
          <w:sz w:val="22"/>
        </w:rPr>
        <w:t xml:space="preserve"> Edwards's emphasis on the interplay between divine revelation, reason, and experience enriches theological discourse, asserting the </w:t>
      </w:r>
      <w:r>
        <w:rPr>
          <w:rFonts w:ascii="Times New Roman" w:hAnsi="Times New Roman"/>
          <w:sz w:val="22"/>
        </w:rPr>
        <w:lastRenderedPageBreak/>
        <w:t>legitimacy of spiritual mystery within a rational framework. His insights sustain a narrative that reconciles traditional faith doctrines with Enlightenment rationality, underscoring the enduring complexity and depth of Christian beliefs.</w:t>
      </w:r>
    </w:p>
    <w:p w:rsidR="002B4A8D" w:rsidRDefault="002B4A8D" w:rsidP="002B4A8D">
      <w:pPr>
        <w:jc w:val="both"/>
      </w:pPr>
    </w:p>
    <w:p w:rsidR="002B4A8D" w:rsidRPr="002B4A8D" w:rsidRDefault="002B4A8D" w:rsidP="002B4A8D">
      <w:pPr>
        <w:jc w:val="both"/>
        <w:rPr>
          <w:b/>
          <w:bCs/>
        </w:rPr>
      </w:pPr>
      <w:r w:rsidRPr="002B4A8D">
        <w:rPr>
          <w:rFonts w:ascii="Times New Roman" w:hAnsi="Times New Roman"/>
          <w:b/>
          <w:bCs/>
          <w:sz w:val="22"/>
        </w:rPr>
        <w:t>9. William Paley (1768-1805)</w:t>
      </w:r>
      <w:r>
        <w:rPr>
          <w:rFonts w:ascii="Times New Roman" w:hAnsi="Times New Roman"/>
          <w:b/>
          <w:bCs/>
          <w:sz w:val="22"/>
        </w:rPr>
        <w:t>.</w:t>
      </w:r>
    </w:p>
    <w:p w:rsidR="002B4A8D" w:rsidRDefault="002B4A8D" w:rsidP="002B4A8D">
      <w:pPr>
        <w:jc w:val="both"/>
      </w:pPr>
      <w:r w:rsidRPr="002B4A8D">
        <w:rPr>
          <w:rFonts w:ascii="Times New Roman" w:hAnsi="Times New Roman"/>
          <w:b/>
          <w:bCs/>
          <w:sz w:val="22"/>
        </w:rPr>
        <w:t>Introduction to Paley's Teleological Argument.</w:t>
      </w:r>
      <w:r>
        <w:rPr>
          <w:rFonts w:ascii="Times New Roman" w:hAnsi="Times New Roman"/>
          <w:sz w:val="22"/>
        </w:rPr>
        <w:t xml:space="preserve"> William Paley is renowned for his teleological argument, or argument from design, which echoes Thomas Aquinas's fifth way. In "Natural Theology: or, Evidences of the Existence and Attributes of the Deity, Collected from the Appearances of Nature," Paley argues that a proper understanding of the natural world inherently points to the existence of God.</w:t>
      </w:r>
      <w:r>
        <w:rPr>
          <w:rFonts w:ascii="Times New Roman" w:hAnsi="Times New Roman"/>
          <w:sz w:val="22"/>
        </w:rPr>
        <w:t xml:space="preserve"> </w:t>
      </w:r>
      <w:r w:rsidRPr="002B4A8D">
        <w:rPr>
          <w:rFonts w:ascii="Times New Roman" w:hAnsi="Times New Roman"/>
          <w:b/>
          <w:bCs/>
          <w:sz w:val="22"/>
        </w:rPr>
        <w:t>The Watchmaker Analogy.</w:t>
      </w:r>
      <w:r>
        <w:rPr>
          <w:rFonts w:ascii="Times New Roman" w:hAnsi="Times New Roman"/>
          <w:sz w:val="22"/>
        </w:rPr>
        <w:t xml:space="preserve"> Central to Paley's argument is his famous watch analogy. He posits that finding a watch and recognizing its complexity and purpose necessitates the conclusion of a designer. He refutes objections such as the lack of witnessing a watch being made, its occasional malfunctions, or the presence of unnecessary parts, arguing that these do not negate purposeful design. The watch's existence inherently points to an artificer who comprehended its mechanism and intended its function.</w:t>
      </w:r>
      <w:r>
        <w:rPr>
          <w:rFonts w:ascii="Times New Roman" w:hAnsi="Times New Roman"/>
          <w:sz w:val="22"/>
        </w:rPr>
        <w:t xml:space="preserve"> </w:t>
      </w:r>
      <w:r w:rsidRPr="002B4A8D">
        <w:rPr>
          <w:rFonts w:ascii="Times New Roman" w:hAnsi="Times New Roman"/>
          <w:b/>
          <w:bCs/>
          <w:sz w:val="22"/>
        </w:rPr>
        <w:t>"A Law Presupposes an Agent."</w:t>
      </w:r>
      <w:r>
        <w:rPr>
          <w:rFonts w:ascii="Times New Roman" w:hAnsi="Times New Roman"/>
          <w:sz w:val="22"/>
        </w:rPr>
        <w:t xml:space="preserve"> Paley asserts that the existence of laws implies an underlying agent. Laws, attributed to causal relationships, necessitate the existence of an initial cause or agent, preventing an endless causal regression and aligning with Aristotelian principles of causality.</w:t>
      </w:r>
      <w:r>
        <w:rPr>
          <w:rFonts w:ascii="Times New Roman" w:hAnsi="Times New Roman"/>
          <w:sz w:val="22"/>
        </w:rPr>
        <w:t xml:space="preserve"> </w:t>
      </w:r>
      <w:r w:rsidRPr="002B4A8D">
        <w:rPr>
          <w:rFonts w:ascii="Times New Roman" w:hAnsi="Times New Roman"/>
          <w:b/>
          <w:bCs/>
          <w:sz w:val="22"/>
        </w:rPr>
        <w:t>Characteristics of the "Watchmaker."</w:t>
      </w:r>
      <w:r>
        <w:rPr>
          <w:rFonts w:ascii="Times New Roman" w:hAnsi="Times New Roman"/>
          <w:sz w:val="22"/>
        </w:rPr>
        <w:t xml:space="preserve"> The watchmaker in Paley's analogy is implied to be the first mover, initiating design. The analogy suggests that the watchmaker employs contrivance rather than pure omnipotence, indicating a deliberate process and possibly self-imposed limitations on power to achieve intended outcomes.</w:t>
      </w:r>
      <w:r>
        <w:rPr>
          <w:rFonts w:ascii="Times New Roman" w:hAnsi="Times New Roman"/>
          <w:sz w:val="22"/>
        </w:rPr>
        <w:t xml:space="preserve"> </w:t>
      </w:r>
      <w:r w:rsidRPr="002B4A8D">
        <w:rPr>
          <w:rFonts w:ascii="Times New Roman" w:hAnsi="Times New Roman"/>
          <w:b/>
          <w:bCs/>
          <w:sz w:val="22"/>
        </w:rPr>
        <w:t>Difference from Butler's Analogy.</w:t>
      </w:r>
      <w:r>
        <w:rPr>
          <w:rFonts w:ascii="Times New Roman" w:hAnsi="Times New Roman"/>
          <w:sz w:val="22"/>
        </w:rPr>
        <w:t xml:space="preserve"> Paley's approach contrasts with Butler’s, as Paley uses evidentialism, drawing on empirical observations of nature to justify his conclusions. Paley employs a deductive method, while Butler's relies on inductive reasoning from experience and rationale.</w:t>
      </w:r>
      <w:r>
        <w:rPr>
          <w:rFonts w:ascii="Times New Roman" w:hAnsi="Times New Roman"/>
          <w:sz w:val="22"/>
        </w:rPr>
        <w:t xml:space="preserve"> </w:t>
      </w:r>
      <w:r w:rsidRPr="002B4A8D">
        <w:rPr>
          <w:rFonts w:ascii="Times New Roman" w:hAnsi="Times New Roman"/>
          <w:b/>
          <w:bCs/>
          <w:sz w:val="22"/>
        </w:rPr>
        <w:t>God's Self-Limitation.</w:t>
      </w:r>
      <w:r>
        <w:rPr>
          <w:rFonts w:ascii="Times New Roman" w:hAnsi="Times New Roman"/>
          <w:sz w:val="22"/>
        </w:rPr>
        <w:t xml:space="preserve"> When Paley states, "God, therefore, has been pleased to prescribe limits to his own power, and to work his end within those limits," he implies that God, though omnipotent, chooses to use specific means and instruments to create the order and beauty in the world. This suggests a divine preference for structured creation processes, reinforcing the idea of intentional design instead of arbitrary power.</w:t>
      </w:r>
      <w:r>
        <w:rPr>
          <w:rFonts w:ascii="Times New Roman" w:hAnsi="Times New Roman"/>
          <w:sz w:val="22"/>
        </w:rPr>
        <w:t xml:space="preserve"> </w:t>
      </w:r>
      <w:r w:rsidRPr="002B4A8D">
        <w:rPr>
          <w:rFonts w:ascii="Times New Roman" w:hAnsi="Times New Roman"/>
          <w:b/>
          <w:bCs/>
          <w:sz w:val="22"/>
        </w:rPr>
        <w:t>Paley’s Contribution to Theological Apologetics.</w:t>
      </w:r>
      <w:r>
        <w:rPr>
          <w:rFonts w:ascii="Times New Roman" w:hAnsi="Times New Roman"/>
          <w:sz w:val="22"/>
        </w:rPr>
        <w:t xml:space="preserve"> Through his teleological argument, Paley reinforces the notion of a structured and purpose-driven universe, supporting the existence of a thoughtful and intentional divine creator. His emphasis on natural observation establishes a bridge between empirical science and theological reasoning, promoting a dialogue that continues to influence discussions on faith and reason.</w:t>
      </w:r>
    </w:p>
    <w:p w:rsidR="002B4A8D" w:rsidRDefault="002B4A8D" w:rsidP="002B4A8D">
      <w:pPr>
        <w:jc w:val="both"/>
      </w:pPr>
    </w:p>
    <w:p w:rsidR="002B4A8D" w:rsidRPr="002B4A8D" w:rsidRDefault="002B4A8D" w:rsidP="002B4A8D">
      <w:pPr>
        <w:jc w:val="both"/>
        <w:rPr>
          <w:b/>
          <w:bCs/>
        </w:rPr>
      </w:pPr>
      <w:r w:rsidRPr="002B4A8D">
        <w:rPr>
          <w:rFonts w:ascii="Times New Roman" w:hAnsi="Times New Roman"/>
          <w:b/>
          <w:bCs/>
          <w:sz w:val="22"/>
        </w:rPr>
        <w:t>10. Friedrich Schleiermacher (1768-1834)</w:t>
      </w:r>
      <w:r>
        <w:rPr>
          <w:rFonts w:ascii="Times New Roman" w:hAnsi="Times New Roman"/>
          <w:b/>
          <w:bCs/>
          <w:sz w:val="22"/>
        </w:rPr>
        <w:t>.</w:t>
      </w:r>
    </w:p>
    <w:p w:rsidR="002B4A8D" w:rsidRDefault="002B4A8D" w:rsidP="002B4A8D">
      <w:pPr>
        <w:jc w:val="both"/>
      </w:pPr>
      <w:r w:rsidRPr="002B4A8D">
        <w:rPr>
          <w:rFonts w:ascii="Times New Roman" w:hAnsi="Times New Roman"/>
          <w:b/>
          <w:bCs/>
          <w:sz w:val="22"/>
        </w:rPr>
        <w:t>Introduction</w:t>
      </w:r>
      <w:r w:rsidRPr="002B4A8D">
        <w:rPr>
          <w:rFonts w:ascii="Times New Roman" w:hAnsi="Times New Roman"/>
          <w:b/>
          <w:bCs/>
          <w:sz w:val="22"/>
        </w:rPr>
        <w:t>.</w:t>
      </w:r>
      <w:r>
        <w:rPr>
          <w:rFonts w:ascii="Times New Roman" w:hAnsi="Times New Roman"/>
          <w:sz w:val="22"/>
        </w:rPr>
        <w:t xml:space="preserve"> Friedrich Schleiermacher, considered a father of liberal Protestantism and an influential figure within Romanticism, stood against rationalism and neoclassicism. Despite facing accusations of atheism, Spinozism, and pietism as a controversial professor, he endeavored to position Christianity uniquely within the religious landscape, particularly through his work </w:t>
      </w:r>
      <w:r w:rsidRPr="002B4A8D">
        <w:rPr>
          <w:rFonts w:ascii="Times New Roman" w:hAnsi="Times New Roman"/>
          <w:i/>
          <w:iCs/>
          <w:sz w:val="22"/>
        </w:rPr>
        <w:t>Uber die Religion: Reden an die Gebildeten unter ihren Verachtern</w:t>
      </w:r>
      <w:r>
        <w:rPr>
          <w:rFonts w:ascii="Times New Roman" w:hAnsi="Times New Roman"/>
          <w:sz w:val="22"/>
        </w:rPr>
        <w:t>.</w:t>
      </w:r>
      <w:r>
        <w:rPr>
          <w:rFonts w:ascii="Times New Roman" w:hAnsi="Times New Roman"/>
          <w:sz w:val="22"/>
        </w:rPr>
        <w:t xml:space="preserve"> </w:t>
      </w:r>
      <w:r w:rsidRPr="002B4A8D">
        <w:rPr>
          <w:rFonts w:ascii="Times New Roman" w:hAnsi="Times New Roman"/>
          <w:b/>
          <w:bCs/>
          <w:sz w:val="22"/>
        </w:rPr>
        <w:t>Schleiermacher’s Anthropology.</w:t>
      </w:r>
      <w:r>
        <w:rPr>
          <w:rFonts w:ascii="Times New Roman" w:hAnsi="Times New Roman"/>
          <w:sz w:val="22"/>
        </w:rPr>
        <w:t xml:space="preserve"> Schleiermacher perceived religion as deeply anthropological, rooted in human feelings and aspirations. He argued that humans inherently develop religious feelings and a sense for the Universe, emphasizing a connection to nature that fosters fellowship. This view posits a "marriage" within humans between the Infinite and the finite, suggesting that while humans aspire towards unity with the Whole, they are limited by their finitude and require mediators to bridge this gap. While some might agree with this expressive understanding of human aspirations, others might critique it for lacking a concrete theological structure.</w:t>
      </w:r>
      <w:r>
        <w:rPr>
          <w:rFonts w:ascii="Times New Roman" w:hAnsi="Times New Roman"/>
          <w:sz w:val="22"/>
        </w:rPr>
        <w:t xml:space="preserve"> </w:t>
      </w:r>
      <w:r w:rsidRPr="002B4A8D">
        <w:rPr>
          <w:rFonts w:ascii="Times New Roman" w:hAnsi="Times New Roman"/>
          <w:b/>
          <w:bCs/>
          <w:sz w:val="22"/>
        </w:rPr>
        <w:t>Focus on Germany.</w:t>
      </w:r>
      <w:r>
        <w:rPr>
          <w:rFonts w:ascii="Times New Roman" w:hAnsi="Times New Roman"/>
          <w:sz w:val="22"/>
        </w:rPr>
        <w:t xml:space="preserve"> Schleiermacher’s concentration on Germany likely reflects his cultural context and intellectual milieu, where Romanticism and liberal theology were gaining prominence. Germany was at the forefront of theological and philosophical debates during his time, making it a natural center for his work and influence.</w:t>
      </w:r>
      <w:r>
        <w:rPr>
          <w:rFonts w:ascii="Times New Roman" w:hAnsi="Times New Roman"/>
          <w:sz w:val="22"/>
        </w:rPr>
        <w:t xml:space="preserve"> </w:t>
      </w:r>
      <w:r w:rsidRPr="002B4A8D">
        <w:rPr>
          <w:rFonts w:ascii="Times New Roman" w:hAnsi="Times New Roman"/>
          <w:b/>
          <w:bCs/>
          <w:sz w:val="22"/>
        </w:rPr>
        <w:t>Religion in Relation to Morality and Justice.</w:t>
      </w:r>
      <w:r>
        <w:rPr>
          <w:rFonts w:ascii="Times New Roman" w:hAnsi="Times New Roman"/>
          <w:sz w:val="22"/>
        </w:rPr>
        <w:t xml:space="preserve"> Schleiermacher’s discussion of religion vis-à-vis morality and justice may surprise some, as he views religion as distinct from morality. He posits that religious experience is primarily about feeling and intuition, which can guide moral frameworks but should not be conflated with legalistic notions of justice.</w:t>
      </w:r>
      <w:r>
        <w:rPr>
          <w:rFonts w:ascii="Times New Roman" w:hAnsi="Times New Roman"/>
          <w:sz w:val="22"/>
        </w:rPr>
        <w:t xml:space="preserve"> </w:t>
      </w:r>
      <w:r w:rsidRPr="002B4A8D">
        <w:rPr>
          <w:rFonts w:ascii="Times New Roman" w:hAnsi="Times New Roman"/>
          <w:b/>
          <w:bCs/>
          <w:sz w:val="22"/>
        </w:rPr>
        <w:t>Relationship Between Religion and Art.</w:t>
      </w:r>
      <w:r>
        <w:rPr>
          <w:rFonts w:ascii="Times New Roman" w:hAnsi="Times New Roman"/>
          <w:sz w:val="22"/>
        </w:rPr>
        <w:t xml:space="preserve"> Schleiermacher sees art as an </w:t>
      </w:r>
      <w:r>
        <w:rPr>
          <w:rFonts w:ascii="Times New Roman" w:hAnsi="Times New Roman"/>
          <w:sz w:val="22"/>
        </w:rPr>
        <w:lastRenderedPageBreak/>
        <w:t>expression of religious feeling and a potential mediator for Christianity. Art, in its capacity to evoke deep emotion and connection, parallels religion's role in facilitating a relationship with the divine.</w:t>
      </w:r>
      <w:r>
        <w:rPr>
          <w:rFonts w:ascii="Times New Roman" w:hAnsi="Times New Roman"/>
          <w:sz w:val="22"/>
        </w:rPr>
        <w:t xml:space="preserve"> </w:t>
      </w:r>
      <w:r w:rsidRPr="002B4A8D">
        <w:rPr>
          <w:rFonts w:ascii="Times New Roman" w:hAnsi="Times New Roman"/>
          <w:b/>
          <w:bCs/>
          <w:sz w:val="22"/>
        </w:rPr>
        <w:t>Religious Experience as Feeling.</w:t>
      </w:r>
      <w:r>
        <w:rPr>
          <w:rFonts w:ascii="Times New Roman" w:hAnsi="Times New Roman"/>
          <w:sz w:val="22"/>
        </w:rPr>
        <w:t xml:space="preserve"> Schleiermacher emphasizes religion as fundamentally a feeling or intuition rather than mere doctrinal assent or moral duty. He describes a deep, direct experience of the divine, prioritizing individual feeling as the core of religious life, which diverges from more traditional views that emphasize doctrine and scripture.</w:t>
      </w:r>
      <w:r>
        <w:rPr>
          <w:rFonts w:ascii="Times New Roman" w:hAnsi="Times New Roman"/>
          <w:sz w:val="22"/>
        </w:rPr>
        <w:t xml:space="preserve"> </w:t>
      </w:r>
      <w:r w:rsidRPr="002B4A8D">
        <w:rPr>
          <w:rFonts w:ascii="Times New Roman" w:hAnsi="Times New Roman"/>
          <w:b/>
          <w:bCs/>
          <w:sz w:val="22"/>
        </w:rPr>
        <w:t>Christ as Mediator.</w:t>
      </w:r>
      <w:r>
        <w:rPr>
          <w:rFonts w:ascii="Times New Roman" w:hAnsi="Times New Roman"/>
          <w:sz w:val="22"/>
        </w:rPr>
        <w:t xml:space="preserve"> When Schleiermacher states, “Yet He [Christ] never maintained He was the only mediator, the only one in whom His idea actualized itself,” he likely argues that while Christ is central, the mediation of divine truth can occur through others who carry forward his message. This interpretation decentralizes exclusivity in Christ's mediatorship, suggesting an openness to multiple mediative experiences of the sacred.</w:t>
      </w:r>
      <w:r>
        <w:rPr>
          <w:rFonts w:ascii="Times New Roman" w:hAnsi="Times New Roman"/>
          <w:sz w:val="22"/>
        </w:rPr>
        <w:t xml:space="preserve"> </w:t>
      </w:r>
      <w:r w:rsidRPr="002B4A8D">
        <w:rPr>
          <w:rFonts w:ascii="Times New Roman" w:hAnsi="Times New Roman"/>
          <w:b/>
          <w:bCs/>
          <w:sz w:val="22"/>
        </w:rPr>
        <w:t xml:space="preserve">Vision of Christianity. </w:t>
      </w:r>
      <w:r>
        <w:rPr>
          <w:rFonts w:ascii="Times New Roman" w:hAnsi="Times New Roman"/>
          <w:sz w:val="22"/>
        </w:rPr>
        <w:t>In saying, “The original intuition of Christianity is more glorious, more sublime, more worthy of adult humanity, penetrates deeper into the spirit of systematic religion and extends itself further over the whole Universe,” Schleiermacher elevates Christianity as uniquely capable of addressing mature human spiritual needs and connecting comprehensively with the Universe, transcending its Judaic roots.</w:t>
      </w:r>
      <w:r>
        <w:rPr>
          <w:rFonts w:ascii="Times New Roman" w:hAnsi="Times New Roman"/>
          <w:sz w:val="22"/>
        </w:rPr>
        <w:t xml:space="preserve"> </w:t>
      </w:r>
      <w:r w:rsidRPr="002B4A8D">
        <w:rPr>
          <w:rFonts w:ascii="Times New Roman" w:hAnsi="Times New Roman"/>
          <w:b/>
          <w:bCs/>
          <w:sz w:val="22"/>
        </w:rPr>
        <w:t>Overall Apologetic Assessment.</w:t>
      </w:r>
      <w:r>
        <w:rPr>
          <w:rFonts w:ascii="Times New Roman" w:hAnsi="Times New Roman"/>
          <w:sz w:val="22"/>
        </w:rPr>
        <w:t xml:space="preserve"> Many critics argue that Schleiermacher’s approach compromises essential Christian doctrines for the sake of dialogue and inclusivity, effectively sacrificing traditional beliefs for apologetic accessibility. While his ideas resonate with some seeking a more inclusive, intuitive religious expression, they can be seen as diluting fundamental Christian tenets, potentially leaving him at odds with orthodox teachings.</w:t>
      </w:r>
      <w:r>
        <w:rPr>
          <w:rFonts w:ascii="Times New Roman" w:hAnsi="Times New Roman"/>
          <w:sz w:val="22"/>
        </w:rPr>
        <w:t xml:space="preserve"> </w:t>
      </w:r>
      <w:r>
        <w:rPr>
          <w:rFonts w:ascii="Times New Roman" w:hAnsi="Times New Roman"/>
          <w:sz w:val="22"/>
        </w:rPr>
        <w:t>Schleiermacher’s contributions to liberal theology continue to provoke debate, illustrating the tension between traditional doctrines and evolving interpretations within Christianity. His work invites ongoing examination of faith’s interplay with personal experience and cultural context.</w:t>
      </w:r>
    </w:p>
    <w:p w:rsidR="002B4A8D" w:rsidRDefault="002B4A8D" w:rsidP="002B4A8D">
      <w:pPr>
        <w:jc w:val="both"/>
      </w:pPr>
    </w:p>
    <w:p w:rsidR="002B4A8D" w:rsidRPr="002B4A8D" w:rsidRDefault="002B4A8D" w:rsidP="002B4A8D">
      <w:pPr>
        <w:jc w:val="both"/>
        <w:rPr>
          <w:b/>
          <w:bCs/>
        </w:rPr>
      </w:pPr>
      <w:r w:rsidRPr="002B4A8D">
        <w:rPr>
          <w:rFonts w:ascii="Times New Roman" w:hAnsi="Times New Roman"/>
          <w:b/>
          <w:bCs/>
          <w:sz w:val="22"/>
        </w:rPr>
        <w:t>12. Søren Kierkegaard (1813-1855)</w:t>
      </w:r>
      <w:r>
        <w:rPr>
          <w:rFonts w:ascii="Times New Roman" w:hAnsi="Times New Roman"/>
          <w:b/>
          <w:bCs/>
          <w:sz w:val="22"/>
        </w:rPr>
        <w:t>.</w:t>
      </w:r>
    </w:p>
    <w:p w:rsidR="002B4A8D" w:rsidRDefault="002B4A8D" w:rsidP="002B4A8D">
      <w:pPr>
        <w:jc w:val="both"/>
      </w:pPr>
      <w:r w:rsidRPr="002B4A8D">
        <w:rPr>
          <w:rFonts w:ascii="Times New Roman" w:hAnsi="Times New Roman"/>
          <w:b/>
          <w:bCs/>
          <w:sz w:val="22"/>
        </w:rPr>
        <w:t>Introduction to Kierkegaard's Critique.</w:t>
      </w:r>
      <w:r>
        <w:rPr>
          <w:rFonts w:ascii="Times New Roman" w:hAnsi="Times New Roman"/>
          <w:sz w:val="22"/>
        </w:rPr>
        <w:t xml:space="preserve"> Søren Kierkegaard, a Danish philosopher and theologian, critically engaged with contemporary intellectual movements such as Hegelian rationalism, which he felt confined faith within </w:t>
      </w:r>
      <w:r w:rsidRPr="00732F29">
        <w:rPr>
          <w:rFonts w:ascii="Times New Roman" w:hAnsi="Times New Roman"/>
          <w:i/>
          <w:iCs/>
          <w:sz w:val="22"/>
        </w:rPr>
        <w:t>rigid</w:t>
      </w:r>
      <w:r>
        <w:rPr>
          <w:rFonts w:ascii="Times New Roman" w:hAnsi="Times New Roman"/>
          <w:sz w:val="22"/>
        </w:rPr>
        <w:t xml:space="preserve"> intellectual boundaries, and romanticism, which he viewed as overly </w:t>
      </w:r>
      <w:r w:rsidRPr="00732F29">
        <w:rPr>
          <w:rFonts w:ascii="Times New Roman" w:hAnsi="Times New Roman"/>
          <w:i/>
          <w:iCs/>
          <w:sz w:val="22"/>
        </w:rPr>
        <w:t>sentimental</w:t>
      </w:r>
      <w:r>
        <w:rPr>
          <w:rFonts w:ascii="Times New Roman" w:hAnsi="Times New Roman"/>
          <w:sz w:val="22"/>
        </w:rPr>
        <w:t>. He was particularly critical of institutionalized religion and what he saw as the dilution of authentic Christian faith within such structures.</w:t>
      </w:r>
      <w:r w:rsidR="00732F29">
        <w:rPr>
          <w:rFonts w:ascii="Times New Roman" w:hAnsi="Times New Roman"/>
          <w:sz w:val="22"/>
        </w:rPr>
        <w:t xml:space="preserve">  </w:t>
      </w:r>
      <w:r w:rsidRPr="00732F29">
        <w:rPr>
          <w:rFonts w:ascii="Times New Roman" w:hAnsi="Times New Roman"/>
          <w:b/>
          <w:bCs/>
          <w:sz w:val="22"/>
        </w:rPr>
        <w:t>Critique of Official Christianity.</w:t>
      </w:r>
      <w:r>
        <w:rPr>
          <w:rFonts w:ascii="Times New Roman" w:hAnsi="Times New Roman"/>
          <w:sz w:val="22"/>
        </w:rPr>
        <w:t xml:space="preserve"> Kierkegaard described official Christianity as "perfectly charming and elegant," noting that it often functions as a cultural institution that provides social enjoyment and moral frameworks without necessitating genuine belief in God or eternity. This critique underscores his perception that much of institutional Christianity lacks true spiritual substance and commitment.</w:t>
      </w:r>
      <w:r w:rsidR="00732F29">
        <w:rPr>
          <w:rFonts w:ascii="Times New Roman" w:hAnsi="Times New Roman"/>
          <w:sz w:val="22"/>
        </w:rPr>
        <w:t xml:space="preserve"> </w:t>
      </w:r>
      <w:r w:rsidRPr="00732F29">
        <w:rPr>
          <w:rFonts w:ascii="Times New Roman" w:hAnsi="Times New Roman"/>
          <w:b/>
          <w:bCs/>
          <w:sz w:val="22"/>
        </w:rPr>
        <w:t>Distinction Between Genius and Christian.</w:t>
      </w:r>
      <w:r>
        <w:rPr>
          <w:rFonts w:ascii="Times New Roman" w:hAnsi="Times New Roman"/>
          <w:sz w:val="22"/>
        </w:rPr>
        <w:t xml:space="preserve"> Kierkegaard differentiates between a "genius" and a Christian by emphasizing the unique nature of each. A genius possesses an extraordinary nature, something innate and rare that cannot be self-imposed. In contrast, becoming a Christian involves an extraordinary freedom, accessible to any ordinary person—it’s an identity aligned with spiritual awakening rather than innate talent.</w:t>
      </w:r>
      <w:r w:rsidR="00732F29">
        <w:rPr>
          <w:rFonts w:ascii="Times New Roman" w:hAnsi="Times New Roman"/>
          <w:sz w:val="22"/>
        </w:rPr>
        <w:t xml:space="preserve"> </w:t>
      </w:r>
      <w:r w:rsidRPr="00732F29">
        <w:rPr>
          <w:rFonts w:ascii="Times New Roman" w:hAnsi="Times New Roman"/>
          <w:b/>
          <w:bCs/>
          <w:sz w:val="22"/>
        </w:rPr>
        <w:t>The "Pattern": Christ as Model.</w:t>
      </w:r>
      <w:r>
        <w:rPr>
          <w:rFonts w:ascii="Times New Roman" w:hAnsi="Times New Roman"/>
          <w:sz w:val="22"/>
        </w:rPr>
        <w:t xml:space="preserve"> Kierkegaard often refers to Christ as the ultimate "Pattern" that Christians are called to emulate. This term underscores the idea that true Christian life involves modeling oneself after Christ's teachings and actions, an endeavor requiring deep personal commitment beyond cultural or institutional Christianity.</w:t>
      </w:r>
      <w:r w:rsidR="00732F29">
        <w:rPr>
          <w:rFonts w:ascii="Times New Roman" w:hAnsi="Times New Roman"/>
          <w:sz w:val="22"/>
        </w:rPr>
        <w:t xml:space="preserve"> </w:t>
      </w:r>
      <w:r w:rsidRPr="00732F29">
        <w:rPr>
          <w:rFonts w:ascii="Times New Roman" w:hAnsi="Times New Roman"/>
          <w:b/>
          <w:bCs/>
          <w:sz w:val="22"/>
        </w:rPr>
        <w:t>Concerns About "Christendom."</w:t>
      </w:r>
      <w:r>
        <w:rPr>
          <w:rFonts w:ascii="Times New Roman" w:hAnsi="Times New Roman"/>
          <w:sz w:val="22"/>
        </w:rPr>
        <w:t xml:space="preserve"> Kierkegaard’s worries about "Christendom" reflect concerns about how cultural Christianity can obscure the authentic demands of following Christ. While Christianity can thrive across cultures, Kierkegaard argues for safeguarding the term "Christian" to ensure it signifies genuine faith and distinction from cultural conformity. This concern remains relevant in differentiating between cultural identity and true discipleship.</w:t>
      </w:r>
      <w:r w:rsidR="00732F29">
        <w:rPr>
          <w:rFonts w:ascii="Times New Roman" w:hAnsi="Times New Roman"/>
          <w:sz w:val="22"/>
        </w:rPr>
        <w:t xml:space="preserve"> </w:t>
      </w:r>
      <w:r w:rsidRPr="00732F29">
        <w:rPr>
          <w:rFonts w:ascii="Times New Roman" w:hAnsi="Times New Roman"/>
          <w:b/>
          <w:bCs/>
          <w:sz w:val="22"/>
        </w:rPr>
        <w:t>Parallels with Contemporary Christendom.</w:t>
      </w:r>
      <w:r>
        <w:rPr>
          <w:rFonts w:ascii="Times New Roman" w:hAnsi="Times New Roman"/>
          <w:sz w:val="22"/>
        </w:rPr>
        <w:t xml:space="preserve"> Kierkegaard's critique of Christendom bears relevance today, particularly in contexts where liberal Protestantism or nominal Christianity prevail. These forms often reflect a cultural adaptation of Christianity, emphasizing personal desires over doctrinal adherence, while retaining Christian labels. Kierkegaard’s insights invite ongoing reflection on the balance between cultural engagement and faithful commitment to the core tenets of Christianity.</w:t>
      </w:r>
    </w:p>
    <w:p w:rsidR="00732F29" w:rsidRDefault="00732F29" w:rsidP="002B4A8D">
      <w:pPr>
        <w:jc w:val="both"/>
      </w:pPr>
    </w:p>
    <w:p w:rsidR="00732F29" w:rsidRPr="00732F29" w:rsidRDefault="00732F29" w:rsidP="00732F29">
      <w:pPr>
        <w:jc w:val="both"/>
        <w:rPr>
          <w:b/>
          <w:bCs/>
        </w:rPr>
      </w:pPr>
      <w:r w:rsidRPr="00732F29">
        <w:rPr>
          <w:rFonts w:ascii="Times New Roman" w:hAnsi="Times New Roman"/>
          <w:b/>
          <w:bCs/>
          <w:sz w:val="22"/>
        </w:rPr>
        <w:t>13. Abraham Kuyper (1837-1920)</w:t>
      </w:r>
      <w:r>
        <w:rPr>
          <w:rFonts w:ascii="Times New Roman" w:hAnsi="Times New Roman"/>
          <w:b/>
          <w:bCs/>
          <w:sz w:val="22"/>
        </w:rPr>
        <w:t>.</w:t>
      </w:r>
    </w:p>
    <w:p w:rsidR="00732F29" w:rsidRDefault="00732F29" w:rsidP="00732F29">
      <w:pPr>
        <w:jc w:val="both"/>
      </w:pPr>
    </w:p>
    <w:p w:rsidR="00732F29" w:rsidRDefault="00732F29" w:rsidP="00732F29">
      <w:pPr>
        <w:jc w:val="both"/>
      </w:pPr>
      <w:r w:rsidRPr="00732F29">
        <w:rPr>
          <w:rFonts w:ascii="Times New Roman" w:hAnsi="Times New Roman"/>
          <w:b/>
          <w:bCs/>
          <w:sz w:val="22"/>
        </w:rPr>
        <w:t>Introduction to Kuyper’s Contributions.</w:t>
      </w:r>
      <w:r>
        <w:rPr>
          <w:rFonts w:ascii="Times New Roman" w:hAnsi="Times New Roman"/>
          <w:sz w:val="22"/>
        </w:rPr>
        <w:t xml:space="preserve"> Abraham Kuyper, a multifaceted leader who served as Prime Minister of the Netherlands, founded the Vrije Universiteit (VU), and actively engaged in theology and journalism, offered a distinct perspective on apologetics within Christian discourse. Despite his towering presence in various sectors, he viewed traditional apologetics as relatively ineffective, advocating instead for a holistic worldview approach grounded in the total sovereignty of Christ.</w:t>
      </w:r>
      <w:r>
        <w:rPr>
          <w:rFonts w:ascii="Times New Roman" w:hAnsi="Times New Roman"/>
          <w:sz w:val="22"/>
        </w:rPr>
        <w:t xml:space="preserve"> </w:t>
      </w:r>
      <w:r w:rsidRPr="00732F29">
        <w:rPr>
          <w:rFonts w:ascii="Times New Roman" w:hAnsi="Times New Roman"/>
          <w:b/>
          <w:bCs/>
          <w:sz w:val="22"/>
        </w:rPr>
        <w:t>Two Contending Life Systems.</w:t>
      </w:r>
      <w:r>
        <w:rPr>
          <w:rFonts w:ascii="Times New Roman" w:hAnsi="Times New Roman"/>
          <w:sz w:val="22"/>
        </w:rPr>
        <w:t xml:space="preserve"> Kuyper argued that only two life systems—Calvinism and Modernism—contend against each other because he perceived other worldviews as derivatives of modernist thinking, lacking in theological purity and coherence. Calvinism, according to Kuyper, provided a comprehensive and divine worldview that starkly contrasted with the secular, human-centered foundation of Modernism.</w:t>
      </w:r>
      <w:r>
        <w:rPr>
          <w:rFonts w:ascii="Times New Roman" w:hAnsi="Times New Roman"/>
          <w:sz w:val="22"/>
        </w:rPr>
        <w:t xml:space="preserve"> </w:t>
      </w:r>
      <w:r w:rsidRPr="00732F29">
        <w:rPr>
          <w:rFonts w:ascii="Times New Roman" w:hAnsi="Times New Roman"/>
          <w:b/>
          <w:bCs/>
          <w:sz w:val="22"/>
        </w:rPr>
        <w:t>Critique of Apologetics.</w:t>
      </w:r>
      <w:r>
        <w:rPr>
          <w:rFonts w:ascii="Times New Roman" w:hAnsi="Times New Roman"/>
          <w:sz w:val="22"/>
        </w:rPr>
        <w:t xml:space="preserve"> Kuyper critiqued apologetics as having made no significant progress in the ideological struggle because, in his view, rational apologetics had become entangled in self-defeating, secular reasoning. He believed that defending Christianity should focus on affirming a cohesive, God-centered worldview rather than engaging in purely rationalist debates.</w:t>
      </w:r>
      <w:r>
        <w:rPr>
          <w:rFonts w:ascii="Times New Roman" w:hAnsi="Times New Roman"/>
          <w:sz w:val="22"/>
        </w:rPr>
        <w:t xml:space="preserve"> </w:t>
      </w:r>
      <w:r w:rsidRPr="00732F29">
        <w:rPr>
          <w:rFonts w:ascii="Times New Roman" w:hAnsi="Times New Roman"/>
          <w:b/>
          <w:bCs/>
          <w:sz w:val="22"/>
        </w:rPr>
        <w:t>Christ’s Lordship and Sovereignty.</w:t>
      </w:r>
      <w:r>
        <w:rPr>
          <w:rFonts w:ascii="Times New Roman" w:hAnsi="Times New Roman"/>
          <w:sz w:val="22"/>
        </w:rPr>
        <w:t xml:space="preserve"> Kuyper’s emphasis on Christ's absolute lordship over all aspects of life represents a comprehensive and theologically grounded approach. This worldview integrates faith into every sphere of life, avoiding the compartmentalization of secular and sacred. However, potential pitfalls include the risk of reducing diverse Christian expressions to a singular model of Calvinism and overextending theological claims into areas better suited to empirical study.</w:t>
      </w:r>
      <w:r>
        <w:rPr>
          <w:rFonts w:ascii="Times New Roman" w:hAnsi="Times New Roman"/>
          <w:sz w:val="22"/>
        </w:rPr>
        <w:t xml:space="preserve"> </w:t>
      </w:r>
      <w:r w:rsidRPr="00732F29">
        <w:rPr>
          <w:rFonts w:ascii="Times New Roman" w:hAnsi="Times New Roman"/>
          <w:b/>
          <w:bCs/>
          <w:sz w:val="22"/>
        </w:rPr>
        <w:t>Example of Islam in Contemporary Discussions.</w:t>
      </w:r>
      <w:r>
        <w:rPr>
          <w:rFonts w:ascii="Times New Roman" w:hAnsi="Times New Roman"/>
          <w:sz w:val="22"/>
        </w:rPr>
        <w:t xml:space="preserve"> Kuyper’s observations about Islam illuminate key themes within interfaith dialogue today. He noted that Islam, while rejecting paganism and maintaining strict monotheism, portrays God as unknowable and isolated from creation, thus inhibiting personal divine habitation with humanity. This perspective invites a comparison of how various faith traditions perceive the relationship between God and creation, potentially enriching apologetic discussions within our pluralistic society.</w:t>
      </w:r>
      <w:r>
        <w:rPr>
          <w:rFonts w:ascii="Times New Roman" w:hAnsi="Times New Roman"/>
          <w:sz w:val="22"/>
        </w:rPr>
        <w:t xml:space="preserve"> </w:t>
      </w:r>
      <w:r w:rsidRPr="00732F29">
        <w:rPr>
          <w:rFonts w:ascii="Times New Roman" w:hAnsi="Times New Roman"/>
          <w:b/>
          <w:bCs/>
          <w:sz w:val="22"/>
        </w:rPr>
        <w:t>Modernism and the French Revolution.</w:t>
      </w:r>
      <w:r>
        <w:rPr>
          <w:rFonts w:ascii="Times New Roman" w:hAnsi="Times New Roman"/>
          <w:sz w:val="22"/>
        </w:rPr>
        <w:t xml:space="preserve"> Kuyper traced modernism’s roots to the French Revolution, viewing it as the first major movement to consciously reject religion rather than evolving from a degraded version of religious practice. This break inspired other nations to follow, cementing modernism’s secular influence and challenging Christians to articulate a robust alternative worldview.</w:t>
      </w:r>
      <w:r>
        <w:rPr>
          <w:rFonts w:ascii="Times New Roman" w:hAnsi="Times New Roman"/>
          <w:sz w:val="22"/>
        </w:rPr>
        <w:t xml:space="preserve"> </w:t>
      </w:r>
      <w:r w:rsidRPr="00732F29">
        <w:rPr>
          <w:rFonts w:ascii="Times New Roman" w:hAnsi="Times New Roman"/>
          <w:b/>
          <w:bCs/>
          <w:sz w:val="22"/>
        </w:rPr>
        <w:t>Kuyper’s Legacy and Worldview.</w:t>
      </w:r>
      <w:r>
        <w:rPr>
          <w:rFonts w:ascii="Times New Roman" w:hAnsi="Times New Roman"/>
          <w:sz w:val="22"/>
        </w:rPr>
        <w:t xml:space="preserve"> Kuyper’s contributions emphasize the importance of a comprehensive Christian worldview capable of engaging with modern secular ideologies. By advocating for the absolute sovereignty of Christ across all life domains, Kuyper offers a framework for integrating faith with culture, preserving theological integrity amidst external influences.</w:t>
      </w:r>
    </w:p>
    <w:p w:rsidR="002D6787" w:rsidRDefault="002D6787" w:rsidP="00732F29">
      <w:pPr>
        <w:jc w:val="both"/>
      </w:pPr>
    </w:p>
    <w:p w:rsidR="002D6787" w:rsidRPr="002D6787" w:rsidRDefault="002D6787" w:rsidP="002D6787">
      <w:pPr>
        <w:jc w:val="both"/>
        <w:rPr>
          <w:b/>
          <w:bCs/>
        </w:rPr>
      </w:pPr>
      <w:r w:rsidRPr="002D6787">
        <w:rPr>
          <w:rFonts w:ascii="Times New Roman" w:hAnsi="Times New Roman"/>
          <w:b/>
          <w:bCs/>
          <w:sz w:val="22"/>
        </w:rPr>
        <w:t>14. James Orr (1844-1913)</w:t>
      </w:r>
      <w:r>
        <w:rPr>
          <w:rFonts w:ascii="Times New Roman" w:hAnsi="Times New Roman"/>
          <w:b/>
          <w:bCs/>
          <w:sz w:val="22"/>
        </w:rPr>
        <w:t>.</w:t>
      </w:r>
    </w:p>
    <w:p w:rsidR="002D6787" w:rsidRDefault="002D6787" w:rsidP="002D6787">
      <w:pPr>
        <w:jc w:val="both"/>
      </w:pPr>
      <w:r w:rsidRPr="002D6787">
        <w:rPr>
          <w:rFonts w:ascii="Times New Roman" w:hAnsi="Times New Roman"/>
          <w:b/>
          <w:bCs/>
          <w:sz w:val="22"/>
        </w:rPr>
        <w:t>Introduction to Orr’s Theological Perspective.</w:t>
      </w:r>
      <w:r>
        <w:rPr>
          <w:rFonts w:ascii="Times New Roman" w:hAnsi="Times New Roman"/>
          <w:sz w:val="22"/>
        </w:rPr>
        <w:t xml:space="preserve"> James Orr, a prominent figure in philosophy and theology, championed Christianity as the only coherent system capable of fulfilling the human quest for a comprehensive worldview (</w:t>
      </w:r>
      <w:r w:rsidRPr="002D6787">
        <w:rPr>
          <w:rFonts w:ascii="Times New Roman" w:hAnsi="Times New Roman"/>
          <w:i/>
          <w:iCs/>
          <w:sz w:val="22"/>
        </w:rPr>
        <w:t>Weltanschauung</w:t>
      </w:r>
      <w:r>
        <w:rPr>
          <w:rFonts w:ascii="Times New Roman" w:hAnsi="Times New Roman"/>
          <w:sz w:val="22"/>
        </w:rPr>
        <w:t>). He emphasized the centrality of the incarnation within this worldview, asserting its unparalleled ability to reconcile theological doctrines with human existence.</w:t>
      </w:r>
      <w:r>
        <w:rPr>
          <w:rFonts w:ascii="Times New Roman" w:hAnsi="Times New Roman"/>
          <w:sz w:val="22"/>
        </w:rPr>
        <w:t xml:space="preserve"> </w:t>
      </w:r>
      <w:r w:rsidRPr="002D6787">
        <w:rPr>
          <w:rFonts w:ascii="Times New Roman" w:hAnsi="Times New Roman"/>
          <w:b/>
          <w:bCs/>
          <w:sz w:val="22"/>
        </w:rPr>
        <w:t>Central Aspects of a Christian Worldview.</w:t>
      </w:r>
      <w:r>
        <w:rPr>
          <w:rFonts w:ascii="Times New Roman" w:hAnsi="Times New Roman"/>
          <w:sz w:val="22"/>
        </w:rPr>
        <w:t xml:space="preserve"> Orr highlights several elements as central to a Christian worldview. At its core is the Divine and human person of Jesus Christ, the Redeemer. This framework encompasses an understanding of God, humanity, sin, redemption, God's purpose in history and creation, and human destiny. While these aspects form a cohesive vision, the sufficiency of this worldview in addressing all existential and philosophical questions may vary depending on individual beliefs and interpretations.</w:t>
      </w:r>
      <w:r>
        <w:rPr>
          <w:rFonts w:ascii="Times New Roman" w:hAnsi="Times New Roman"/>
          <w:sz w:val="22"/>
        </w:rPr>
        <w:t xml:space="preserve"> </w:t>
      </w:r>
      <w:r w:rsidRPr="002D6787">
        <w:rPr>
          <w:rFonts w:ascii="Times New Roman" w:hAnsi="Times New Roman"/>
          <w:b/>
          <w:bCs/>
          <w:sz w:val="22"/>
        </w:rPr>
        <w:t>Christianity as Non-Scientific.</w:t>
      </w:r>
      <w:r>
        <w:rPr>
          <w:rFonts w:ascii="Times New Roman" w:hAnsi="Times New Roman"/>
          <w:sz w:val="22"/>
        </w:rPr>
        <w:t xml:space="preserve"> Orr argues that Christianity is "not a scientific system" because it operates independently of speculative theories and questions, focusing instead on the doctrine of salvation and remaining consistent with established scientific truths. Christianity, according to Orr, offers a unique interpretation within the context of a Weltanschauung, distinguishing itself from empirical sciences that rely on different methodologies.</w:t>
      </w:r>
      <w:r>
        <w:rPr>
          <w:rFonts w:ascii="Times New Roman" w:hAnsi="Times New Roman"/>
          <w:sz w:val="22"/>
        </w:rPr>
        <w:t xml:space="preserve"> </w:t>
      </w:r>
      <w:r w:rsidRPr="002D6787">
        <w:rPr>
          <w:rFonts w:ascii="Times New Roman" w:hAnsi="Times New Roman"/>
          <w:b/>
          <w:bCs/>
          <w:sz w:val="22"/>
        </w:rPr>
        <w:t>The Role of the Supernatural.</w:t>
      </w:r>
      <w:r>
        <w:rPr>
          <w:rFonts w:ascii="Times New Roman" w:hAnsi="Times New Roman"/>
          <w:sz w:val="22"/>
        </w:rPr>
        <w:t xml:space="preserve"> Orr identifies the question of the supernatural as the central point of contention between critics and defenders of Christianity. He queries whether Christianity inherently involves the supernatural and if such aspects influence the essence of reality, divine governance, and the relationship between God and humanity. This remains a pertinent debate in theology, affecting one's acceptance of traditional Christian beliefs.</w:t>
      </w:r>
      <w:r>
        <w:rPr>
          <w:rFonts w:ascii="Times New Roman" w:hAnsi="Times New Roman"/>
          <w:sz w:val="22"/>
        </w:rPr>
        <w:t xml:space="preserve"> </w:t>
      </w:r>
      <w:r w:rsidRPr="002D6787">
        <w:rPr>
          <w:rFonts w:ascii="Times New Roman" w:hAnsi="Times New Roman"/>
          <w:b/>
          <w:bCs/>
          <w:sz w:val="22"/>
        </w:rPr>
        <w:t>Higher Truth as Synthesis.</w:t>
      </w:r>
      <w:r>
        <w:rPr>
          <w:rFonts w:ascii="Times New Roman" w:hAnsi="Times New Roman"/>
          <w:sz w:val="22"/>
        </w:rPr>
        <w:t xml:space="preserve"> Orr insists </w:t>
      </w:r>
      <w:r>
        <w:rPr>
          <w:rFonts w:ascii="Times New Roman" w:hAnsi="Times New Roman"/>
          <w:sz w:val="22"/>
        </w:rPr>
        <w:lastRenderedPageBreak/>
        <w:t>that demonstrating Christianity's status as the synthesis and completion of all other theories is imperative for Christian educators. This perspective implies embracing elements of truth from other worldviews while maintaining Christianity’s doctrinal primacy. Critics might argue that incorporating elements from disparate systems could dilute Christian tenets, while supporters may view this as recognizing common grace through various insights.</w:t>
      </w:r>
      <w:r>
        <w:rPr>
          <w:rFonts w:ascii="Times New Roman" w:hAnsi="Times New Roman"/>
          <w:sz w:val="22"/>
        </w:rPr>
        <w:t xml:space="preserve"> </w:t>
      </w:r>
      <w:r w:rsidRPr="002D6787">
        <w:rPr>
          <w:rFonts w:ascii="Times New Roman" w:hAnsi="Times New Roman"/>
          <w:b/>
          <w:bCs/>
          <w:sz w:val="22"/>
        </w:rPr>
        <w:t>Defending Christianity as Doctrine.</w:t>
      </w:r>
      <w:r>
        <w:rPr>
          <w:rFonts w:ascii="Times New Roman" w:hAnsi="Times New Roman"/>
          <w:sz w:val="22"/>
        </w:rPr>
        <w:t xml:space="preserve"> Orr defends the notion that Christianity contains doctrine in response to opposing views that undermine its theological progression. He argues that Christianity's doctrinal nature sets it apart from other religions or belief systems, which lack rational proof for their presuppositions. This defense remains relevant as contemporary discussions often challenge the doctrinal rigidity and adaptability of theological systems.</w:t>
      </w:r>
      <w:r>
        <w:rPr>
          <w:rFonts w:ascii="Times New Roman" w:hAnsi="Times New Roman"/>
          <w:sz w:val="22"/>
        </w:rPr>
        <w:t xml:space="preserve"> </w:t>
      </w:r>
      <w:r w:rsidRPr="002D6787">
        <w:rPr>
          <w:rFonts w:ascii="Times New Roman" w:hAnsi="Times New Roman"/>
          <w:b/>
          <w:bCs/>
          <w:sz w:val="22"/>
        </w:rPr>
        <w:t>Orr's Contribution to Theological Dialogue.</w:t>
      </w:r>
      <w:r>
        <w:rPr>
          <w:rFonts w:ascii="Times New Roman" w:hAnsi="Times New Roman"/>
          <w:sz w:val="22"/>
        </w:rPr>
        <w:t xml:space="preserve"> By framing Christianity as the ultimate comprehensive worldview, Orr positions the faith as uniquely capable of addressing existential, ethical, and philosophical dilemmas. His work encourages ongoing exploration of the interface between Christian doctrine and broader cultural and intellectual currents, affirming faith’s enduring relevance and coherence.</w:t>
      </w:r>
    </w:p>
    <w:p w:rsidR="002D6787" w:rsidRDefault="002D6787" w:rsidP="002D6787">
      <w:pPr>
        <w:jc w:val="both"/>
      </w:pPr>
    </w:p>
    <w:p w:rsidR="002D6787" w:rsidRPr="002D6787" w:rsidRDefault="002D6787" w:rsidP="002D6787">
      <w:pPr>
        <w:jc w:val="both"/>
        <w:rPr>
          <w:b/>
          <w:bCs/>
        </w:rPr>
      </w:pPr>
      <w:r w:rsidRPr="002D6787">
        <w:rPr>
          <w:rFonts w:ascii="Times New Roman" w:hAnsi="Times New Roman"/>
          <w:b/>
          <w:bCs/>
          <w:sz w:val="22"/>
        </w:rPr>
        <w:t>15. Benjamin B. Warfield</w:t>
      </w:r>
      <w:r>
        <w:rPr>
          <w:rFonts w:ascii="Times New Roman" w:hAnsi="Times New Roman"/>
          <w:b/>
          <w:bCs/>
          <w:sz w:val="22"/>
        </w:rPr>
        <w:t>.</w:t>
      </w:r>
    </w:p>
    <w:p w:rsidR="002D6787" w:rsidRDefault="002D6787" w:rsidP="002D6787">
      <w:pPr>
        <w:jc w:val="both"/>
      </w:pPr>
      <w:r w:rsidRPr="002D6787">
        <w:rPr>
          <w:rFonts w:ascii="Times New Roman" w:hAnsi="Times New Roman"/>
          <w:b/>
          <w:bCs/>
          <w:sz w:val="22"/>
        </w:rPr>
        <w:t>Introduction to Warfield’s Theological and Apologetic Focus.</w:t>
      </w:r>
      <w:r>
        <w:rPr>
          <w:rFonts w:ascii="Times New Roman" w:hAnsi="Times New Roman"/>
          <w:sz w:val="22"/>
        </w:rPr>
        <w:t xml:space="preserve"> Benjamin B. Warfield was a prominent theologian and apologist renowned for his fervent defense of scriptural infallibility. In his introduction to Francis Beattie's "Apologetics," Warfield critiques Abraham Kuyper's approach to apologetics, acknowledging the merits and limitations of Kuyper's framework.</w:t>
      </w:r>
      <w:r>
        <w:rPr>
          <w:rFonts w:ascii="Times New Roman" w:hAnsi="Times New Roman"/>
          <w:sz w:val="22"/>
        </w:rPr>
        <w:t xml:space="preserve"> </w:t>
      </w:r>
      <w:r w:rsidRPr="002D6787">
        <w:rPr>
          <w:rFonts w:ascii="Times New Roman" w:hAnsi="Times New Roman"/>
          <w:b/>
          <w:bCs/>
          <w:sz w:val="22"/>
        </w:rPr>
        <w:t>Contributions of Rationalism and Mythicism.</w:t>
      </w:r>
      <w:r>
        <w:rPr>
          <w:rFonts w:ascii="Times New Roman" w:hAnsi="Times New Roman"/>
          <w:sz w:val="22"/>
        </w:rPr>
        <w:t xml:space="preserve"> According to Warfield, two primary forces have contributed to the "misprision of apologetics": rationalism and mythicism. Rationalism views apologetics as unnecessary or futile, relying solely on human reason and questioning the necessity of defending faith-based claims. Mythicism, on the other hand, regards apologetics as presumptuous, often distrusting religious narratives and dismissing their theological implications. These forces remain relevant today, reflecting ongoing debates about the role of reason and faith in understanding religious truths.</w:t>
      </w:r>
      <w:r>
        <w:rPr>
          <w:rFonts w:ascii="Times New Roman" w:hAnsi="Times New Roman"/>
          <w:sz w:val="22"/>
        </w:rPr>
        <w:t xml:space="preserve"> </w:t>
      </w:r>
      <w:r w:rsidRPr="002D6787">
        <w:rPr>
          <w:rFonts w:ascii="Times New Roman" w:hAnsi="Times New Roman"/>
          <w:b/>
          <w:bCs/>
          <w:sz w:val="22"/>
        </w:rPr>
        <w:t>Critique of Kuyper.</w:t>
      </w:r>
      <w:r>
        <w:rPr>
          <w:rFonts w:ascii="Times New Roman" w:hAnsi="Times New Roman"/>
          <w:sz w:val="22"/>
        </w:rPr>
        <w:t xml:space="preserve"> Warfield's critique of Kuyper centers on the notion of the antithesis between belief and unbelief, which Kuyper describes as covenantal rather than metaphysical. While Warfield values Kuyper's acknowledgment of this antithesis, he argues that Kuyper was overly cautious regarding the use of reason, possibly influenced by historical European skepticism towards rationalism. Warfield believes that apologetics should occupy a foundational role within theological inquiry, potentially aligning with Kuyper's Stone Lectures but advocating a more systematic explanation of core beliefs, like the existence of the </w:t>
      </w:r>
      <w:r w:rsidRPr="002D6787">
        <w:rPr>
          <w:rFonts w:ascii="Times New Roman" w:hAnsi="Times New Roman"/>
          <w:i/>
          <w:iCs/>
          <w:sz w:val="22"/>
        </w:rPr>
        <w:t>semen religionis</w:t>
      </w:r>
      <w:r>
        <w:rPr>
          <w:rFonts w:ascii="Times New Roman" w:hAnsi="Times New Roman"/>
          <w:sz w:val="22"/>
        </w:rPr>
        <w:t xml:space="preserve"> or </w:t>
      </w:r>
      <w:r w:rsidRPr="002D6787">
        <w:rPr>
          <w:rFonts w:ascii="Times New Roman" w:hAnsi="Times New Roman"/>
          <w:i/>
          <w:iCs/>
          <w:sz w:val="22"/>
        </w:rPr>
        <w:t>sensus divinitatis</w:t>
      </w:r>
      <w:r>
        <w:rPr>
          <w:rFonts w:ascii="Times New Roman" w:hAnsi="Times New Roman"/>
          <w:sz w:val="22"/>
        </w:rPr>
        <w:t>, facilitated by the Holy Spirit.</w:t>
      </w:r>
      <w:r>
        <w:rPr>
          <w:rFonts w:ascii="Times New Roman" w:hAnsi="Times New Roman"/>
          <w:sz w:val="22"/>
        </w:rPr>
        <w:t xml:space="preserve"> </w:t>
      </w:r>
      <w:r w:rsidRPr="002D6787">
        <w:rPr>
          <w:rFonts w:ascii="Times New Roman" w:hAnsi="Times New Roman"/>
          <w:b/>
          <w:bCs/>
          <w:sz w:val="22"/>
        </w:rPr>
        <w:t>Position in Theological Disciplines.</w:t>
      </w:r>
      <w:r>
        <w:rPr>
          <w:rFonts w:ascii="Times New Roman" w:hAnsi="Times New Roman"/>
          <w:sz w:val="22"/>
        </w:rPr>
        <w:t xml:space="preserve"> Warfield posits that apologetics should precede other theological disciplines to provide a justified basis for beginning with Scripture. He argues that apologetic theology is essential to validate the presuppositions underlying faith in divine revelation. However, this stance is contentious: some argue that the truth stands independently of the need for justification, with presuppositions affirmed through the Holy Spirit rather than through rational apologetics alone.</w:t>
      </w:r>
      <w:r>
        <w:rPr>
          <w:rFonts w:ascii="Times New Roman" w:hAnsi="Times New Roman"/>
          <w:sz w:val="22"/>
        </w:rPr>
        <w:t xml:space="preserve"> </w:t>
      </w:r>
      <w:r w:rsidRPr="002D6787">
        <w:rPr>
          <w:rFonts w:ascii="Times New Roman" w:hAnsi="Times New Roman"/>
          <w:b/>
          <w:bCs/>
          <w:sz w:val="22"/>
        </w:rPr>
        <w:t>Authenticating Scripture.</w:t>
      </w:r>
      <w:r>
        <w:rPr>
          <w:rFonts w:ascii="Times New Roman" w:hAnsi="Times New Roman"/>
          <w:sz w:val="22"/>
        </w:rPr>
        <w:t xml:space="preserve"> Warfield emphasizes the need to authenticate Scripture to ensure trust in its authority. He suggests that the Holy Spirit plays a crucial role in this process, potentially utilizing apologetics to address doubts and presuppositions. This perspective sparks further debate, with critics like Van Til suggesting Warfield is overly rationalistic, ascribing too much to human reason in matters of faith.</w:t>
      </w:r>
      <w:r>
        <w:rPr>
          <w:rFonts w:ascii="Times New Roman" w:hAnsi="Times New Roman"/>
          <w:sz w:val="22"/>
        </w:rPr>
        <w:t xml:space="preserve"> </w:t>
      </w:r>
      <w:r w:rsidRPr="002D6787">
        <w:rPr>
          <w:rFonts w:ascii="Times New Roman" w:hAnsi="Times New Roman"/>
          <w:b/>
          <w:bCs/>
          <w:sz w:val="22"/>
        </w:rPr>
        <w:t>Warfield's Rational Approach.</w:t>
      </w:r>
      <w:r>
        <w:rPr>
          <w:rFonts w:ascii="Times New Roman" w:hAnsi="Times New Roman"/>
          <w:sz w:val="22"/>
        </w:rPr>
        <w:t xml:space="preserve"> Warfield’s insistence that belief in Christ is rational reveals his inclination towards a rationalistic approach to theology and apologetics. While he seeks to integrate faith with reason, some argue that this perspective risks undermining the purely faith-based acceptance of divine truths and the transformative power of the Holy Spirit's witness.</w:t>
      </w:r>
      <w:r>
        <w:rPr>
          <w:rFonts w:ascii="Times New Roman" w:hAnsi="Times New Roman"/>
          <w:sz w:val="22"/>
        </w:rPr>
        <w:t xml:space="preserve"> </w:t>
      </w:r>
      <w:r>
        <w:rPr>
          <w:rFonts w:ascii="Times New Roman" w:hAnsi="Times New Roman"/>
          <w:sz w:val="22"/>
        </w:rPr>
        <w:t>In conclusion, Warfield’s work navigates the complex interplay between faith, reason, and the role of apologetics in affirming theological truths, inviting reflection on the balance of these elements within Christian discourse.</w:t>
      </w:r>
    </w:p>
    <w:p w:rsidR="002D6787" w:rsidRDefault="002D6787" w:rsidP="002D6787">
      <w:pPr>
        <w:jc w:val="both"/>
      </w:pPr>
    </w:p>
    <w:p w:rsidR="002D6787" w:rsidRPr="002D6787" w:rsidRDefault="002D6787" w:rsidP="002D6787">
      <w:pPr>
        <w:jc w:val="both"/>
        <w:rPr>
          <w:b/>
          <w:bCs/>
        </w:rPr>
      </w:pPr>
      <w:r w:rsidRPr="002D6787">
        <w:rPr>
          <w:rFonts w:ascii="Times New Roman" w:hAnsi="Times New Roman"/>
          <w:b/>
          <w:bCs/>
          <w:sz w:val="22"/>
        </w:rPr>
        <w:t>16. G. K. Chesterton</w:t>
      </w:r>
      <w:r>
        <w:rPr>
          <w:rFonts w:ascii="Times New Roman" w:hAnsi="Times New Roman"/>
          <w:b/>
          <w:bCs/>
          <w:sz w:val="22"/>
        </w:rPr>
        <w:t>.</w:t>
      </w:r>
    </w:p>
    <w:p w:rsidR="002D6787" w:rsidRDefault="002D6787" w:rsidP="002D6787">
      <w:pPr>
        <w:jc w:val="both"/>
      </w:pPr>
      <w:r w:rsidRPr="002D6787">
        <w:rPr>
          <w:rFonts w:ascii="Times New Roman" w:hAnsi="Times New Roman"/>
          <w:b/>
          <w:bCs/>
          <w:sz w:val="22"/>
        </w:rPr>
        <w:t>Introduction</w:t>
      </w:r>
      <w:r>
        <w:rPr>
          <w:rFonts w:ascii="Times New Roman" w:hAnsi="Times New Roman"/>
          <w:b/>
          <w:bCs/>
          <w:sz w:val="22"/>
        </w:rPr>
        <w:t>.</w:t>
      </w:r>
      <w:r>
        <w:rPr>
          <w:rFonts w:ascii="Times New Roman" w:hAnsi="Times New Roman"/>
          <w:sz w:val="22"/>
        </w:rPr>
        <w:t xml:space="preserve"> G. K. Chesterton was a prolific writer known for his detective stories featuring Father Brown and his mastery of paradox. His work "Orthodoxy" explores the idea that Christianity's truth is especially profound because it seems unlikely, offering unique insights into the nature of belief and reality.</w:t>
      </w:r>
      <w:r>
        <w:rPr>
          <w:rFonts w:ascii="Times New Roman" w:hAnsi="Times New Roman"/>
          <w:sz w:val="22"/>
        </w:rPr>
        <w:t xml:space="preserve"> </w:t>
      </w:r>
      <w:r w:rsidRPr="002D6787">
        <w:rPr>
          <w:rFonts w:ascii="Times New Roman" w:hAnsi="Times New Roman"/>
          <w:b/>
          <w:bCs/>
          <w:sz w:val="22"/>
        </w:rPr>
        <w:t>Optimist-</w:t>
      </w:r>
      <w:r w:rsidRPr="002D6787">
        <w:rPr>
          <w:rFonts w:ascii="Times New Roman" w:hAnsi="Times New Roman"/>
          <w:b/>
          <w:bCs/>
          <w:sz w:val="22"/>
        </w:rPr>
        <w:lastRenderedPageBreak/>
        <w:t>Pessimist Polarity.</w:t>
      </w:r>
      <w:r>
        <w:rPr>
          <w:rFonts w:ascii="Times New Roman" w:hAnsi="Times New Roman"/>
          <w:sz w:val="22"/>
        </w:rPr>
        <w:t xml:space="preserve"> Chesterton uses the polarity between optimists and pessimists to illustrate humanity's discomfort in the universe. This duality underscores the sense that humans do not fully belong to or understand the world, implying a deeper spiritual truth that transcends mere physical existence.</w:t>
      </w:r>
      <w:r>
        <w:rPr>
          <w:rFonts w:ascii="Times New Roman" w:hAnsi="Times New Roman"/>
          <w:sz w:val="22"/>
        </w:rPr>
        <w:t xml:space="preserve"> </w:t>
      </w:r>
      <w:r w:rsidRPr="002D6787">
        <w:rPr>
          <w:rFonts w:ascii="Times New Roman" w:hAnsi="Times New Roman"/>
          <w:b/>
          <w:bCs/>
          <w:sz w:val="22"/>
        </w:rPr>
        <w:t>Love and Courage as Emergent Qualities.</w:t>
      </w:r>
      <w:r>
        <w:rPr>
          <w:rFonts w:ascii="Times New Roman" w:hAnsi="Times New Roman"/>
          <w:sz w:val="22"/>
        </w:rPr>
        <w:t xml:space="preserve"> In examining statements like "Men did not love Rome because she was great. She was great because they had loved her," Chesterton suggests that love and admiration lead to greatness rather than the reverse. Similarly, courage emerges naturally from the pursuit of noble goals rather than being cultivated from the outset.</w:t>
      </w:r>
      <w:r>
        <w:rPr>
          <w:rFonts w:ascii="Times New Roman" w:hAnsi="Times New Roman"/>
          <w:sz w:val="22"/>
        </w:rPr>
        <w:t xml:space="preserve"> </w:t>
      </w:r>
      <w:r w:rsidRPr="002D6787">
        <w:rPr>
          <w:rFonts w:ascii="Times New Roman" w:hAnsi="Times New Roman"/>
          <w:b/>
          <w:bCs/>
          <w:sz w:val="22"/>
        </w:rPr>
        <w:t>Differentiating Martyrdom from Suicide.</w:t>
      </w:r>
      <w:r>
        <w:rPr>
          <w:rFonts w:ascii="Times New Roman" w:hAnsi="Times New Roman"/>
          <w:sz w:val="22"/>
        </w:rPr>
        <w:t xml:space="preserve"> Chesterton distinguishes between martyrdom and suicide through intent and consequence. Suicide is portrayed as a rejection of life and an insult to the world, whereas martyrdom reflects profound love and dedication to something beyond oneself, thus affirming life through sacrifice.</w:t>
      </w:r>
      <w:r>
        <w:rPr>
          <w:rFonts w:ascii="Times New Roman" w:hAnsi="Times New Roman"/>
          <w:sz w:val="22"/>
        </w:rPr>
        <w:t xml:space="preserve"> </w:t>
      </w:r>
      <w:r w:rsidRPr="002D6787">
        <w:rPr>
          <w:rFonts w:ascii="Times New Roman" w:hAnsi="Times New Roman"/>
          <w:b/>
          <w:bCs/>
          <w:sz w:val="22"/>
        </w:rPr>
        <w:t>Critique of Self-Worship.</w:t>
      </w:r>
      <w:r>
        <w:rPr>
          <w:rFonts w:ascii="Times New Roman" w:hAnsi="Times New Roman"/>
          <w:sz w:val="22"/>
        </w:rPr>
        <w:t xml:space="preserve"> His criticism of "the worship of the god within" highlights the dangers of egoism and self-obsession, which lead to isolation and lack of empathy. This aligns with thinkers like C. S. Lewis, who challenge the sufficiency of self as the center of one's spiritual life.</w:t>
      </w:r>
      <w:r>
        <w:rPr>
          <w:rFonts w:ascii="Times New Roman" w:hAnsi="Times New Roman"/>
          <w:sz w:val="22"/>
        </w:rPr>
        <w:t xml:space="preserve"> </w:t>
      </w:r>
      <w:r w:rsidRPr="002D6787">
        <w:rPr>
          <w:rFonts w:ascii="Times New Roman" w:hAnsi="Times New Roman"/>
          <w:b/>
          <w:bCs/>
          <w:sz w:val="22"/>
        </w:rPr>
        <w:t>God's Gift of Freedom.</w:t>
      </w:r>
      <w:r>
        <w:rPr>
          <w:rFonts w:ascii="Times New Roman" w:hAnsi="Times New Roman"/>
          <w:sz w:val="22"/>
        </w:rPr>
        <w:t xml:space="preserve"> Chesterton's argument that God allowed the world to go free serves as a metaphor for the Fall, emphasizing divine wisdom in creating humans with free will. This freedom, while allowing for mistakes, also underlines the drama and significance of human choice and moral agency.</w:t>
      </w:r>
      <w:r>
        <w:rPr>
          <w:rFonts w:ascii="Times New Roman" w:hAnsi="Times New Roman"/>
          <w:sz w:val="22"/>
        </w:rPr>
        <w:t xml:space="preserve"> </w:t>
      </w:r>
      <w:r w:rsidRPr="002D6787">
        <w:rPr>
          <w:rFonts w:ascii="Times New Roman" w:hAnsi="Times New Roman"/>
          <w:b/>
          <w:bCs/>
          <w:sz w:val="22"/>
        </w:rPr>
        <w:t>World as Nearly Reasonable.</w:t>
      </w:r>
      <w:r>
        <w:rPr>
          <w:rFonts w:ascii="Times New Roman" w:hAnsi="Times New Roman"/>
          <w:sz w:val="22"/>
        </w:rPr>
        <w:t xml:space="preserve"> Chesterton characterizes the world as "nearly reasonable, but not quite," using paradoxes to highlight the peculiar and unexpected aspects of reality. This approach suggests that the world's anomalies reveal deeper truths that align with Christian teachings.</w:t>
      </w:r>
      <w:r>
        <w:rPr>
          <w:rFonts w:ascii="Times New Roman" w:hAnsi="Times New Roman"/>
          <w:sz w:val="22"/>
        </w:rPr>
        <w:t xml:space="preserve"> </w:t>
      </w:r>
      <w:r w:rsidRPr="002D6787">
        <w:rPr>
          <w:rFonts w:ascii="Times New Roman" w:hAnsi="Times New Roman"/>
          <w:b/>
          <w:bCs/>
          <w:sz w:val="22"/>
        </w:rPr>
        <w:t>Disdain for Apologetics.</w:t>
      </w:r>
      <w:r>
        <w:rPr>
          <w:rFonts w:ascii="Times New Roman" w:hAnsi="Times New Roman"/>
          <w:sz w:val="22"/>
        </w:rPr>
        <w:t xml:space="preserve"> Chesterton expresses disdain for traditional apologetics because he found that agnostic and atheistic writings often inadvertently pointed to Christianity's truth. The inconsistencies and paradoxes he observed in skeptical arguments cultivated doubt about skepticism itself, drawing him towards Christianity.</w:t>
      </w:r>
      <w:r>
        <w:rPr>
          <w:rFonts w:ascii="Times New Roman" w:hAnsi="Times New Roman"/>
          <w:sz w:val="22"/>
        </w:rPr>
        <w:t xml:space="preserve"> </w:t>
      </w:r>
      <w:r w:rsidRPr="002D6787">
        <w:rPr>
          <w:rFonts w:ascii="Times New Roman" w:hAnsi="Times New Roman"/>
          <w:b/>
          <w:bCs/>
          <w:sz w:val="22"/>
        </w:rPr>
        <w:t>Skeptical Readings Reinforcing Christianity.</w:t>
      </w:r>
      <w:r>
        <w:rPr>
          <w:rFonts w:ascii="Times New Roman" w:hAnsi="Times New Roman"/>
          <w:sz w:val="22"/>
        </w:rPr>
        <w:t xml:space="preserve"> Reading skeptics reinforced Chesterton's suspicion of Christianity's truth as skeptical arguments often contained inherent contradictions. These paradoxes intrigued him, hinting at a truth beyond logical reasoning alone.</w:t>
      </w:r>
      <w:r>
        <w:rPr>
          <w:rFonts w:ascii="Times New Roman" w:hAnsi="Times New Roman"/>
          <w:sz w:val="22"/>
        </w:rPr>
        <w:t xml:space="preserve"> </w:t>
      </w:r>
      <w:r w:rsidRPr="002D6787">
        <w:rPr>
          <w:rFonts w:ascii="Times New Roman" w:hAnsi="Times New Roman"/>
          <w:b/>
          <w:bCs/>
          <w:sz w:val="22"/>
        </w:rPr>
        <w:t>Christianity as Radically Right or Wrong.</w:t>
      </w:r>
      <w:r>
        <w:rPr>
          <w:rFonts w:ascii="Times New Roman" w:hAnsi="Times New Roman"/>
          <w:sz w:val="22"/>
        </w:rPr>
        <w:t xml:space="preserve"> By asserting, “If Christianity was wrong, it was very wrong indeed,” Chesterton emphasizes the extreme nature of Christian claims. The bold and paradoxical tenets of Christianity present a vivid contrast to other belief systems, positioning it as a uniquely compelling narrative.</w:t>
      </w:r>
      <w:r>
        <w:rPr>
          <w:rFonts w:ascii="Times New Roman" w:hAnsi="Times New Roman"/>
          <w:sz w:val="22"/>
        </w:rPr>
        <w:t xml:space="preserve"> </w:t>
      </w:r>
      <w:r w:rsidRPr="002D6787">
        <w:rPr>
          <w:rFonts w:ascii="Times New Roman" w:hAnsi="Times New Roman"/>
          <w:b/>
          <w:bCs/>
          <w:sz w:val="22"/>
        </w:rPr>
        <w:t>Orthodoxy as a "Thrilling Romance."</w:t>
      </w:r>
      <w:r>
        <w:rPr>
          <w:rFonts w:ascii="Times New Roman" w:hAnsi="Times New Roman"/>
          <w:sz w:val="22"/>
        </w:rPr>
        <w:t xml:space="preserve"> Chesterton depicts orthodoxy as a "thrilling romance" due to its inherent paradoxes. Unlike mundane or predictable belief systems, the dramatic and seemingly illogical elements of Christianity create an engaging and dynamic narrative, inviting believers into a journey filled with wonder and depth.</w:t>
      </w:r>
    </w:p>
    <w:p w:rsidR="002D6787" w:rsidRDefault="002D6787" w:rsidP="002D6787">
      <w:pPr>
        <w:jc w:val="both"/>
      </w:pPr>
    </w:p>
    <w:p w:rsidR="002D6787" w:rsidRPr="002D6787" w:rsidRDefault="002D6787" w:rsidP="002D6787">
      <w:pPr>
        <w:jc w:val="both"/>
        <w:rPr>
          <w:b/>
          <w:bCs/>
        </w:rPr>
      </w:pPr>
      <w:r w:rsidRPr="002D6787">
        <w:rPr>
          <w:rFonts w:ascii="Times New Roman" w:hAnsi="Times New Roman"/>
          <w:b/>
          <w:bCs/>
          <w:sz w:val="22"/>
        </w:rPr>
        <w:t>17. Gresham Machen (1881-1937)</w:t>
      </w:r>
      <w:r>
        <w:rPr>
          <w:rFonts w:ascii="Times New Roman" w:hAnsi="Times New Roman"/>
          <w:b/>
          <w:bCs/>
          <w:sz w:val="22"/>
        </w:rPr>
        <w:t>.</w:t>
      </w:r>
    </w:p>
    <w:p w:rsidR="002D6787" w:rsidRDefault="002D6787" w:rsidP="002D6787">
      <w:pPr>
        <w:jc w:val="both"/>
      </w:pPr>
      <w:r w:rsidRPr="002D6787">
        <w:rPr>
          <w:rFonts w:ascii="Times New Roman" w:hAnsi="Times New Roman"/>
          <w:b/>
          <w:bCs/>
          <w:sz w:val="22"/>
        </w:rPr>
        <w:t>Introduction to Machen's Theological Journey.</w:t>
      </w:r>
      <w:r>
        <w:rPr>
          <w:rFonts w:ascii="Times New Roman" w:hAnsi="Times New Roman"/>
          <w:sz w:val="22"/>
        </w:rPr>
        <w:t xml:space="preserve"> Gresham Machen, a New Testament scholar, initially explored liberal theology before reaffirming his commitment to Reformed Orthodoxy. His theological stance was significantly influenced by the 1924 Auburn Affirmation, which challenged the Presbyterian Church of the USA's ability to require adherence to key doctrines such as the inerrancy of scripture and the physical resurrection of Jesus Christ. Reacting to the increasing liberalism at Princeton, Machen established Westminster Theological Seminary in 1929.</w:t>
      </w:r>
      <w:r>
        <w:rPr>
          <w:rFonts w:ascii="Times New Roman" w:hAnsi="Times New Roman"/>
          <w:sz w:val="22"/>
        </w:rPr>
        <w:t xml:space="preserve"> </w:t>
      </w:r>
      <w:r w:rsidRPr="002D6787">
        <w:rPr>
          <w:rFonts w:ascii="Times New Roman" w:hAnsi="Times New Roman"/>
          <w:b/>
          <w:bCs/>
          <w:sz w:val="22"/>
        </w:rPr>
        <w:t>Christianity and Liberalism.</w:t>
      </w:r>
      <w:r>
        <w:rPr>
          <w:rFonts w:ascii="Times New Roman" w:hAnsi="Times New Roman"/>
          <w:sz w:val="22"/>
        </w:rPr>
        <w:t xml:space="preserve"> In his seminal work </w:t>
      </w:r>
      <w:r w:rsidRPr="002D6787">
        <w:rPr>
          <w:rFonts w:ascii="Times New Roman" w:hAnsi="Times New Roman"/>
          <w:i/>
          <w:iCs/>
          <w:sz w:val="22"/>
        </w:rPr>
        <w:t>Christianity and Liberalism</w:t>
      </w:r>
      <w:r>
        <w:rPr>
          <w:rFonts w:ascii="Times New Roman" w:hAnsi="Times New Roman"/>
          <w:sz w:val="22"/>
        </w:rPr>
        <w:t>, Machen contrasts orthodox Christianity with modern liberalism, highlighting how the latter has strayed from foundational tenets such as the living God and the fact of sin.</w:t>
      </w:r>
      <w:r>
        <w:rPr>
          <w:rFonts w:ascii="Times New Roman" w:hAnsi="Times New Roman"/>
          <w:sz w:val="22"/>
        </w:rPr>
        <w:t xml:space="preserve"> </w:t>
      </w:r>
      <w:r w:rsidRPr="002D6787">
        <w:rPr>
          <w:rFonts w:ascii="Times New Roman" w:hAnsi="Times New Roman"/>
          <w:b/>
          <w:bCs/>
          <w:sz w:val="22"/>
        </w:rPr>
        <w:t>Jesus' Conception of God.</w:t>
      </w:r>
      <w:r>
        <w:rPr>
          <w:rFonts w:ascii="Times New Roman" w:hAnsi="Times New Roman"/>
          <w:sz w:val="22"/>
        </w:rPr>
        <w:t xml:space="preserve"> Machen emphasizes understanding Jesus' thoughts on God, as mere feelings or affection for God fall short of true knowledge without intellectual understanding. He challenges the liberal perspective that knowing God solely through Jesus suffices</w:t>
      </w:r>
      <w:r>
        <w:rPr>
          <w:rFonts w:ascii="Times New Roman" w:hAnsi="Times New Roman"/>
          <w:sz w:val="22"/>
        </w:rPr>
        <w:t xml:space="preserve"> and </w:t>
      </w:r>
      <w:r>
        <w:rPr>
          <w:rFonts w:ascii="Times New Roman" w:hAnsi="Times New Roman"/>
          <w:sz w:val="22"/>
        </w:rPr>
        <w:t>that Jesus Himself pointed to other avenues for knowing God, such as nature and moral law</w:t>
      </w:r>
      <w:r>
        <w:rPr>
          <w:rFonts w:ascii="Times New Roman" w:hAnsi="Times New Roman"/>
          <w:sz w:val="22"/>
        </w:rPr>
        <w:t>. Machen</w:t>
      </w:r>
      <w:r>
        <w:rPr>
          <w:rFonts w:ascii="Times New Roman" w:hAnsi="Times New Roman"/>
          <w:sz w:val="22"/>
        </w:rPr>
        <w:t xml:space="preserve"> assert</w:t>
      </w:r>
      <w:r>
        <w:rPr>
          <w:rFonts w:ascii="Times New Roman" w:hAnsi="Times New Roman"/>
          <w:sz w:val="22"/>
        </w:rPr>
        <w:t>ed</w:t>
      </w:r>
      <w:r>
        <w:rPr>
          <w:rFonts w:ascii="Times New Roman" w:hAnsi="Times New Roman"/>
          <w:sz w:val="22"/>
        </w:rPr>
        <w:t xml:space="preserve"> that separating Jesus from God is untenable.</w:t>
      </w:r>
      <w:r>
        <w:rPr>
          <w:rFonts w:ascii="Times New Roman" w:hAnsi="Times New Roman"/>
          <w:sz w:val="22"/>
        </w:rPr>
        <w:t xml:space="preserve"> </w:t>
      </w:r>
      <w:r w:rsidRPr="002D6787">
        <w:rPr>
          <w:rFonts w:ascii="Times New Roman" w:hAnsi="Times New Roman"/>
          <w:b/>
          <w:bCs/>
          <w:sz w:val="22"/>
        </w:rPr>
        <w:t>Liberalism's View of God as Father.</w:t>
      </w:r>
      <w:r>
        <w:rPr>
          <w:rFonts w:ascii="Times New Roman" w:hAnsi="Times New Roman"/>
          <w:sz w:val="22"/>
        </w:rPr>
        <w:t xml:space="preserve"> The liberal inclination to emphasize God's Fatherhood arises from its personal and relational aspects, encapsulating the essence of religious experience in terms of the universal fatherhood of God and the brotherhood of man.</w:t>
      </w:r>
      <w:r>
        <w:rPr>
          <w:rFonts w:ascii="Times New Roman" w:hAnsi="Times New Roman"/>
          <w:sz w:val="22"/>
        </w:rPr>
        <w:t xml:space="preserve"> </w:t>
      </w:r>
      <w:r w:rsidRPr="002D6787">
        <w:rPr>
          <w:rFonts w:ascii="Times New Roman" w:hAnsi="Times New Roman"/>
          <w:b/>
          <w:bCs/>
          <w:sz w:val="22"/>
        </w:rPr>
        <w:t>The Awful Transcendence of God.</w:t>
      </w:r>
      <w:r>
        <w:rPr>
          <w:rFonts w:ascii="Times New Roman" w:hAnsi="Times New Roman"/>
          <w:sz w:val="22"/>
        </w:rPr>
        <w:t xml:space="preserve"> The phrase "the awful transcendence of God" denotes the profound separation between Creator and creature, capturing the vastness and majesty of God that transcends human comprehension.</w:t>
      </w:r>
      <w:r>
        <w:rPr>
          <w:rFonts w:ascii="Times New Roman" w:hAnsi="Times New Roman"/>
          <w:sz w:val="22"/>
        </w:rPr>
        <w:t xml:space="preserve"> </w:t>
      </w:r>
      <w:r w:rsidRPr="002D6787">
        <w:rPr>
          <w:rFonts w:ascii="Times New Roman" w:hAnsi="Times New Roman"/>
          <w:b/>
          <w:bCs/>
          <w:sz w:val="22"/>
        </w:rPr>
        <w:t>Christianity's Beginning with a Broken Heart.</w:t>
      </w:r>
      <w:r>
        <w:rPr>
          <w:rFonts w:ascii="Times New Roman" w:hAnsi="Times New Roman"/>
          <w:sz w:val="22"/>
        </w:rPr>
        <w:t xml:space="preserve"> Machen posits that Christianity begins with the consciousness of sin, a recognition that leads to the brokenness before God necessary for spiritual renewal and redemption.</w:t>
      </w:r>
      <w:r>
        <w:rPr>
          <w:rFonts w:ascii="Times New Roman" w:hAnsi="Times New Roman"/>
          <w:sz w:val="22"/>
        </w:rPr>
        <w:t xml:space="preserve"> </w:t>
      </w:r>
      <w:r w:rsidRPr="002D6787">
        <w:rPr>
          <w:rFonts w:ascii="Times New Roman" w:hAnsi="Times New Roman"/>
          <w:b/>
          <w:bCs/>
          <w:sz w:val="22"/>
        </w:rPr>
        <w:t>Bible and Christ's Work.</w:t>
      </w:r>
      <w:r>
        <w:rPr>
          <w:rFonts w:ascii="Times New Roman" w:hAnsi="Times New Roman"/>
          <w:sz w:val="22"/>
        </w:rPr>
        <w:t xml:space="preserve"> The Bible and the </w:t>
      </w:r>
      <w:r>
        <w:rPr>
          <w:rFonts w:ascii="Times New Roman" w:hAnsi="Times New Roman"/>
          <w:sz w:val="22"/>
        </w:rPr>
        <w:lastRenderedPageBreak/>
        <w:t>work of Christ are complementary, with Scripture pointing towards and centering on Jesus’ redemptive acts. Prophecies within the Bible find fulfillment in Christ, serving as the focal point of the entire biblical narrative.</w:t>
      </w:r>
      <w:r>
        <w:rPr>
          <w:rFonts w:ascii="Times New Roman" w:hAnsi="Times New Roman"/>
          <w:sz w:val="22"/>
        </w:rPr>
        <w:t xml:space="preserve"> </w:t>
      </w:r>
      <w:r w:rsidRPr="002D6787">
        <w:rPr>
          <w:rFonts w:ascii="Times New Roman" w:hAnsi="Times New Roman"/>
          <w:b/>
          <w:bCs/>
          <w:sz w:val="22"/>
        </w:rPr>
        <w:t>The Role of Christian Experience.</w:t>
      </w:r>
      <w:r>
        <w:rPr>
          <w:rFonts w:ascii="Times New Roman" w:hAnsi="Times New Roman"/>
          <w:sz w:val="22"/>
        </w:rPr>
        <w:t xml:space="preserve"> Christian experience plays a vital role when it corroborates biblical evidence, validating the historical events described in the New Testament. However, Machen argues that experience alone cannot make one a Christian; it should support, not replace, scriptural authority.</w:t>
      </w:r>
      <w:r>
        <w:rPr>
          <w:rFonts w:ascii="Times New Roman" w:hAnsi="Times New Roman"/>
          <w:sz w:val="22"/>
        </w:rPr>
        <w:t xml:space="preserve"> </w:t>
      </w:r>
      <w:r w:rsidRPr="002D6787">
        <w:rPr>
          <w:rFonts w:ascii="Times New Roman" w:hAnsi="Times New Roman"/>
          <w:b/>
          <w:bCs/>
          <w:sz w:val="22"/>
        </w:rPr>
        <w:t>Authority as the Central Issue.</w:t>
      </w:r>
      <w:r>
        <w:rPr>
          <w:rFonts w:ascii="Times New Roman" w:hAnsi="Times New Roman"/>
          <w:sz w:val="22"/>
        </w:rPr>
        <w:t xml:space="preserve"> Ultimately, Machen contends that the core issue is one of authority, aligning with thinkers like Cornelius Van Til. The seat of authority—whether in Scripture or human reasoning—determines theological stance and guides understanding of the faith.</w:t>
      </w:r>
      <w:r>
        <w:rPr>
          <w:rFonts w:ascii="Times New Roman" w:hAnsi="Times New Roman"/>
          <w:sz w:val="22"/>
        </w:rPr>
        <w:t xml:space="preserve"> </w:t>
      </w:r>
      <w:r w:rsidRPr="002D6787">
        <w:rPr>
          <w:rFonts w:ascii="Times New Roman" w:hAnsi="Times New Roman"/>
          <w:b/>
          <w:bCs/>
          <w:sz w:val="22"/>
        </w:rPr>
        <w:t>Machen’s Engagement with Modern Theology.</w:t>
      </w:r>
      <w:r>
        <w:rPr>
          <w:rFonts w:ascii="Times New Roman" w:hAnsi="Times New Roman"/>
          <w:sz w:val="22"/>
        </w:rPr>
        <w:t xml:space="preserve"> Through his critique of liberalism and defense of orthodoxy, Machen distinguishes the tenets of Christianity from contemporary reinterpretations, advocating for a return to scripturally grounded beliefs amidst shifting theological landscapes.</w:t>
      </w:r>
      <w:r w:rsidR="00486769">
        <w:rPr>
          <w:rFonts w:ascii="Times New Roman" w:hAnsi="Times New Roman"/>
          <w:sz w:val="22"/>
        </w:rPr>
        <w:t xml:space="preserve"> </w:t>
      </w:r>
    </w:p>
    <w:p w:rsidR="00486769" w:rsidRDefault="00486769" w:rsidP="002D6787">
      <w:pPr>
        <w:jc w:val="both"/>
      </w:pPr>
    </w:p>
    <w:p w:rsidR="00486769" w:rsidRPr="00486769" w:rsidRDefault="00486769" w:rsidP="00486769">
      <w:pPr>
        <w:jc w:val="both"/>
        <w:rPr>
          <w:b/>
          <w:bCs/>
        </w:rPr>
      </w:pPr>
      <w:r w:rsidRPr="00486769">
        <w:rPr>
          <w:rFonts w:ascii="Times New Roman" w:hAnsi="Times New Roman"/>
          <w:b/>
          <w:bCs/>
          <w:sz w:val="22"/>
        </w:rPr>
        <w:t>18. Cornelius Van Til (1895-1987)</w:t>
      </w:r>
      <w:r>
        <w:rPr>
          <w:rFonts w:ascii="Times New Roman" w:hAnsi="Times New Roman"/>
          <w:b/>
          <w:bCs/>
          <w:sz w:val="22"/>
        </w:rPr>
        <w:t>.</w:t>
      </w:r>
    </w:p>
    <w:p w:rsidR="00486769" w:rsidRPr="00F44F78" w:rsidRDefault="00486769" w:rsidP="00486769">
      <w:pPr>
        <w:jc w:val="both"/>
        <w:rPr>
          <w:b/>
          <w:bCs/>
        </w:rPr>
      </w:pPr>
      <w:r w:rsidRPr="00486769">
        <w:rPr>
          <w:rFonts w:ascii="Times New Roman" w:hAnsi="Times New Roman"/>
          <w:b/>
          <w:bCs/>
          <w:sz w:val="22"/>
        </w:rPr>
        <w:t>Introduction to Van Til’s Apologetics.</w:t>
      </w:r>
      <w:r>
        <w:rPr>
          <w:rFonts w:ascii="Times New Roman" w:hAnsi="Times New Roman"/>
          <w:sz w:val="22"/>
        </w:rPr>
        <w:t xml:space="preserve"> Cornelius Van Til was a prominent theologian known for his defense of the Christian faith through presuppositional apologetics. His approach emphasized the foundational role of presuppositions, or </w:t>
      </w:r>
      <w:r w:rsidRPr="00486769">
        <w:rPr>
          <w:rFonts w:ascii="Times New Roman" w:hAnsi="Times New Roman"/>
          <w:i/>
          <w:iCs/>
          <w:sz w:val="22"/>
        </w:rPr>
        <w:t>principia</w:t>
      </w:r>
      <w:r>
        <w:rPr>
          <w:rFonts w:ascii="Times New Roman" w:hAnsi="Times New Roman"/>
          <w:sz w:val="22"/>
        </w:rPr>
        <w:t xml:space="preserve"> in theologians like</w:t>
      </w:r>
      <w:r>
        <w:rPr>
          <w:rFonts w:ascii="Times New Roman" w:hAnsi="Times New Roman"/>
          <w:sz w:val="22"/>
        </w:rPr>
        <w:t xml:space="preserve"> Abraham Kuyper and Herman Bavinck, in shaping one’s method and understanding of Christianity.</w:t>
      </w:r>
      <w:r>
        <w:rPr>
          <w:rFonts w:ascii="Times New Roman" w:hAnsi="Times New Roman"/>
          <w:sz w:val="22"/>
        </w:rPr>
        <w:t xml:space="preserve"> </w:t>
      </w:r>
      <w:r w:rsidRPr="00486769">
        <w:rPr>
          <w:rFonts w:ascii="Times New Roman" w:hAnsi="Times New Roman"/>
          <w:b/>
          <w:bCs/>
          <w:sz w:val="22"/>
        </w:rPr>
        <w:t>Integration of Christian Anthropology and Methodology.</w:t>
      </w:r>
      <w:r>
        <w:rPr>
          <w:rFonts w:ascii="Times New Roman" w:hAnsi="Times New Roman"/>
          <w:sz w:val="22"/>
        </w:rPr>
        <w:t xml:space="preserve"> Van Til posits that a Christian view of man and a Christian view of method are inseparable aspects of the broader Christian worldview. This is because one’s understanding of the Creator-creature distinction directly influences their conception of Christianity. For example, the way someone interprets human nature post-Fall affects their theological perspective and apologetic approach.</w:t>
      </w:r>
      <w:r w:rsidR="00F44F78">
        <w:rPr>
          <w:rFonts w:ascii="Times New Roman" w:hAnsi="Times New Roman"/>
          <w:sz w:val="22"/>
        </w:rPr>
        <w:t xml:space="preserve"> </w:t>
      </w:r>
      <w:r w:rsidRPr="00F44F78">
        <w:rPr>
          <w:rFonts w:ascii="Times New Roman" w:hAnsi="Times New Roman"/>
          <w:b/>
          <w:bCs/>
          <w:sz w:val="22"/>
        </w:rPr>
        <w:t>Commonalities in Apologetics.</w:t>
      </w:r>
      <w:r>
        <w:rPr>
          <w:rFonts w:ascii="Times New Roman" w:hAnsi="Times New Roman"/>
          <w:sz w:val="22"/>
        </w:rPr>
        <w:t xml:space="preserve"> According to Van Til, Roman Catholic and Arminian apologetics share the assumption that human faculties remain unimpaired by the Fall, positing a common rational ground where Christians and non-Christians can engage. This shared premise stems from an underlying belief in the sufficiency of human reason to perceive truth, contrasting starkly with Van Til’s presuppositional approach</w:t>
      </w:r>
      <w:r w:rsidR="00F44F78">
        <w:rPr>
          <w:rFonts w:ascii="Times New Roman" w:hAnsi="Times New Roman"/>
          <w:sz w:val="22"/>
        </w:rPr>
        <w:t xml:space="preserve">. </w:t>
      </w:r>
    </w:p>
    <w:p w:rsidR="00486769" w:rsidRDefault="00486769" w:rsidP="00486769">
      <w:pPr>
        <w:jc w:val="both"/>
      </w:pPr>
      <w:r w:rsidRPr="00F44F78">
        <w:rPr>
          <w:rFonts w:ascii="Times New Roman" w:hAnsi="Times New Roman"/>
          <w:b/>
          <w:bCs/>
          <w:sz w:val="22"/>
        </w:rPr>
        <w:t>Reasoning by Presupposition.</w:t>
      </w:r>
      <w:r>
        <w:rPr>
          <w:rFonts w:ascii="Times New Roman" w:hAnsi="Times New Roman"/>
          <w:sz w:val="22"/>
        </w:rPr>
        <w:t xml:space="preserve"> In Van Til’s framework, reasoning by presupposition involves identifying and making explicit the epistemological and metaphysical assumptions governing an individual’s method. Unlike other apologetic methods that may rely on shared reason or common ground, Van Til emphasizes the necessity of examining the underlying principles and how they align with a Christian worldview.</w:t>
      </w:r>
      <w:r w:rsidR="00F44F78">
        <w:rPr>
          <w:rFonts w:ascii="Times New Roman" w:hAnsi="Times New Roman"/>
          <w:sz w:val="22"/>
        </w:rPr>
        <w:t xml:space="preserve"> </w:t>
      </w:r>
      <w:r w:rsidRPr="00F44F78">
        <w:rPr>
          <w:rFonts w:ascii="Times New Roman" w:hAnsi="Times New Roman"/>
          <w:b/>
          <w:bCs/>
          <w:sz w:val="22"/>
        </w:rPr>
        <w:t>Direct and Indirect Arguments.</w:t>
      </w:r>
      <w:r>
        <w:rPr>
          <w:rFonts w:ascii="Times New Roman" w:hAnsi="Times New Roman"/>
          <w:sz w:val="22"/>
        </w:rPr>
        <w:t xml:space="preserve"> Van Til distinguishes between direct and indirect argumentative approaches. Direct arguments draw from observable facts or established laws, while indirect arguments involve circular reasoning that critiques an opponent’s presuppositions. The latter approach is characteristic of presuppositional apologetics, which seeks to expose the inconsistencies and inadequacies in non-Christian worldviews.</w:t>
      </w:r>
      <w:r w:rsidR="00F44F78">
        <w:rPr>
          <w:rFonts w:ascii="Times New Roman" w:hAnsi="Times New Roman"/>
          <w:sz w:val="22"/>
        </w:rPr>
        <w:t xml:space="preserve"> </w:t>
      </w:r>
      <w:r w:rsidR="00F44F78" w:rsidRPr="00F44F78">
        <w:rPr>
          <w:rFonts w:ascii="Times New Roman" w:hAnsi="Times New Roman"/>
          <w:b/>
          <w:bCs/>
          <w:sz w:val="22"/>
        </w:rPr>
        <w:t xml:space="preserve">Block-House Methodology. </w:t>
      </w:r>
      <w:r w:rsidR="00F44F78" w:rsidRPr="00F44F78">
        <w:rPr>
          <w:rFonts w:ascii="Times New Roman" w:hAnsi="Times New Roman"/>
          <w:sz w:val="22"/>
        </w:rPr>
        <w:t xml:space="preserve">Van Til uses the term "block-house methodology" to distinguish between differing approaches in apologetics. Arminianism and Romanism, according to Van Til, use an "atomistic" method, treating reason, theism, and Scripture as separate, independent blocks that can be individually defended and understood. This fragmented approach stands in contrast to Van Til's Reformed perspective, which views Christianity as a unified system or worldview. From this perspective, all doctrines and beliefs are interconnected, forming an integrated whole. </w:t>
      </w:r>
      <w:r w:rsidRPr="00F44F78">
        <w:rPr>
          <w:rFonts w:ascii="Times New Roman" w:hAnsi="Times New Roman"/>
          <w:b/>
          <w:bCs/>
          <w:sz w:val="22"/>
        </w:rPr>
        <w:t>Biblical Foundation and Method.</w:t>
      </w:r>
      <w:r>
        <w:rPr>
          <w:rFonts w:ascii="Times New Roman" w:hAnsi="Times New Roman"/>
          <w:sz w:val="22"/>
        </w:rPr>
        <w:t xml:space="preserve"> Van Til’s approach underscores the importance of maintaining a holistic, biblically grounded methodology in apologetics. By focusing on underlying presuppositions and recognizing the interconnectedness of Christian doctrines, his work calls for a defense of the faith that remains faithful to its comprehensive narrative and theological integrity.</w:t>
      </w:r>
      <w:r w:rsidR="00F44F78">
        <w:rPr>
          <w:rFonts w:ascii="Times New Roman" w:hAnsi="Times New Roman"/>
          <w:sz w:val="22"/>
        </w:rPr>
        <w:t xml:space="preserve"> </w:t>
      </w:r>
      <w:r>
        <w:rPr>
          <w:rFonts w:ascii="Times New Roman" w:hAnsi="Times New Roman"/>
          <w:sz w:val="22"/>
        </w:rPr>
        <w:t>Through his presuppositional framework, Van Til challenges Christians to reevaluate how their foundational beliefs shape their witness in a pluralistic world, advocating for a robust, integrative approach to apologetics.</w:t>
      </w:r>
    </w:p>
    <w:p w:rsidR="00F44F78" w:rsidRDefault="00F44F78" w:rsidP="00486769">
      <w:pPr>
        <w:jc w:val="both"/>
      </w:pPr>
    </w:p>
    <w:p w:rsidR="00F44F78" w:rsidRPr="00F44F78" w:rsidRDefault="00F44F78" w:rsidP="00F44F78">
      <w:pPr>
        <w:jc w:val="both"/>
        <w:rPr>
          <w:b/>
          <w:bCs/>
        </w:rPr>
      </w:pPr>
      <w:r w:rsidRPr="00F44F78">
        <w:rPr>
          <w:rFonts w:ascii="Times New Roman" w:hAnsi="Times New Roman"/>
          <w:b/>
          <w:bCs/>
          <w:sz w:val="22"/>
        </w:rPr>
        <w:t>19. C. S. Lewis (1898-1963)</w:t>
      </w:r>
      <w:r>
        <w:rPr>
          <w:rFonts w:ascii="Times New Roman" w:hAnsi="Times New Roman"/>
          <w:b/>
          <w:bCs/>
          <w:sz w:val="22"/>
        </w:rPr>
        <w:t>.</w:t>
      </w:r>
    </w:p>
    <w:p w:rsidR="00F44F78" w:rsidRDefault="00F44F78" w:rsidP="00F44F78">
      <w:pPr>
        <w:jc w:val="both"/>
      </w:pPr>
      <w:r>
        <w:rPr>
          <w:rFonts w:ascii="Times New Roman" w:hAnsi="Times New Roman"/>
          <w:sz w:val="22"/>
        </w:rPr>
        <w:t>Introduction to Lewis's Influence and Apologetics. C. S. Lewis, an Irish scholar and renowned man of letters, is widely known for his Christian apologetic work "Mere Christianity," where he explores foundational aspects of Christian belief and morality.</w:t>
      </w:r>
      <w:r>
        <w:rPr>
          <w:rFonts w:ascii="Times New Roman" w:hAnsi="Times New Roman"/>
          <w:sz w:val="22"/>
        </w:rPr>
        <w:t xml:space="preserve"> </w:t>
      </w:r>
      <w:r w:rsidRPr="00F44F78">
        <w:rPr>
          <w:rFonts w:ascii="Times New Roman" w:hAnsi="Times New Roman"/>
          <w:b/>
          <w:bCs/>
          <w:sz w:val="22"/>
        </w:rPr>
        <w:t>Argument for Right and Wrong.</w:t>
      </w:r>
      <w:r>
        <w:rPr>
          <w:rFonts w:ascii="Times New Roman" w:hAnsi="Times New Roman"/>
          <w:sz w:val="22"/>
        </w:rPr>
        <w:t xml:space="preserve"> Lewis argues compellingly for the belief in an objective moral law, suggesting that humans are inherently aware of right </w:t>
      </w:r>
      <w:r>
        <w:rPr>
          <w:rFonts w:ascii="Times New Roman" w:hAnsi="Times New Roman"/>
          <w:sz w:val="22"/>
        </w:rPr>
        <w:lastRenderedPageBreak/>
        <w:t>and wrong—a concept he refers to as the "law of Nature." He highlights the universality of this moral awareness, yet also points out that people consistently fail to adhere to it fully. While his argument is persuasive, it could be strengthened by addressing contemporary critiques of moral objectivity, possibly integrating more cross-cultural examples or engaging with philosophical discussions about moral relativism.</w:t>
      </w:r>
      <w:r>
        <w:rPr>
          <w:rFonts w:ascii="Times New Roman" w:hAnsi="Times New Roman"/>
          <w:sz w:val="22"/>
        </w:rPr>
        <w:t xml:space="preserve"> </w:t>
      </w:r>
      <w:r w:rsidRPr="00F44F78">
        <w:rPr>
          <w:rFonts w:ascii="Times New Roman" w:hAnsi="Times New Roman"/>
          <w:b/>
          <w:bCs/>
          <w:sz w:val="22"/>
        </w:rPr>
        <w:t>Distinction Between Moral Law and Instincts.</w:t>
      </w:r>
      <w:r>
        <w:rPr>
          <w:rFonts w:ascii="Times New Roman" w:hAnsi="Times New Roman"/>
          <w:sz w:val="22"/>
        </w:rPr>
        <w:t xml:space="preserve"> Lewis differentiates between the moral law (the "ought") and instincts (desires), maintaining that they are legitimate, distinct categories. He argues that while instincts drive us to fulfill desires, the moral law can instruct us to act against these desires in certain situations, indicating a higher order of moral reasoning. This distinction reinforces the existence of an objective moral standard that guides behavior beyond mere instinctual responses.</w:t>
      </w:r>
      <w:r>
        <w:rPr>
          <w:rFonts w:ascii="Times New Roman" w:hAnsi="Times New Roman"/>
          <w:sz w:val="22"/>
        </w:rPr>
        <w:t xml:space="preserve"> </w:t>
      </w:r>
      <w:r w:rsidRPr="00F44F78">
        <w:rPr>
          <w:rFonts w:ascii="Times New Roman" w:hAnsi="Times New Roman"/>
          <w:b/>
          <w:bCs/>
          <w:sz w:val="22"/>
        </w:rPr>
        <w:t>Perils of Following a Single Impulse.</w:t>
      </w:r>
      <w:r>
        <w:rPr>
          <w:rFonts w:ascii="Times New Roman" w:hAnsi="Times New Roman"/>
          <w:sz w:val="22"/>
        </w:rPr>
        <w:t xml:space="preserve"> In warning against the elevation of a single impulse as an absolute guide, Lewis emphasizes the danger of allowing any singular natural inclination to overrule the moral law. Such elevation can lead to negative outcomes like selfishness, injustice, and unchecked instincts, potentially resulting in societal harm. This perspective encourages a balanced approach to human impulses, advocating for their subordination to a coherent moral framework.</w:t>
      </w:r>
      <w:r>
        <w:rPr>
          <w:rFonts w:ascii="Times New Roman" w:hAnsi="Times New Roman"/>
          <w:sz w:val="22"/>
        </w:rPr>
        <w:t xml:space="preserve"> </w:t>
      </w:r>
      <w:r w:rsidRPr="00F44F78">
        <w:rPr>
          <w:rFonts w:ascii="Times New Roman" w:hAnsi="Times New Roman"/>
          <w:b/>
          <w:bCs/>
          <w:sz w:val="22"/>
        </w:rPr>
        <w:t>Lewis's Apologetic Approach.</w:t>
      </w:r>
      <w:r>
        <w:rPr>
          <w:rFonts w:ascii="Times New Roman" w:hAnsi="Times New Roman"/>
          <w:sz w:val="22"/>
        </w:rPr>
        <w:t xml:space="preserve"> Through these discussions, Lewis establishes a strong apologetic foundation, using reason and common human experience to argue for the existence of a moral law and its implications. His work invites readers to consider the deeper moral dimensions of human life, providing a thoughtful exploration of the relationship between instinct, morality, and divine truth.</w:t>
      </w:r>
    </w:p>
    <w:p w:rsidR="00BD5943" w:rsidRDefault="00BD5943" w:rsidP="00F44F78">
      <w:pPr>
        <w:jc w:val="both"/>
      </w:pPr>
    </w:p>
    <w:p w:rsidR="00BD5943" w:rsidRPr="00BD5943" w:rsidRDefault="00BD5943" w:rsidP="00BD5943">
      <w:pPr>
        <w:jc w:val="both"/>
        <w:rPr>
          <w:b/>
          <w:bCs/>
        </w:rPr>
      </w:pPr>
      <w:r w:rsidRPr="00BD5943">
        <w:rPr>
          <w:rFonts w:ascii="Times New Roman" w:hAnsi="Times New Roman"/>
          <w:b/>
          <w:bCs/>
          <w:sz w:val="22"/>
        </w:rPr>
        <w:t>20. Hans Urs von Balthasar (1905-1988)</w:t>
      </w:r>
      <w:r>
        <w:rPr>
          <w:rFonts w:ascii="Times New Roman" w:hAnsi="Times New Roman"/>
          <w:b/>
          <w:bCs/>
          <w:sz w:val="22"/>
        </w:rPr>
        <w:t>.</w:t>
      </w:r>
    </w:p>
    <w:p w:rsidR="00BD5943" w:rsidRDefault="00BD5943" w:rsidP="00BD5943">
      <w:pPr>
        <w:jc w:val="both"/>
      </w:pPr>
      <w:r w:rsidRPr="00BD5943">
        <w:rPr>
          <w:rFonts w:ascii="Times New Roman" w:hAnsi="Times New Roman"/>
          <w:b/>
          <w:bCs/>
          <w:sz w:val="22"/>
        </w:rPr>
        <w:t>Introduction to Balthasar's Eclectic Theology.</w:t>
      </w:r>
      <w:r>
        <w:rPr>
          <w:rFonts w:ascii="Times New Roman" w:hAnsi="Times New Roman"/>
          <w:sz w:val="22"/>
        </w:rPr>
        <w:t xml:space="preserve"> Hans Urs von Balthasar, an influential Catholic theologian, sought to articulate Christian teachings in the contemporary era through works like "Elucidations," where he addresses key theological concepts such as the unknown God, the personal God, and divine revelation.</w:t>
      </w:r>
      <w:r>
        <w:rPr>
          <w:rFonts w:ascii="Times New Roman" w:hAnsi="Times New Roman"/>
          <w:sz w:val="22"/>
        </w:rPr>
        <w:t xml:space="preserve"> </w:t>
      </w:r>
      <w:r w:rsidRPr="00BD5943">
        <w:rPr>
          <w:rFonts w:ascii="Times New Roman" w:hAnsi="Times New Roman"/>
          <w:b/>
          <w:bCs/>
          <w:sz w:val="22"/>
        </w:rPr>
        <w:t>The “Unknown God” Revealed.</w:t>
      </w:r>
      <w:r>
        <w:rPr>
          <w:rFonts w:ascii="Times New Roman" w:hAnsi="Times New Roman"/>
          <w:sz w:val="22"/>
        </w:rPr>
        <w:t xml:space="preserve"> Balthasar describes the "Unknown God" as becoming known through the mystery of Christ's incarnation, death, and resurrection. This revelation makes the transcendent God accessible and relatable to humanity, bridging the divine-human gap.</w:t>
      </w:r>
      <w:r>
        <w:rPr>
          <w:rFonts w:ascii="Times New Roman" w:hAnsi="Times New Roman"/>
          <w:sz w:val="22"/>
        </w:rPr>
        <w:t xml:space="preserve"> </w:t>
      </w:r>
      <w:r w:rsidRPr="00BD5943">
        <w:rPr>
          <w:rFonts w:ascii="Times New Roman" w:hAnsi="Times New Roman"/>
          <w:b/>
          <w:bCs/>
          <w:sz w:val="22"/>
        </w:rPr>
        <w:t>Aspects of Balthasar’s Christology.</w:t>
      </w:r>
      <w:r>
        <w:rPr>
          <w:rFonts w:ascii="Times New Roman" w:hAnsi="Times New Roman"/>
          <w:sz w:val="22"/>
        </w:rPr>
        <w:t xml:space="preserve"> Balthasar’s Christology emphasizes that God must be able to engage with humanity while retaining His transcendence. By stating, “God must be able to come over to our side without leaving his own ‘side,’” Balthasar suggests that God’s full presence in the world does not compromise His divine nature. He posits that God, by resolving the divine opposition within Himself, can also reconcile with humanity through the Holy Spirit.</w:t>
      </w:r>
      <w:r>
        <w:rPr>
          <w:rFonts w:ascii="Times New Roman" w:hAnsi="Times New Roman"/>
          <w:sz w:val="22"/>
        </w:rPr>
        <w:t xml:space="preserve"> </w:t>
      </w:r>
      <w:r w:rsidRPr="00BD5943">
        <w:rPr>
          <w:rFonts w:ascii="Times New Roman" w:hAnsi="Times New Roman"/>
          <w:b/>
          <w:bCs/>
          <w:sz w:val="22"/>
        </w:rPr>
        <w:t>Transcendent Nature of Love.</w:t>
      </w:r>
      <w:r>
        <w:rPr>
          <w:rFonts w:ascii="Times New Roman" w:hAnsi="Times New Roman"/>
          <w:sz w:val="22"/>
        </w:rPr>
        <w:t xml:space="preserve"> Balthasar sees love as inherently transcendent, possessing necessity only in itself. He views God as love, emphasizing that God's love is not conditional upon anything external or lacking in humanity. This divine love is self-sustaining and inherently complete.</w:t>
      </w:r>
      <w:r>
        <w:rPr>
          <w:rFonts w:ascii="Times New Roman" w:hAnsi="Times New Roman"/>
          <w:sz w:val="22"/>
        </w:rPr>
        <w:t xml:space="preserve"> </w:t>
      </w:r>
      <w:r w:rsidRPr="00BD5943">
        <w:rPr>
          <w:rFonts w:ascii="Times New Roman" w:hAnsi="Times New Roman"/>
          <w:b/>
          <w:bCs/>
          <w:sz w:val="22"/>
        </w:rPr>
        <w:t>Human Search for Good: Balthasar vs. Schaeffer.</w:t>
      </w:r>
      <w:r>
        <w:rPr>
          <w:rFonts w:ascii="Times New Roman" w:hAnsi="Times New Roman"/>
          <w:sz w:val="22"/>
        </w:rPr>
        <w:t xml:space="preserve"> Although Balthasar and other theologians like Francis Schaeffer (chap. 22) explore humanity's quest for goodness, Balthasar's focus might differ, given his Catholic background and broader metaphysical concerns, emphasizing the self-giving nature of divine love over existential searching.</w:t>
      </w:r>
      <w:r>
        <w:rPr>
          <w:rFonts w:ascii="Times New Roman" w:hAnsi="Times New Roman"/>
          <w:sz w:val="22"/>
        </w:rPr>
        <w:t xml:space="preserve"> </w:t>
      </w:r>
      <w:r w:rsidRPr="00BD5943">
        <w:rPr>
          <w:rFonts w:ascii="Times New Roman" w:hAnsi="Times New Roman"/>
          <w:b/>
          <w:bCs/>
          <w:sz w:val="22"/>
        </w:rPr>
        <w:t>Israel and Philosophy.</w:t>
      </w:r>
      <w:r>
        <w:rPr>
          <w:rFonts w:ascii="Times New Roman" w:hAnsi="Times New Roman"/>
          <w:sz w:val="22"/>
        </w:rPr>
        <w:t xml:space="preserve"> Balthasar contends that Israel does not philosophize in the conventional sense, as it does not attempt to grasp God through human reasoning. Instead, Israel recognizes that God has already initiated contact and chosen them, marking divine revelation as primary over philosophical inquiry. While the Old Testament lacks philosophical discourse, Jews have historically engaged in philosophical thought outside scriptural narrative.</w:t>
      </w:r>
      <w:r>
        <w:rPr>
          <w:rFonts w:ascii="Times New Roman" w:hAnsi="Times New Roman"/>
          <w:sz w:val="22"/>
        </w:rPr>
        <w:t xml:space="preserve"> </w:t>
      </w:r>
      <w:r w:rsidRPr="00BD5943">
        <w:rPr>
          <w:rFonts w:ascii="Times New Roman" w:hAnsi="Times New Roman"/>
          <w:b/>
          <w:bCs/>
          <w:sz w:val="22"/>
        </w:rPr>
        <w:t>Defense Against Charges of Violence.</w:t>
      </w:r>
      <w:r>
        <w:rPr>
          <w:rFonts w:ascii="Times New Roman" w:hAnsi="Times New Roman"/>
          <w:sz w:val="22"/>
        </w:rPr>
        <w:t xml:space="preserve"> While Balthasar's exact defense against accusations of religious violence may be unclear, he likely suggests viewing Christian teachings within their proper spiritual and historical context, interpreting them as intended to promote peace and divine love.</w:t>
      </w:r>
      <w:r>
        <w:rPr>
          <w:rFonts w:ascii="Times New Roman" w:hAnsi="Times New Roman"/>
          <w:sz w:val="22"/>
        </w:rPr>
        <w:t xml:space="preserve"> </w:t>
      </w:r>
      <w:r w:rsidRPr="00BD5943">
        <w:rPr>
          <w:rFonts w:ascii="Times New Roman" w:hAnsi="Times New Roman"/>
          <w:b/>
          <w:bCs/>
          <w:sz w:val="22"/>
        </w:rPr>
        <w:t>Critique of Liberation Theology.</w:t>
      </w:r>
      <w:r>
        <w:rPr>
          <w:rFonts w:ascii="Times New Roman" w:hAnsi="Times New Roman"/>
          <w:sz w:val="22"/>
        </w:rPr>
        <w:t xml:space="preserve"> Balthasar critiques liberation theology as a political reinterpretation rather than a theological one. He observes that the concept of "poor" has shifted its primary meaning to a theological context—emphasizing being "poor in spirit" rather than politically or materially impoverished. His critique includes perspectives like that of Leonardo Boff, who views Jesus primarily as a liberator, potentially limiting the theological depth of Jesus's mission.</w:t>
      </w:r>
      <w:r>
        <w:rPr>
          <w:rFonts w:ascii="Times New Roman" w:hAnsi="Times New Roman"/>
          <w:sz w:val="22"/>
        </w:rPr>
        <w:t xml:space="preserve"> </w:t>
      </w:r>
      <w:r w:rsidRPr="00BD5943">
        <w:rPr>
          <w:rFonts w:ascii="Times New Roman" w:hAnsi="Times New Roman"/>
          <w:b/>
          <w:bCs/>
          <w:sz w:val="22"/>
        </w:rPr>
        <w:t>Christian Culture in a Technological Age.</w:t>
      </w:r>
      <w:r>
        <w:rPr>
          <w:rFonts w:ascii="Times New Roman" w:hAnsi="Times New Roman"/>
          <w:sz w:val="22"/>
        </w:rPr>
        <w:t xml:space="preserve"> Balthasar suggests that while there ideally should be a distinct Christian culture, modern society is deeply entwined with technological culture, making it challenging to cultivate a distinctly Christian cultural paradigm. This entanglement highlights the complexities of living </w:t>
      </w:r>
      <w:r>
        <w:rPr>
          <w:rFonts w:ascii="Times New Roman" w:hAnsi="Times New Roman"/>
          <w:sz w:val="22"/>
        </w:rPr>
        <w:lastRenderedPageBreak/>
        <w:t>out faith in a secularized, ever-evolving world.</w:t>
      </w:r>
      <w:r>
        <w:rPr>
          <w:rFonts w:ascii="Times New Roman" w:hAnsi="Times New Roman"/>
          <w:sz w:val="22"/>
        </w:rPr>
        <w:t xml:space="preserve"> </w:t>
      </w:r>
      <w:r>
        <w:rPr>
          <w:rFonts w:ascii="Times New Roman" w:hAnsi="Times New Roman"/>
          <w:sz w:val="22"/>
        </w:rPr>
        <w:t>Balthasar’s theological reflections invite ongoing exploration of how Christians can maintain doctrinal integrity and spiritual depth amidst contemporary challenges, emphasizing the centrality of Christ's revelation and God's transcendent love.</w:t>
      </w:r>
    </w:p>
    <w:p w:rsidR="00BD5943" w:rsidRDefault="00BD5943" w:rsidP="00BD5943">
      <w:pPr>
        <w:jc w:val="both"/>
      </w:pPr>
    </w:p>
    <w:p w:rsidR="00BD5943" w:rsidRPr="00BD5943" w:rsidRDefault="00BD5943" w:rsidP="00BD5943">
      <w:pPr>
        <w:jc w:val="both"/>
        <w:rPr>
          <w:b/>
          <w:bCs/>
        </w:rPr>
      </w:pPr>
      <w:r w:rsidRPr="00BD5943">
        <w:rPr>
          <w:rFonts w:ascii="Times New Roman" w:hAnsi="Times New Roman"/>
          <w:b/>
          <w:bCs/>
          <w:sz w:val="22"/>
        </w:rPr>
        <w:t>21. Leslie Newbigin (1909-1998)</w:t>
      </w:r>
      <w:r>
        <w:rPr>
          <w:rFonts w:ascii="Times New Roman" w:hAnsi="Times New Roman"/>
          <w:b/>
          <w:bCs/>
          <w:sz w:val="22"/>
        </w:rPr>
        <w:t>.</w:t>
      </w:r>
    </w:p>
    <w:p w:rsidR="00BD5943" w:rsidRDefault="00BD5943" w:rsidP="00BD5943">
      <w:pPr>
        <w:jc w:val="both"/>
      </w:pPr>
      <w:r w:rsidRPr="00BD5943">
        <w:rPr>
          <w:rFonts w:ascii="Times New Roman" w:hAnsi="Times New Roman"/>
          <w:b/>
          <w:bCs/>
          <w:sz w:val="22"/>
        </w:rPr>
        <w:t>Introduction to Newbigin's Missiological Perspective.</w:t>
      </w:r>
      <w:r>
        <w:rPr>
          <w:rFonts w:ascii="Times New Roman" w:hAnsi="Times New Roman"/>
          <w:sz w:val="22"/>
        </w:rPr>
        <w:t xml:space="preserve"> Leslie Newbigin, a missionary in India, critically engaged with the challenges of presenting the Gospel in a post-Christian, pluralist society. His work, "The Gospel in a Pluralist Society," examines how the Gospel confronts cultural idols, notably relativism.</w:t>
      </w:r>
      <w:r>
        <w:rPr>
          <w:rFonts w:ascii="Times New Roman" w:hAnsi="Times New Roman"/>
          <w:sz w:val="22"/>
        </w:rPr>
        <w:t xml:space="preserve"> </w:t>
      </w:r>
      <w:r w:rsidRPr="00BD5943">
        <w:rPr>
          <w:rFonts w:ascii="Times New Roman" w:hAnsi="Times New Roman"/>
          <w:b/>
          <w:bCs/>
          <w:sz w:val="22"/>
        </w:rPr>
        <w:t>Language as a Cultural Foundation.</w:t>
      </w:r>
      <w:r>
        <w:rPr>
          <w:rFonts w:ascii="Times New Roman" w:hAnsi="Times New Roman"/>
          <w:sz w:val="22"/>
        </w:rPr>
        <w:t xml:space="preserve"> Newbigin identifies language as the most fundamental element of culture because it constitutes the framework within which common life is shaped and understood. Language facilitates communication and shared meaning, profoundly influencing cultural identity and experience. He draws on the example of Pentecost, where diverse languages were unified in understanding through the Holy Spirit, illustrating language's power to both distinguish and connect communities.</w:t>
      </w:r>
      <w:r>
        <w:rPr>
          <w:rFonts w:ascii="Times New Roman" w:hAnsi="Times New Roman"/>
          <w:sz w:val="22"/>
        </w:rPr>
        <w:t xml:space="preserve"> </w:t>
      </w:r>
      <w:r w:rsidRPr="00BD5943">
        <w:rPr>
          <w:rFonts w:ascii="Times New Roman" w:hAnsi="Times New Roman"/>
          <w:b/>
          <w:bCs/>
          <w:sz w:val="22"/>
        </w:rPr>
        <w:t>Gospel's Dual Role in Culture.</w:t>
      </w:r>
      <w:r>
        <w:rPr>
          <w:rFonts w:ascii="Times New Roman" w:hAnsi="Times New Roman"/>
          <w:sz w:val="22"/>
        </w:rPr>
        <w:t xml:space="preserve"> The Gospel simultaneously critiques and endorses elements of cultures. Newbigin suggests that while some cultural customs align with Gospel values, others do not. This perspective acknowledges the diverse ways cultures can both reflect and distort Christian teachings. Regarding polygamy, Newbigin sees flaws in both African and European cultural approaches to marriage, suggesting that the Gospel offers a standard that transcends cultural practices.</w:t>
      </w:r>
      <w:r>
        <w:rPr>
          <w:rFonts w:ascii="Times New Roman" w:hAnsi="Times New Roman"/>
          <w:sz w:val="22"/>
        </w:rPr>
        <w:t xml:space="preserve"> </w:t>
      </w:r>
      <w:r w:rsidRPr="00BD5943">
        <w:rPr>
          <w:rFonts w:ascii="Times New Roman" w:hAnsi="Times New Roman"/>
          <w:b/>
          <w:bCs/>
          <w:sz w:val="22"/>
        </w:rPr>
        <w:t>Problem with "Gospel and Culture" Dualism.</w:t>
      </w:r>
      <w:r>
        <w:rPr>
          <w:rFonts w:ascii="Times New Roman" w:hAnsi="Times New Roman"/>
          <w:sz w:val="22"/>
        </w:rPr>
        <w:t xml:space="preserve"> Newbigin challenges the dualistic separation of "gospel and culture," arguing that the Gospel is always communicated through the cultural contexts of language and community. This inseparability emphasizes that the Gospel transforms individuals within their cultural circumstances rather than existing apart from them.</w:t>
      </w:r>
      <w:r>
        <w:rPr>
          <w:rFonts w:ascii="Times New Roman" w:hAnsi="Times New Roman"/>
          <w:sz w:val="22"/>
        </w:rPr>
        <w:t xml:space="preserve"> </w:t>
      </w:r>
      <w:r w:rsidRPr="00BD5943">
        <w:rPr>
          <w:rFonts w:ascii="Times New Roman" w:hAnsi="Times New Roman"/>
          <w:b/>
          <w:bCs/>
          <w:sz w:val="22"/>
        </w:rPr>
        <w:t>Critique of European Christendom and Parallels with Kierkegaard.</w:t>
      </w:r>
      <w:r>
        <w:rPr>
          <w:rFonts w:ascii="Times New Roman" w:hAnsi="Times New Roman"/>
          <w:sz w:val="22"/>
        </w:rPr>
        <w:t xml:space="preserve"> Newbigin criticizes European Christendom for its excessive individualism and failure to adequately address broader cultural and societal issues. In this critique, one can draw parallels with Kierkegaard, who posited that Christianity should transform and conquer every culture, not merely exist within set paradigms.</w:t>
      </w:r>
      <w:r>
        <w:rPr>
          <w:rFonts w:ascii="Times New Roman" w:hAnsi="Times New Roman"/>
          <w:sz w:val="22"/>
        </w:rPr>
        <w:t xml:space="preserve"> </w:t>
      </w:r>
      <w:r w:rsidRPr="00BD5943">
        <w:rPr>
          <w:rFonts w:ascii="Times New Roman" w:hAnsi="Times New Roman"/>
          <w:b/>
          <w:bCs/>
          <w:sz w:val="22"/>
        </w:rPr>
        <w:t>Individual-to-Society Approach.</w:t>
      </w:r>
      <w:r>
        <w:rPr>
          <w:rFonts w:ascii="Times New Roman" w:hAnsi="Times New Roman"/>
          <w:sz w:val="22"/>
        </w:rPr>
        <w:t xml:space="preserve"> Newbigin critiques the approach of initiating societal change by starting with individuals and expecting change to trickle down. While individual faith is fundamental, he suggests that the Gospel’s communal expression should challenge and reshape societal structures. This critique resonates with broader discussions on the relationship between personal faith and social transformation.</w:t>
      </w:r>
      <w:r>
        <w:rPr>
          <w:rFonts w:ascii="Times New Roman" w:hAnsi="Times New Roman"/>
          <w:sz w:val="22"/>
        </w:rPr>
        <w:t xml:space="preserve"> </w:t>
      </w:r>
      <w:r w:rsidRPr="00BD5943">
        <w:rPr>
          <w:rFonts w:ascii="Times New Roman" w:hAnsi="Times New Roman"/>
          <w:b/>
          <w:bCs/>
          <w:sz w:val="22"/>
        </w:rPr>
        <w:t>Analysis of Power and Social Structures.</w:t>
      </w:r>
      <w:r>
        <w:rPr>
          <w:rFonts w:ascii="Times New Roman" w:hAnsi="Times New Roman"/>
          <w:sz w:val="22"/>
        </w:rPr>
        <w:t xml:space="preserve"> In Chapter 16, Newbigin discusses the issue of power, emphasizing that while spiritual powers are disarmed by Christ, they are not yet fully destroyed. His critique of right-wing politics points to the dangers of relying on economic freedom as a mechanism for addressing social ills, cautioning against leaving societal well-being to chance (a concept contrasted with divine providence in Christ). </w:t>
      </w:r>
      <w:r w:rsidRPr="00BD5943">
        <w:rPr>
          <w:rFonts w:ascii="Times New Roman" w:hAnsi="Times New Roman"/>
          <w:b/>
          <w:bCs/>
          <w:sz w:val="22"/>
        </w:rPr>
        <w:t>Newbigin’s legacy</w:t>
      </w:r>
      <w:r>
        <w:rPr>
          <w:rFonts w:ascii="Times New Roman" w:hAnsi="Times New Roman"/>
          <w:sz w:val="22"/>
        </w:rPr>
        <w:t xml:space="preserve"> offers a thoughtful approach to understanding and communicating the Gospel's transformative role in diverse cultural settings, encouraging believers to engage critically and creatively with contemporary societal challenges. His work continues to inspire those exploring the interaction between faith and culture in a pluralistic world.</w:t>
      </w:r>
    </w:p>
    <w:p w:rsidR="00BD5943" w:rsidRDefault="00BD5943" w:rsidP="00BD5943">
      <w:pPr>
        <w:jc w:val="both"/>
      </w:pPr>
    </w:p>
    <w:p w:rsidR="00BD5943" w:rsidRPr="00BD5943" w:rsidRDefault="00BD5943" w:rsidP="00BD5943">
      <w:pPr>
        <w:jc w:val="both"/>
        <w:rPr>
          <w:b/>
          <w:bCs/>
        </w:rPr>
      </w:pPr>
      <w:r w:rsidRPr="00BD5943">
        <w:rPr>
          <w:rFonts w:ascii="Times New Roman" w:hAnsi="Times New Roman"/>
          <w:b/>
          <w:bCs/>
          <w:sz w:val="22"/>
        </w:rPr>
        <w:t>22. Francis A. Schaeffer (1912-1984)</w:t>
      </w:r>
      <w:r>
        <w:rPr>
          <w:rFonts w:ascii="Times New Roman" w:hAnsi="Times New Roman"/>
          <w:b/>
          <w:bCs/>
          <w:sz w:val="22"/>
        </w:rPr>
        <w:t>.</w:t>
      </w:r>
    </w:p>
    <w:p w:rsidR="00BD5943" w:rsidRDefault="00BD5943" w:rsidP="00BD5943">
      <w:pPr>
        <w:jc w:val="both"/>
      </w:pPr>
      <w:r w:rsidRPr="00BD5943">
        <w:rPr>
          <w:rFonts w:ascii="Times New Roman" w:hAnsi="Times New Roman"/>
          <w:b/>
          <w:bCs/>
          <w:sz w:val="22"/>
        </w:rPr>
        <w:t>Introduction to Schaeffer's Theological and Apologetic Influence.</w:t>
      </w:r>
      <w:r>
        <w:rPr>
          <w:rFonts w:ascii="Times New Roman" w:hAnsi="Times New Roman"/>
          <w:sz w:val="22"/>
        </w:rPr>
        <w:t xml:space="preserve"> Francis A. Schaeffer, an alumnus of Westminster Theological Seminary, was known for his strict adherence to Reformed and Presbyterian orthodoxy. Through a series of lectures grounded in the books of Romans, Jeremiah, and Lamentations, Schaeffer called for the church in his generation to undergo reformation, revival, and constructive revolution. His views on humanity as both "lost but great" were central to his message, and he advocated for engaging non-Christians by following Paul's example of not quoting Scripture to those who do not value it.</w:t>
      </w:r>
      <w:r>
        <w:rPr>
          <w:rFonts w:ascii="Times New Roman" w:hAnsi="Times New Roman"/>
          <w:sz w:val="22"/>
        </w:rPr>
        <w:t xml:space="preserve"> </w:t>
      </w:r>
      <w:r w:rsidRPr="00BD5943">
        <w:rPr>
          <w:rFonts w:ascii="Times New Roman" w:hAnsi="Times New Roman"/>
          <w:b/>
          <w:bCs/>
          <w:sz w:val="22"/>
        </w:rPr>
        <w:t>Contemporary Hunger for Love, Beauty, and Meaning.</w:t>
      </w:r>
      <w:r>
        <w:rPr>
          <w:rFonts w:ascii="Times New Roman" w:hAnsi="Times New Roman"/>
          <w:sz w:val="22"/>
        </w:rPr>
        <w:t xml:space="preserve"> Schaeffer observed a pervasive hunger for love, beauty, and meaning among contemporary people, driven by an insatiable emptiness. While this longing is evident in literature, art, and philosophy, reflecting a deep-seated desire for transcendence, some individuals might appear indifferent, masking existential discontent or retreating into materialism and cynicism.</w:t>
      </w:r>
      <w:r>
        <w:rPr>
          <w:rFonts w:ascii="Times New Roman" w:hAnsi="Times New Roman"/>
          <w:sz w:val="22"/>
        </w:rPr>
        <w:t xml:space="preserve"> </w:t>
      </w:r>
      <w:r w:rsidRPr="00BD5943">
        <w:rPr>
          <w:rFonts w:ascii="Times New Roman" w:hAnsi="Times New Roman"/>
          <w:b/>
          <w:bCs/>
          <w:sz w:val="22"/>
        </w:rPr>
        <w:t>Christianity's Rejection of Platonism.</w:t>
      </w:r>
      <w:r>
        <w:rPr>
          <w:rFonts w:ascii="Times New Roman" w:hAnsi="Times New Roman"/>
          <w:sz w:val="22"/>
        </w:rPr>
        <w:t xml:space="preserve"> Schaeffer emphasized that Christianity is not Platonic because it rejects the dualism between body and soul. Christianity asserts that God created humans as </w:t>
      </w:r>
      <w:r>
        <w:rPr>
          <w:rFonts w:ascii="Times New Roman" w:hAnsi="Times New Roman"/>
          <w:sz w:val="22"/>
        </w:rPr>
        <w:lastRenderedPageBreak/>
        <w:t>unified beings, integrating physical and spiritual aspects, affirming the value of the material world alongside the spiritual.</w:t>
      </w:r>
      <w:r>
        <w:rPr>
          <w:rFonts w:ascii="Times New Roman" w:hAnsi="Times New Roman"/>
          <w:sz w:val="22"/>
        </w:rPr>
        <w:t xml:space="preserve"> </w:t>
      </w:r>
      <w:r w:rsidRPr="00BD5943">
        <w:rPr>
          <w:rFonts w:ascii="Times New Roman" w:hAnsi="Times New Roman"/>
          <w:b/>
          <w:bCs/>
          <w:sz w:val="22"/>
        </w:rPr>
        <w:t>Desire for Significance.</w:t>
      </w:r>
      <w:r>
        <w:rPr>
          <w:rFonts w:ascii="Times New Roman" w:hAnsi="Times New Roman"/>
          <w:sz w:val="22"/>
        </w:rPr>
        <w:t xml:space="preserve"> Schaeffer noted that humans inherently long to be more than mere streams of consciousness or chance configurations of atoms, a longing that transcends philosophical or temporal boundaries. This desire for significance points to an innate fear of nonbeing and an implicit quest for meaning and identity, which Schaeffer argues is ultimately fulfilled through the Christian God.</w:t>
      </w:r>
      <w:r>
        <w:rPr>
          <w:rFonts w:ascii="Times New Roman" w:hAnsi="Times New Roman"/>
          <w:sz w:val="22"/>
        </w:rPr>
        <w:t xml:space="preserve"> </w:t>
      </w:r>
      <w:r w:rsidRPr="00BD5943">
        <w:rPr>
          <w:rFonts w:ascii="Times New Roman" w:hAnsi="Times New Roman"/>
          <w:b/>
          <w:bCs/>
          <w:sz w:val="22"/>
        </w:rPr>
        <w:t>Religious Activity and Divine Judgment.</w:t>
      </w:r>
      <w:r>
        <w:rPr>
          <w:rFonts w:ascii="Times New Roman" w:hAnsi="Times New Roman"/>
          <w:sz w:val="22"/>
        </w:rPr>
        <w:t xml:space="preserve"> Schaeffer contended that the mere presence of religion is insignificant to God and cannot mitigate His judgment. This statement critiques religious formalism and legalism, which focus on external rituals without genuine faith or transformation.</w:t>
      </w:r>
      <w:r>
        <w:rPr>
          <w:rFonts w:ascii="Times New Roman" w:hAnsi="Times New Roman"/>
          <w:sz w:val="22"/>
        </w:rPr>
        <w:t xml:space="preserve"> </w:t>
      </w:r>
      <w:r w:rsidRPr="00BD5943">
        <w:rPr>
          <w:rFonts w:ascii="Times New Roman" w:hAnsi="Times New Roman"/>
          <w:b/>
          <w:bCs/>
          <w:sz w:val="22"/>
        </w:rPr>
        <w:t>Parallels Between Jeremiah's Day and Our Own.</w:t>
      </w:r>
      <w:r>
        <w:rPr>
          <w:rFonts w:ascii="Times New Roman" w:hAnsi="Times New Roman"/>
          <w:sz w:val="22"/>
        </w:rPr>
        <w:t xml:space="preserve"> Schaeffer identified similarities between Jeremiah's era and contemporary times, particularly in how people have turned away from God. This apostasy, he argued, necessitates divine judgment, echoing the biblical prophet's warnings and calling for a return to God’s ways.</w:t>
      </w:r>
      <w:r>
        <w:rPr>
          <w:rFonts w:ascii="Times New Roman" w:hAnsi="Times New Roman"/>
          <w:sz w:val="22"/>
        </w:rPr>
        <w:t xml:space="preserve"> </w:t>
      </w:r>
      <w:r w:rsidRPr="00BD5943">
        <w:rPr>
          <w:rFonts w:ascii="Times New Roman" w:hAnsi="Times New Roman"/>
          <w:b/>
          <w:bCs/>
          <w:sz w:val="22"/>
        </w:rPr>
        <w:t>Human Deprivation and Glory.</w:t>
      </w:r>
      <w:r>
        <w:rPr>
          <w:rFonts w:ascii="Times New Roman" w:hAnsi="Times New Roman"/>
          <w:sz w:val="22"/>
        </w:rPr>
        <w:t xml:space="preserve"> Reflecting on Romans 1, Schaeffer understood humans as simultaneously depraved and glorious. Humanity's glory resides in inherent responsibility and recognition of God's existence, making them inexcusable for disbelief. However, their depravity often leads them to miss God's revealed truth, highlighting the tension in human existence.</w:t>
      </w:r>
      <w:r>
        <w:rPr>
          <w:rFonts w:ascii="Times New Roman" w:hAnsi="Times New Roman"/>
          <w:sz w:val="22"/>
        </w:rPr>
        <w:t xml:space="preserve"> </w:t>
      </w:r>
      <w:r w:rsidRPr="00BD5943">
        <w:rPr>
          <w:rFonts w:ascii="Times New Roman" w:hAnsi="Times New Roman"/>
          <w:b/>
          <w:bCs/>
          <w:sz w:val="22"/>
        </w:rPr>
        <w:t>Two Kinds of Universalism.</w:t>
      </w:r>
      <w:r>
        <w:rPr>
          <w:rFonts w:ascii="Times New Roman" w:hAnsi="Times New Roman"/>
          <w:sz w:val="22"/>
        </w:rPr>
        <w:t xml:space="preserve"> Schaeffer explored two types of universalism: Barthian universalism, which suggests that eventually all will be saved, and biblical universalism, which proposes a universal message that addresses the total needs of all humanity. The latter emphasizes the comprehensive scope of the Gospel for every individual.</w:t>
      </w:r>
      <w:r>
        <w:rPr>
          <w:rFonts w:ascii="Times New Roman" w:hAnsi="Times New Roman"/>
          <w:sz w:val="22"/>
        </w:rPr>
        <w:t xml:space="preserve"> </w:t>
      </w:r>
      <w:r w:rsidRPr="00BD5943">
        <w:rPr>
          <w:rFonts w:ascii="Times New Roman" w:hAnsi="Times New Roman"/>
          <w:b/>
          <w:bCs/>
          <w:sz w:val="22"/>
        </w:rPr>
        <w:t>Schaeffer's Legacy in Apologetics.</w:t>
      </w:r>
      <w:r>
        <w:rPr>
          <w:rFonts w:ascii="Times New Roman" w:hAnsi="Times New Roman"/>
          <w:sz w:val="22"/>
        </w:rPr>
        <w:t xml:space="preserve"> Through his emphasis on the integrated nature of human existence, the seriousness of divine judgment, and the universal reach of the Gospel, Schaeffer made significant contributions to contemporary apologetics, advocating for thoughtful and holistic engagement with the philosophical and spiritual questions of modern society.</w:t>
      </w:r>
    </w:p>
    <w:p w:rsidR="00BD5943" w:rsidRDefault="00BD5943" w:rsidP="00BD5943">
      <w:pPr>
        <w:jc w:val="both"/>
      </w:pPr>
    </w:p>
    <w:p w:rsidR="00BD5943" w:rsidRPr="00BD5943" w:rsidRDefault="00BD5943" w:rsidP="00BD5943">
      <w:pPr>
        <w:jc w:val="both"/>
        <w:rPr>
          <w:b/>
          <w:bCs/>
        </w:rPr>
      </w:pPr>
      <w:r w:rsidRPr="00BD5943">
        <w:rPr>
          <w:rFonts w:ascii="Times New Roman" w:hAnsi="Times New Roman"/>
          <w:b/>
          <w:bCs/>
          <w:sz w:val="22"/>
        </w:rPr>
        <w:t>23. Three Truths About Christian Apologetics</w:t>
      </w:r>
      <w:r>
        <w:rPr>
          <w:rFonts w:ascii="Times New Roman" w:hAnsi="Times New Roman"/>
          <w:b/>
          <w:bCs/>
          <w:sz w:val="22"/>
        </w:rPr>
        <w:t>.</w:t>
      </w:r>
    </w:p>
    <w:p w:rsidR="00BD5943" w:rsidRDefault="00BD5943" w:rsidP="00BD5943">
      <w:pPr>
        <w:jc w:val="both"/>
      </w:pPr>
      <w:r>
        <w:rPr>
          <w:rFonts w:ascii="Times New Roman" w:hAnsi="Times New Roman"/>
          <w:sz w:val="22"/>
        </w:rPr>
        <w:t>1. God's Self-Sufficiency. God alone is self-sufficient, meaning He exists independently without reliance on anything outside Himself. This fundamental belief affirms God's distinct nature from all creation.</w:t>
      </w:r>
      <w:r>
        <w:rPr>
          <w:rFonts w:ascii="Times New Roman" w:hAnsi="Times New Roman"/>
          <w:sz w:val="22"/>
        </w:rPr>
        <w:t xml:space="preserve"> </w:t>
      </w:r>
      <w:r>
        <w:rPr>
          <w:rFonts w:ascii="Times New Roman" w:hAnsi="Times New Roman"/>
          <w:sz w:val="22"/>
        </w:rPr>
        <w:t>2.</w:t>
      </w:r>
      <w:r>
        <w:rPr>
          <w:rFonts w:ascii="Times New Roman" w:hAnsi="Times New Roman"/>
          <w:sz w:val="22"/>
        </w:rPr>
        <w:t xml:space="preserve"> </w:t>
      </w:r>
      <w:r>
        <w:rPr>
          <w:rFonts w:ascii="Times New Roman" w:hAnsi="Times New Roman"/>
          <w:sz w:val="22"/>
        </w:rPr>
        <w:t>Knowledge Through Revelation. God can only be properly known through His self-attesting revelation, highlighting the necessity of divine disclosure rather than human reason for true understanding of God.</w:t>
      </w:r>
      <w:r>
        <w:rPr>
          <w:rFonts w:ascii="Times New Roman" w:hAnsi="Times New Roman"/>
          <w:sz w:val="22"/>
        </w:rPr>
        <w:t xml:space="preserve"> </w:t>
      </w:r>
      <w:r>
        <w:rPr>
          <w:rFonts w:ascii="Times New Roman" w:hAnsi="Times New Roman"/>
          <w:sz w:val="22"/>
        </w:rPr>
        <w:t>3.</w:t>
      </w:r>
      <w:r>
        <w:rPr>
          <w:rFonts w:ascii="Times New Roman" w:hAnsi="Times New Roman"/>
          <w:sz w:val="22"/>
        </w:rPr>
        <w:t xml:space="preserve"> </w:t>
      </w:r>
      <w:r>
        <w:rPr>
          <w:rFonts w:ascii="Times New Roman" w:hAnsi="Times New Roman"/>
          <w:sz w:val="22"/>
        </w:rPr>
        <w:t>Scripture and the Spirit's Role. Holy Scripture, together with the Holy Spirit, is the exclusive means to counteract and dismantle attacks against Christianity, emphasizing the transformative and authoritative power of God's Word.</w:t>
      </w:r>
    </w:p>
    <w:p w:rsidR="00BD5943" w:rsidRDefault="00BD5943" w:rsidP="00BD5943">
      <w:pPr>
        <w:jc w:val="both"/>
      </w:pPr>
    </w:p>
    <w:p w:rsidR="00BD5943" w:rsidRPr="00BD5943" w:rsidRDefault="00BD5943" w:rsidP="00BD5943">
      <w:pPr>
        <w:jc w:val="both"/>
        <w:rPr>
          <w:b/>
          <w:bCs/>
        </w:rPr>
      </w:pPr>
      <w:r w:rsidRPr="00BD5943">
        <w:rPr>
          <w:rFonts w:ascii="Times New Roman" w:hAnsi="Times New Roman"/>
          <w:b/>
          <w:bCs/>
          <w:sz w:val="22"/>
        </w:rPr>
        <w:t>24. Alvin Plantinga (1932-)</w:t>
      </w:r>
      <w:r>
        <w:rPr>
          <w:rFonts w:ascii="Times New Roman" w:hAnsi="Times New Roman"/>
          <w:b/>
          <w:bCs/>
          <w:sz w:val="22"/>
        </w:rPr>
        <w:t>.</w:t>
      </w:r>
    </w:p>
    <w:p w:rsidR="00BD5943" w:rsidRDefault="00BD5943" w:rsidP="00BD5943">
      <w:pPr>
        <w:jc w:val="both"/>
      </w:pPr>
      <w:r w:rsidRPr="00BD5943">
        <w:rPr>
          <w:rFonts w:ascii="Times New Roman" w:hAnsi="Times New Roman"/>
          <w:b/>
          <w:bCs/>
          <w:sz w:val="22"/>
        </w:rPr>
        <w:t>Introduction to Plantinga's Philosophical Contributions.</w:t>
      </w:r>
      <w:r>
        <w:rPr>
          <w:rFonts w:ascii="Times New Roman" w:hAnsi="Times New Roman"/>
          <w:sz w:val="22"/>
        </w:rPr>
        <w:t xml:space="preserve"> Alvin Plantinga, a prominent philosopher, has significantly influenced discussions on the rationality of religious belief. In works such as </w:t>
      </w:r>
      <w:r w:rsidRPr="00BD5943">
        <w:rPr>
          <w:rFonts w:ascii="Times New Roman" w:hAnsi="Times New Roman"/>
          <w:i/>
          <w:iCs/>
          <w:sz w:val="22"/>
        </w:rPr>
        <w:t>God and Other Minds</w:t>
      </w:r>
      <w:r>
        <w:rPr>
          <w:rFonts w:ascii="Times New Roman" w:hAnsi="Times New Roman"/>
          <w:sz w:val="22"/>
        </w:rPr>
        <w:t xml:space="preserve"> and his epistemological trilogy, Plantinga explores foundationalism, positing the existence of </w:t>
      </w:r>
      <w:r w:rsidRPr="00BD5943">
        <w:rPr>
          <w:rFonts w:ascii="Times New Roman" w:hAnsi="Times New Roman"/>
          <w:i/>
          <w:iCs/>
          <w:sz w:val="22"/>
        </w:rPr>
        <w:t>properly basic beliefs</w:t>
      </w:r>
      <w:r>
        <w:rPr>
          <w:rFonts w:ascii="Times New Roman" w:hAnsi="Times New Roman"/>
          <w:sz w:val="22"/>
        </w:rPr>
        <w:t xml:space="preserve"> that are held rationally without needing evidential justification.</w:t>
      </w:r>
      <w:r>
        <w:rPr>
          <w:rFonts w:ascii="Times New Roman" w:hAnsi="Times New Roman"/>
          <w:sz w:val="22"/>
        </w:rPr>
        <w:t xml:space="preserve"> </w:t>
      </w:r>
      <w:r w:rsidRPr="00BD5943">
        <w:rPr>
          <w:rFonts w:ascii="Times New Roman" w:hAnsi="Times New Roman"/>
          <w:b/>
          <w:bCs/>
          <w:sz w:val="22"/>
        </w:rPr>
        <w:t>Distinction Between De Jure and De Facto Questions.</w:t>
      </w:r>
      <w:r>
        <w:rPr>
          <w:rFonts w:ascii="Times New Roman" w:hAnsi="Times New Roman"/>
          <w:sz w:val="22"/>
        </w:rPr>
        <w:t xml:space="preserve"> In "Warranted Christian Belief," Plantinga differentiates between </w:t>
      </w:r>
      <w:r w:rsidRPr="007E02C4">
        <w:rPr>
          <w:rFonts w:ascii="Times New Roman" w:hAnsi="Times New Roman"/>
          <w:i/>
          <w:iCs/>
          <w:sz w:val="22"/>
        </w:rPr>
        <w:t>de facto</w:t>
      </w:r>
      <w:r>
        <w:rPr>
          <w:rFonts w:ascii="Times New Roman" w:hAnsi="Times New Roman"/>
          <w:sz w:val="22"/>
        </w:rPr>
        <w:t xml:space="preserve"> and </w:t>
      </w:r>
      <w:r w:rsidRPr="007E02C4">
        <w:rPr>
          <w:rFonts w:ascii="Times New Roman" w:hAnsi="Times New Roman"/>
          <w:i/>
          <w:iCs/>
          <w:sz w:val="22"/>
        </w:rPr>
        <w:t>de jure</w:t>
      </w:r>
      <w:r>
        <w:rPr>
          <w:rFonts w:ascii="Times New Roman" w:hAnsi="Times New Roman"/>
          <w:sz w:val="22"/>
        </w:rPr>
        <w:t xml:space="preserve"> questions. The </w:t>
      </w:r>
      <w:r w:rsidRPr="007E02C4">
        <w:rPr>
          <w:rFonts w:ascii="Times New Roman" w:hAnsi="Times New Roman"/>
          <w:i/>
          <w:iCs/>
          <w:sz w:val="22"/>
        </w:rPr>
        <w:t>de facto</w:t>
      </w:r>
      <w:r>
        <w:rPr>
          <w:rFonts w:ascii="Times New Roman" w:hAnsi="Times New Roman"/>
          <w:sz w:val="22"/>
        </w:rPr>
        <w:t xml:space="preserve"> question concerns the truth or falsity of Christianity, while the </w:t>
      </w:r>
      <w:r w:rsidRPr="007E02C4">
        <w:rPr>
          <w:rFonts w:ascii="Times New Roman" w:hAnsi="Times New Roman"/>
          <w:i/>
          <w:iCs/>
          <w:sz w:val="22"/>
        </w:rPr>
        <w:t>de jure</w:t>
      </w:r>
      <w:r>
        <w:rPr>
          <w:rFonts w:ascii="Times New Roman" w:hAnsi="Times New Roman"/>
          <w:sz w:val="22"/>
        </w:rPr>
        <w:t xml:space="preserve"> question addresses whether belief in Christianity is rational, justified, or warranted. This distinction allows for the evaluation of Christianity's philosophical credibility independent of its actual truth claims.</w:t>
      </w:r>
      <w:r w:rsidR="007E02C4">
        <w:rPr>
          <w:rFonts w:ascii="Times New Roman" w:hAnsi="Times New Roman"/>
          <w:sz w:val="22"/>
        </w:rPr>
        <w:t xml:space="preserve"> </w:t>
      </w:r>
      <w:r w:rsidRPr="007E02C4">
        <w:rPr>
          <w:rFonts w:ascii="Times New Roman" w:hAnsi="Times New Roman"/>
          <w:b/>
          <w:bCs/>
          <w:sz w:val="22"/>
        </w:rPr>
        <w:t>Aquinas/Calvin Model.</w:t>
      </w:r>
      <w:r>
        <w:rPr>
          <w:rFonts w:ascii="Times New Roman" w:hAnsi="Times New Roman"/>
          <w:sz w:val="22"/>
        </w:rPr>
        <w:t xml:space="preserve"> Plantinga's Aquinas/Calvin model emphasizes the </w:t>
      </w:r>
      <w:r w:rsidRPr="007E02C4">
        <w:rPr>
          <w:rFonts w:ascii="Times New Roman" w:hAnsi="Times New Roman"/>
          <w:i/>
          <w:iCs/>
          <w:sz w:val="22"/>
        </w:rPr>
        <w:t>sensus divinitatis</w:t>
      </w:r>
      <w:r>
        <w:rPr>
          <w:rFonts w:ascii="Times New Roman" w:hAnsi="Times New Roman"/>
          <w:sz w:val="22"/>
        </w:rPr>
        <w:t xml:space="preserve">, an innate sense of the divine, akin to an input-output device that converts experiences of nature into beliefs about God. This </w:t>
      </w:r>
      <w:r w:rsidRPr="007E02C4">
        <w:rPr>
          <w:rFonts w:ascii="Times New Roman" w:hAnsi="Times New Roman"/>
          <w:i/>
          <w:iCs/>
          <w:sz w:val="22"/>
        </w:rPr>
        <w:t>sensus divinitatis</w:t>
      </w:r>
      <w:r>
        <w:rPr>
          <w:rFonts w:ascii="Times New Roman" w:hAnsi="Times New Roman"/>
          <w:sz w:val="22"/>
        </w:rPr>
        <w:t xml:space="preserve"> contributes to the idea of proper basicality, where beliefs about God are basic, not derived from other evidential propositions, yet justified within an epistemic framework. Even in the absence of sin, the natural knowledge of God, facilitated by the </w:t>
      </w:r>
      <w:r w:rsidRPr="007E02C4">
        <w:rPr>
          <w:rFonts w:ascii="Times New Roman" w:hAnsi="Times New Roman"/>
          <w:i/>
          <w:iCs/>
          <w:sz w:val="22"/>
        </w:rPr>
        <w:t>sensus divinitatis</w:t>
      </w:r>
      <w:r>
        <w:rPr>
          <w:rFonts w:ascii="Times New Roman" w:hAnsi="Times New Roman"/>
          <w:sz w:val="22"/>
        </w:rPr>
        <w:t>, is part of our epistemic makeup, although it becomes impaired by sin and is restored through the Holy Spirit.</w:t>
      </w:r>
      <w:r w:rsidR="007E02C4">
        <w:rPr>
          <w:rFonts w:ascii="Times New Roman" w:hAnsi="Times New Roman"/>
          <w:sz w:val="22"/>
        </w:rPr>
        <w:t xml:space="preserve"> </w:t>
      </w:r>
      <w:r w:rsidRPr="007E02C4">
        <w:rPr>
          <w:rFonts w:ascii="Times New Roman" w:hAnsi="Times New Roman"/>
          <w:b/>
          <w:bCs/>
          <w:sz w:val="22"/>
        </w:rPr>
        <w:t>Understanding "Basicality."</w:t>
      </w:r>
      <w:r>
        <w:rPr>
          <w:rFonts w:ascii="Times New Roman" w:hAnsi="Times New Roman"/>
          <w:sz w:val="22"/>
        </w:rPr>
        <w:t xml:space="preserve"> For Plantinga, "basicality" refers to beliefs that are held </w:t>
      </w:r>
      <w:r w:rsidRPr="007E02C4">
        <w:rPr>
          <w:rFonts w:ascii="Times New Roman" w:hAnsi="Times New Roman"/>
          <w:i/>
          <w:iCs/>
          <w:sz w:val="22"/>
        </w:rPr>
        <w:t>without being inferred from other beliefs</w:t>
      </w:r>
      <w:r>
        <w:rPr>
          <w:rFonts w:ascii="Times New Roman" w:hAnsi="Times New Roman"/>
          <w:sz w:val="22"/>
        </w:rPr>
        <w:t>, yet remain justified or warranted. These beliefs are foundational within an individual's epistemic system, similar to perceptions and memories, which do not require external propositional support.</w:t>
      </w:r>
      <w:r w:rsidR="007E02C4">
        <w:rPr>
          <w:rFonts w:ascii="Times New Roman" w:hAnsi="Times New Roman"/>
          <w:sz w:val="22"/>
        </w:rPr>
        <w:t xml:space="preserve"> </w:t>
      </w:r>
      <w:r w:rsidRPr="007E02C4">
        <w:rPr>
          <w:rFonts w:ascii="Times New Roman" w:hAnsi="Times New Roman"/>
          <w:b/>
          <w:bCs/>
          <w:sz w:val="22"/>
        </w:rPr>
        <w:t>Romans 1:18 and the Sensus Divinitatis.</w:t>
      </w:r>
      <w:r>
        <w:rPr>
          <w:rFonts w:ascii="Times New Roman" w:hAnsi="Times New Roman"/>
          <w:sz w:val="22"/>
        </w:rPr>
        <w:t xml:space="preserve"> In Romans 1:18f, Paul presents the sense of divinity with a focus on </w:t>
      </w:r>
      <w:r w:rsidRPr="007E02C4">
        <w:rPr>
          <w:rFonts w:ascii="Times New Roman" w:hAnsi="Times New Roman"/>
          <w:sz w:val="22"/>
          <w:u w:val="single"/>
        </w:rPr>
        <w:lastRenderedPageBreak/>
        <w:t>content</w:t>
      </w:r>
      <w:r>
        <w:rPr>
          <w:rFonts w:ascii="Times New Roman" w:hAnsi="Times New Roman"/>
          <w:sz w:val="22"/>
        </w:rPr>
        <w:t xml:space="preserve">—humans have knowledge of God’s attributes and power. This contrasts with Plantinga’s emphasis on the </w:t>
      </w:r>
      <w:r w:rsidRPr="007E02C4">
        <w:rPr>
          <w:rFonts w:ascii="Times New Roman" w:hAnsi="Times New Roman"/>
          <w:i/>
          <w:iCs/>
          <w:sz w:val="22"/>
        </w:rPr>
        <w:t>sensus divinitatis</w:t>
      </w:r>
      <w:r>
        <w:rPr>
          <w:rFonts w:ascii="Times New Roman" w:hAnsi="Times New Roman"/>
          <w:sz w:val="22"/>
        </w:rPr>
        <w:t xml:space="preserve"> as a </w:t>
      </w:r>
      <w:r w:rsidRPr="007E02C4">
        <w:rPr>
          <w:rFonts w:ascii="Times New Roman" w:hAnsi="Times New Roman"/>
          <w:sz w:val="22"/>
          <w:u w:val="single"/>
        </w:rPr>
        <w:t>capacity</w:t>
      </w:r>
      <w:r>
        <w:rPr>
          <w:rFonts w:ascii="Times New Roman" w:hAnsi="Times New Roman"/>
          <w:sz w:val="22"/>
        </w:rPr>
        <w:t xml:space="preserve"> generating belief in God.</w:t>
      </w:r>
      <w:r w:rsidR="007E02C4">
        <w:rPr>
          <w:rFonts w:ascii="Times New Roman" w:hAnsi="Times New Roman"/>
          <w:sz w:val="22"/>
        </w:rPr>
        <w:t xml:space="preserve"> </w:t>
      </w:r>
      <w:r w:rsidRPr="007E02C4">
        <w:rPr>
          <w:rFonts w:ascii="Times New Roman" w:hAnsi="Times New Roman"/>
          <w:b/>
          <w:bCs/>
          <w:sz w:val="22"/>
        </w:rPr>
        <w:t>Account of Sin in Plantinga's Model.</w:t>
      </w:r>
      <w:r>
        <w:rPr>
          <w:rFonts w:ascii="Times New Roman" w:hAnsi="Times New Roman"/>
          <w:sz w:val="22"/>
        </w:rPr>
        <w:t xml:space="preserve"> Plantinga acknowledges that sin impairs the natural knowledge of God, affecting the functioning of the sensus divinitatis. He posits that regeneration through the Holy Spirit restores this capacity to its intended function. This view asserts that while sin distorts human perception of the divine, redemption facilitates the renewal and proper functioning of innate spiritual knowledge.</w:t>
      </w:r>
      <w:r w:rsidR="007E02C4">
        <w:rPr>
          <w:rFonts w:ascii="Times New Roman" w:hAnsi="Times New Roman"/>
          <w:sz w:val="22"/>
        </w:rPr>
        <w:t xml:space="preserve"> </w:t>
      </w:r>
      <w:r w:rsidRPr="007E02C4">
        <w:rPr>
          <w:rFonts w:ascii="Times New Roman" w:hAnsi="Times New Roman"/>
          <w:b/>
          <w:bCs/>
          <w:sz w:val="22"/>
        </w:rPr>
        <w:t>Plantinga’s Influence on Religious Epistemology.</w:t>
      </w:r>
      <w:r>
        <w:rPr>
          <w:rFonts w:ascii="Times New Roman" w:hAnsi="Times New Roman"/>
          <w:sz w:val="22"/>
        </w:rPr>
        <w:t xml:space="preserve"> Through his defense of properly basic beliefs and exploration of how beliefs about God are rationally justified, Plantinga has reshaped modern discussions on religious epistemology, providing a robust framework for understanding the rationality and justification of Christian faith amidst philosophical scrutiny.</w:t>
      </w:r>
    </w:p>
    <w:p w:rsidR="00BD5943" w:rsidRDefault="00BD5943" w:rsidP="00BD5943">
      <w:pPr>
        <w:jc w:val="both"/>
      </w:pPr>
    </w:p>
    <w:p w:rsidR="00BD5943" w:rsidRPr="007E02C4" w:rsidRDefault="00BD5943" w:rsidP="00BD5943">
      <w:pPr>
        <w:jc w:val="both"/>
        <w:rPr>
          <w:b/>
          <w:bCs/>
        </w:rPr>
      </w:pPr>
      <w:r w:rsidRPr="007E02C4">
        <w:rPr>
          <w:rFonts w:ascii="Times New Roman" w:hAnsi="Times New Roman"/>
          <w:b/>
          <w:bCs/>
          <w:sz w:val="22"/>
        </w:rPr>
        <w:t>26. Os Guinness (1941-)</w:t>
      </w:r>
      <w:r w:rsidR="007E02C4">
        <w:rPr>
          <w:rFonts w:ascii="Times New Roman" w:hAnsi="Times New Roman"/>
          <w:b/>
          <w:bCs/>
          <w:sz w:val="22"/>
        </w:rPr>
        <w:t>.</w:t>
      </w:r>
    </w:p>
    <w:p w:rsidR="00BD5943" w:rsidRDefault="00BD5943" w:rsidP="00BD5943">
      <w:pPr>
        <w:jc w:val="both"/>
      </w:pPr>
      <w:r w:rsidRPr="007E02C4">
        <w:rPr>
          <w:rFonts w:ascii="Times New Roman" w:hAnsi="Times New Roman"/>
          <w:b/>
          <w:bCs/>
          <w:sz w:val="22"/>
        </w:rPr>
        <w:t>Introduction to "Time for Truth."</w:t>
      </w:r>
      <w:r>
        <w:rPr>
          <w:rFonts w:ascii="Times New Roman" w:hAnsi="Times New Roman"/>
          <w:sz w:val="22"/>
        </w:rPr>
        <w:t xml:space="preserve"> Os Guinness, a prominent Christian author and social critic, addresses the rise of postmodernism in "Time for Truth." His work critiques relativism and proposes strategies for fostering authentic truthfulness in a culture increasingly skeptical of objective reality.</w:t>
      </w:r>
      <w:r w:rsidR="007E02C4">
        <w:rPr>
          <w:rFonts w:ascii="Times New Roman" w:hAnsi="Times New Roman"/>
          <w:sz w:val="22"/>
        </w:rPr>
        <w:t xml:space="preserve"> </w:t>
      </w:r>
      <w:r w:rsidRPr="007E02C4">
        <w:rPr>
          <w:rFonts w:ascii="Times New Roman" w:hAnsi="Times New Roman"/>
          <w:b/>
          <w:bCs/>
          <w:sz w:val="22"/>
        </w:rPr>
        <w:t>Chesterton Story and Self-Refutation.</w:t>
      </w:r>
      <w:r>
        <w:rPr>
          <w:rFonts w:ascii="Times New Roman" w:hAnsi="Times New Roman"/>
          <w:sz w:val="22"/>
        </w:rPr>
        <w:t xml:space="preserve"> The Chesterton story about Professor Eames illustrates more than clever self-refutation; it demonstrates the intrinsic human desire for life and an underlying fear of death. Radical relativism is self-defeating because if taken to its logical conclusion, it would lead to nihilism and self-destruction, yet human nature recoils from such outcomes.</w:t>
      </w:r>
      <w:r w:rsidR="007E02C4">
        <w:rPr>
          <w:rFonts w:ascii="Times New Roman" w:hAnsi="Times New Roman"/>
          <w:sz w:val="22"/>
        </w:rPr>
        <w:t xml:space="preserve"> </w:t>
      </w:r>
      <w:r w:rsidRPr="007E02C4">
        <w:rPr>
          <w:rFonts w:ascii="Times New Roman" w:hAnsi="Times New Roman"/>
          <w:b/>
          <w:bCs/>
          <w:sz w:val="22"/>
        </w:rPr>
        <w:t>Two Kinds of Unbelief.</w:t>
      </w:r>
      <w:r>
        <w:rPr>
          <w:rFonts w:ascii="Times New Roman" w:hAnsi="Times New Roman"/>
          <w:sz w:val="22"/>
        </w:rPr>
        <w:t xml:space="preserve"> Guinness identifies two types of unbelief: relativistic unbelief, which inconsistently relativizes others while exempting itself, and unbelief that is either constricting or contradictory. Constricting beliefs may be internally consistent but lack comprehensiveness, while contradictory beliefs are comprehensive but inconsistent, ultimately unsustainable.</w:t>
      </w:r>
      <w:r w:rsidR="007E02C4">
        <w:rPr>
          <w:rFonts w:ascii="Times New Roman" w:hAnsi="Times New Roman"/>
          <w:sz w:val="22"/>
        </w:rPr>
        <w:t xml:space="preserve"> </w:t>
      </w:r>
      <w:r w:rsidRPr="007E02C4">
        <w:rPr>
          <w:rFonts w:ascii="Times New Roman" w:hAnsi="Times New Roman"/>
          <w:b/>
          <w:bCs/>
          <w:sz w:val="22"/>
        </w:rPr>
        <w:t>Pushing Toward False Faith.</w:t>
      </w:r>
      <w:r>
        <w:rPr>
          <w:rFonts w:ascii="Times New Roman" w:hAnsi="Times New Roman"/>
          <w:sz w:val="22"/>
        </w:rPr>
        <w:t xml:space="preserve"> The notion that pushing people toward a false faith allows it to be falsified by reality suggests that exposing the limits and inconsistencies of their beliefs can lead to an acknowledgment of truth. This approach is particularly effective against relativism, which often collapses under scrutiny.</w:t>
      </w:r>
      <w:r w:rsidR="007E02C4">
        <w:rPr>
          <w:rFonts w:ascii="Times New Roman" w:hAnsi="Times New Roman"/>
          <w:sz w:val="22"/>
        </w:rPr>
        <w:t xml:space="preserve"> </w:t>
      </w:r>
      <w:r w:rsidRPr="007E02C4">
        <w:rPr>
          <w:rFonts w:ascii="Times New Roman" w:hAnsi="Times New Roman"/>
          <w:b/>
          <w:bCs/>
          <w:sz w:val="22"/>
        </w:rPr>
        <w:t>Acknowledging Contributions to Nihilism.</w:t>
      </w:r>
      <w:r>
        <w:rPr>
          <w:rFonts w:ascii="Times New Roman" w:hAnsi="Times New Roman"/>
          <w:sz w:val="22"/>
        </w:rPr>
        <w:t xml:space="preserve"> Guinness cites André Gide’s acknowledgment of contributing to cultural nihilism as an example of honest reflection. Similar admissions are rare, but biblical instances like Nehemiah and Daniel's confessions of Israel's collective sin represent acknowledgment of communal failures.</w:t>
      </w:r>
      <w:r w:rsidR="007E02C4">
        <w:rPr>
          <w:rFonts w:ascii="Times New Roman" w:hAnsi="Times New Roman"/>
          <w:sz w:val="22"/>
        </w:rPr>
        <w:t xml:space="preserve"> </w:t>
      </w:r>
      <w:r w:rsidRPr="007E02C4">
        <w:rPr>
          <w:rFonts w:ascii="Times New Roman" w:hAnsi="Times New Roman"/>
          <w:b/>
          <w:bCs/>
          <w:sz w:val="22"/>
        </w:rPr>
        <w:t>Signals of Transcendence.</w:t>
      </w:r>
      <w:r>
        <w:rPr>
          <w:rFonts w:ascii="Times New Roman" w:hAnsi="Times New Roman"/>
          <w:sz w:val="22"/>
        </w:rPr>
        <w:t xml:space="preserve"> Signals of transcendence are the contradictions and internal yearnings within beliefs that hint at possibilities beyond those beliefs. They point to deeper truths and realities that people may inherently perceive even if their conscious beliefs deny them.</w:t>
      </w:r>
      <w:r w:rsidR="007E02C4">
        <w:rPr>
          <w:rFonts w:ascii="Times New Roman" w:hAnsi="Times New Roman"/>
          <w:sz w:val="22"/>
        </w:rPr>
        <w:t xml:space="preserve"> </w:t>
      </w:r>
      <w:r w:rsidRPr="007E02C4">
        <w:rPr>
          <w:rFonts w:ascii="Times New Roman" w:hAnsi="Times New Roman"/>
          <w:b/>
          <w:bCs/>
          <w:sz w:val="22"/>
        </w:rPr>
        <w:t>Difficult Childhood and Honesty.</w:t>
      </w:r>
      <w:r>
        <w:rPr>
          <w:rFonts w:ascii="Times New Roman" w:hAnsi="Times New Roman"/>
          <w:sz w:val="22"/>
        </w:rPr>
        <w:t xml:space="preserve"> While Guinness doesn't explicitly connect difficult childhoods with honesty in convictions, it can be posited that adversity may foster authentic self-reflection and a clearer understanding of truth.</w:t>
      </w:r>
      <w:r w:rsidR="007E02C4">
        <w:rPr>
          <w:rFonts w:ascii="Times New Roman" w:hAnsi="Times New Roman"/>
          <w:sz w:val="22"/>
        </w:rPr>
        <w:t xml:space="preserve"> </w:t>
      </w:r>
      <w:r w:rsidRPr="007E02C4">
        <w:rPr>
          <w:rFonts w:ascii="Times New Roman" w:hAnsi="Times New Roman"/>
          <w:b/>
          <w:bCs/>
          <w:sz w:val="22"/>
        </w:rPr>
        <w:t>Cultural Influence of Nietzschean Relativism.</w:t>
      </w:r>
      <w:r>
        <w:rPr>
          <w:rFonts w:ascii="Times New Roman" w:hAnsi="Times New Roman"/>
          <w:sz w:val="22"/>
        </w:rPr>
        <w:t xml:space="preserve"> Like André Gide's generation, our current era has been influenced by Nietzsche's ideas, leading to a pervasive sense of relativism as faith in humanity and absolute values has diminished.</w:t>
      </w:r>
      <w:r w:rsidR="007E02C4">
        <w:rPr>
          <w:rFonts w:ascii="Times New Roman" w:hAnsi="Times New Roman"/>
          <w:sz w:val="22"/>
        </w:rPr>
        <w:t xml:space="preserve"> </w:t>
      </w:r>
      <w:r w:rsidRPr="007E02C4">
        <w:rPr>
          <w:rFonts w:ascii="Times New Roman" w:hAnsi="Times New Roman"/>
          <w:b/>
          <w:bCs/>
          <w:sz w:val="22"/>
        </w:rPr>
        <w:t>Theoretical and Practical Strategies.</w:t>
      </w:r>
      <w:r>
        <w:rPr>
          <w:rFonts w:ascii="Times New Roman" w:hAnsi="Times New Roman"/>
          <w:sz w:val="22"/>
        </w:rPr>
        <w:t xml:space="preserve"> For Guinness, strategies that address cultural and personal issues must be both theoretical and practical. Intellectual assent to truth is one aspect, but translating belief into action requires practical application, bridging the gap between thought and lived experience.</w:t>
      </w:r>
      <w:r w:rsidR="007E02C4">
        <w:rPr>
          <w:rFonts w:ascii="Times New Roman" w:hAnsi="Times New Roman"/>
          <w:sz w:val="22"/>
        </w:rPr>
        <w:t xml:space="preserve"> </w:t>
      </w:r>
      <w:r>
        <w:rPr>
          <w:rFonts w:ascii="Times New Roman" w:hAnsi="Times New Roman"/>
          <w:sz w:val="22"/>
        </w:rPr>
        <w:t>Guinness's critical engagement with postmodernism and relativism in "Time for Truth" offers insights into how truth can regain its place in contemporary discourse, encouraging both clarity in thought and integrity in practice.</w:t>
      </w:r>
    </w:p>
    <w:p w:rsidR="007E02C4" w:rsidRDefault="007E02C4" w:rsidP="00BD5943">
      <w:pPr>
        <w:jc w:val="both"/>
      </w:pPr>
    </w:p>
    <w:p w:rsidR="007E02C4" w:rsidRPr="007E02C4" w:rsidRDefault="007E02C4" w:rsidP="007E02C4">
      <w:pPr>
        <w:jc w:val="both"/>
        <w:rPr>
          <w:b/>
          <w:bCs/>
        </w:rPr>
      </w:pPr>
      <w:r w:rsidRPr="007E02C4">
        <w:rPr>
          <w:rFonts w:ascii="Times New Roman" w:hAnsi="Times New Roman"/>
          <w:b/>
          <w:bCs/>
          <w:sz w:val="22"/>
        </w:rPr>
        <w:t>27. Jean-Luc Marion (1946-)</w:t>
      </w:r>
      <w:r>
        <w:rPr>
          <w:rFonts w:ascii="Times New Roman" w:hAnsi="Times New Roman"/>
          <w:b/>
          <w:bCs/>
          <w:sz w:val="22"/>
        </w:rPr>
        <w:t>.</w:t>
      </w:r>
    </w:p>
    <w:p w:rsidR="007E02C4" w:rsidRDefault="007E02C4" w:rsidP="007E02C4">
      <w:pPr>
        <w:jc w:val="both"/>
      </w:pPr>
      <w:r w:rsidRPr="007E02C4">
        <w:rPr>
          <w:rFonts w:ascii="Times New Roman" w:hAnsi="Times New Roman"/>
          <w:b/>
          <w:bCs/>
          <w:sz w:val="22"/>
        </w:rPr>
        <w:t>Introduction to Marion's Approach.</w:t>
      </w:r>
      <w:r>
        <w:rPr>
          <w:rFonts w:ascii="Times New Roman" w:hAnsi="Times New Roman"/>
          <w:sz w:val="22"/>
        </w:rPr>
        <w:t xml:space="preserve"> Jean-Luc Marion, a prominent French philosopher and theologian based at the University of Chicago Divinity School, engages in postmodern apologetics within the Roman Catholic tradition. In "God Without Being," he challenges traditional notions, emphasizing that God transcends mere being and requires rethinking metaphysical frameworks.</w:t>
      </w:r>
      <w:r>
        <w:rPr>
          <w:rFonts w:ascii="Times New Roman" w:hAnsi="Times New Roman"/>
          <w:sz w:val="22"/>
        </w:rPr>
        <w:t xml:space="preserve"> </w:t>
      </w:r>
      <w:r w:rsidRPr="007E02C4">
        <w:rPr>
          <w:rFonts w:ascii="Times New Roman" w:hAnsi="Times New Roman"/>
          <w:b/>
          <w:bCs/>
          <w:sz w:val="22"/>
        </w:rPr>
        <w:t>Concept of Silence.</w:t>
      </w:r>
      <w:r>
        <w:rPr>
          <w:rFonts w:ascii="Times New Roman" w:hAnsi="Times New Roman"/>
          <w:sz w:val="22"/>
        </w:rPr>
        <w:t xml:space="preserve"> Marion explores the notion of "silence" as both a philosophical and theological concept. He questions whether silence represents contempt, renunciation, recognition of impotence, or the highest honor—suggesting it may be the only way to engage with the divine that is neither unworthy nor dangerous. Silence, paradoxically, demands interpretation, highlighting the complexity of divine engagement beyond simple </w:t>
      </w:r>
      <w:r>
        <w:rPr>
          <w:rFonts w:ascii="Times New Roman" w:hAnsi="Times New Roman"/>
          <w:sz w:val="22"/>
        </w:rPr>
        <w:lastRenderedPageBreak/>
        <w:t>verbalization.</w:t>
      </w:r>
      <w:r>
        <w:rPr>
          <w:rFonts w:ascii="Times New Roman" w:hAnsi="Times New Roman"/>
          <w:sz w:val="22"/>
        </w:rPr>
        <w:t xml:space="preserve"> </w:t>
      </w:r>
      <w:r w:rsidRPr="007E02C4">
        <w:rPr>
          <w:rFonts w:ascii="Times New Roman" w:hAnsi="Times New Roman"/>
          <w:b/>
          <w:bCs/>
          <w:sz w:val="22"/>
        </w:rPr>
        <w:t>Understanding "Idol".</w:t>
      </w:r>
      <w:r>
        <w:rPr>
          <w:rFonts w:ascii="Times New Roman" w:hAnsi="Times New Roman"/>
          <w:sz w:val="22"/>
        </w:rPr>
        <w:t xml:space="preserve"> In Marion's view, an "idol" is a limited image of God that fails to encompass His true essence. Speaking of God inherently limits Him, while remaining silent risks erasing His presence. This tension reflects the human struggle to conceptualize the divine without reducing it to manageable constructs.</w:t>
      </w:r>
      <w:r>
        <w:rPr>
          <w:rFonts w:ascii="Times New Roman" w:hAnsi="Times New Roman"/>
          <w:sz w:val="22"/>
        </w:rPr>
        <w:t xml:space="preserve"> </w:t>
      </w:r>
      <w:r w:rsidRPr="007E02C4">
        <w:rPr>
          <w:rFonts w:ascii="Times New Roman" w:hAnsi="Times New Roman"/>
          <w:b/>
          <w:bCs/>
          <w:sz w:val="22"/>
        </w:rPr>
        <w:t>Marion’s Method of Defense.</w:t>
      </w:r>
      <w:r>
        <w:rPr>
          <w:rFonts w:ascii="Times New Roman" w:hAnsi="Times New Roman"/>
          <w:sz w:val="22"/>
        </w:rPr>
        <w:t xml:space="preserve"> Marion employs a deeply philosophical and scholastic method, characterized by speculative inquiry. His approach invites readers to consider theological questions from fresh, often challenging perspectives that transcend traditional frameworks.</w:t>
      </w:r>
      <w:r>
        <w:rPr>
          <w:rFonts w:ascii="Times New Roman" w:hAnsi="Times New Roman"/>
          <w:sz w:val="22"/>
        </w:rPr>
        <w:t xml:space="preserve"> </w:t>
      </w:r>
      <w:r w:rsidRPr="007E02C4">
        <w:rPr>
          <w:rFonts w:ascii="Times New Roman" w:hAnsi="Times New Roman"/>
          <w:b/>
          <w:bCs/>
          <w:sz w:val="22"/>
        </w:rPr>
        <w:t>Critique of Thomistic Being.</w:t>
      </w:r>
      <w:r>
        <w:rPr>
          <w:rFonts w:ascii="Times New Roman" w:hAnsi="Times New Roman"/>
          <w:sz w:val="22"/>
        </w:rPr>
        <w:t xml:space="preserve"> Marion critiques the Thomistic notion of Being, arguing that it confines theological inquiry to the realm of esse/entia, emphasizing existence over other attributes such as goodness. He challenges this focus, advocating for a more nuanced understanding of divine attributes.</w:t>
      </w:r>
      <w:r>
        <w:rPr>
          <w:rFonts w:ascii="Times New Roman" w:hAnsi="Times New Roman"/>
          <w:sz w:val="22"/>
        </w:rPr>
        <w:t xml:space="preserve"> </w:t>
      </w:r>
      <w:r w:rsidRPr="007E02C4">
        <w:rPr>
          <w:rFonts w:ascii="Times New Roman" w:hAnsi="Times New Roman"/>
          <w:b/>
          <w:bCs/>
          <w:sz w:val="22"/>
        </w:rPr>
        <w:t xml:space="preserve">Role of </w:t>
      </w:r>
      <w:r w:rsidRPr="007E02C4">
        <w:rPr>
          <w:rFonts w:ascii="Times New Roman" w:hAnsi="Times New Roman"/>
          <w:b/>
          <w:bCs/>
          <w:i/>
          <w:iCs/>
          <w:sz w:val="22"/>
        </w:rPr>
        <w:t>Dasein</w:t>
      </w:r>
      <w:r w:rsidRPr="007E02C4">
        <w:rPr>
          <w:rFonts w:ascii="Times New Roman" w:hAnsi="Times New Roman"/>
          <w:b/>
          <w:bCs/>
          <w:sz w:val="22"/>
        </w:rPr>
        <w:t xml:space="preserve"> in Marion’s Critique.</w:t>
      </w:r>
      <w:r>
        <w:rPr>
          <w:rFonts w:ascii="Times New Roman" w:hAnsi="Times New Roman"/>
          <w:sz w:val="22"/>
        </w:rPr>
        <w:t xml:space="preserve"> While not explicitly detailed here, Marion’s engagement with concepts akin to </w:t>
      </w:r>
      <w:r w:rsidRPr="007E02C4">
        <w:rPr>
          <w:rFonts w:ascii="Times New Roman" w:hAnsi="Times New Roman"/>
          <w:i/>
          <w:iCs/>
          <w:sz w:val="22"/>
        </w:rPr>
        <w:t>Dasein</w:t>
      </w:r>
      <w:r>
        <w:rPr>
          <w:rFonts w:ascii="Times New Roman" w:hAnsi="Times New Roman"/>
          <w:sz w:val="22"/>
        </w:rPr>
        <w:t xml:space="preserve"> critiques rigidity in existential categories, questioning how ontological being relates to divine transcendence, reflective of broader philosophical dialogues.</w:t>
      </w:r>
      <w:r>
        <w:rPr>
          <w:rFonts w:ascii="Times New Roman" w:hAnsi="Times New Roman"/>
          <w:sz w:val="22"/>
        </w:rPr>
        <w:t xml:space="preserve"> </w:t>
      </w:r>
      <w:r w:rsidRPr="007E02C4">
        <w:rPr>
          <w:rFonts w:ascii="Times New Roman" w:hAnsi="Times New Roman"/>
          <w:b/>
          <w:bCs/>
          <w:sz w:val="22"/>
        </w:rPr>
        <w:t>God and "The Good</w:t>
      </w:r>
      <w:r>
        <w:rPr>
          <w:rFonts w:ascii="Times New Roman" w:hAnsi="Times New Roman"/>
          <w:b/>
          <w:bCs/>
          <w:sz w:val="22"/>
        </w:rPr>
        <w:t>.</w:t>
      </w:r>
      <w:r w:rsidRPr="007E02C4">
        <w:rPr>
          <w:rFonts w:ascii="Times New Roman" w:hAnsi="Times New Roman"/>
          <w:b/>
          <w:bCs/>
          <w:sz w:val="22"/>
        </w:rPr>
        <w:t>"</w:t>
      </w:r>
      <w:r>
        <w:rPr>
          <w:rFonts w:ascii="Times New Roman" w:hAnsi="Times New Roman"/>
          <w:sz w:val="22"/>
        </w:rPr>
        <w:t xml:space="preserve"> In Marion's theology, the relationship between God and "the good" is complex, with God's existence (ens) taking primacy over "the good." This reordering reframes traditional theological priorities, emphasizing an understanding of God that is not confined by moral or existential assumptions.</w:t>
      </w:r>
      <w:r>
        <w:rPr>
          <w:rFonts w:ascii="Times New Roman" w:hAnsi="Times New Roman"/>
          <w:sz w:val="22"/>
        </w:rPr>
        <w:t xml:space="preserve"> </w:t>
      </w:r>
      <w:r w:rsidRPr="007E02C4">
        <w:rPr>
          <w:rFonts w:ascii="Times New Roman" w:hAnsi="Times New Roman"/>
          <w:b/>
          <w:bCs/>
          <w:sz w:val="22"/>
        </w:rPr>
        <w:t>Centrality of "The Gift</w:t>
      </w:r>
      <w:r>
        <w:rPr>
          <w:rFonts w:ascii="Times New Roman" w:hAnsi="Times New Roman"/>
          <w:b/>
          <w:bCs/>
          <w:sz w:val="22"/>
        </w:rPr>
        <w:t>.</w:t>
      </w:r>
      <w:r w:rsidRPr="007E02C4">
        <w:rPr>
          <w:rFonts w:ascii="Times New Roman" w:hAnsi="Times New Roman"/>
          <w:b/>
          <w:bCs/>
          <w:sz w:val="22"/>
        </w:rPr>
        <w:t>"</w:t>
      </w:r>
      <w:r>
        <w:rPr>
          <w:rFonts w:ascii="Times New Roman" w:hAnsi="Times New Roman"/>
          <w:sz w:val="22"/>
        </w:rPr>
        <w:t xml:space="preserve"> "The gift" is a central concept in Marion's argument, representing a radical form of divine engagement that transcends traditional frameworks of being and goodness. It highlights God’s self-giving nature, offering a model for understanding divine-human interaction that emphasizes generosity and transcendence beyond mere existence.</w:t>
      </w:r>
      <w:r>
        <w:rPr>
          <w:rFonts w:ascii="Times New Roman" w:hAnsi="Times New Roman"/>
          <w:sz w:val="22"/>
        </w:rPr>
        <w:t xml:space="preserve"> </w:t>
      </w:r>
      <w:r>
        <w:rPr>
          <w:rFonts w:ascii="Times New Roman" w:hAnsi="Times New Roman"/>
          <w:sz w:val="22"/>
        </w:rPr>
        <w:t>Through his postmodern exploration, Marion invites a re-evaluation of how God is conceptualized, challenging readers to engage with divine mystery beyond conventional doctrinal boundaries and to embrace a more radical horizon for understanding the divine.</w:t>
      </w:r>
    </w:p>
    <w:p w:rsidR="007E02C4" w:rsidRDefault="007E02C4" w:rsidP="007E02C4">
      <w:pPr>
        <w:jc w:val="both"/>
      </w:pPr>
    </w:p>
    <w:p w:rsidR="007E02C4" w:rsidRPr="007E02C4" w:rsidRDefault="007E02C4" w:rsidP="007E02C4">
      <w:pPr>
        <w:jc w:val="both"/>
        <w:rPr>
          <w:b/>
          <w:bCs/>
        </w:rPr>
      </w:pPr>
      <w:r w:rsidRPr="007E02C4">
        <w:rPr>
          <w:rFonts w:ascii="Times New Roman" w:hAnsi="Times New Roman"/>
          <w:b/>
          <w:bCs/>
          <w:sz w:val="22"/>
        </w:rPr>
        <w:t>28. William Lane Craig (1949-)</w:t>
      </w:r>
      <w:r w:rsidRPr="007E02C4">
        <w:rPr>
          <w:rFonts w:ascii="Times New Roman" w:hAnsi="Times New Roman"/>
          <w:b/>
          <w:bCs/>
          <w:sz w:val="22"/>
        </w:rPr>
        <w:t>.</w:t>
      </w:r>
    </w:p>
    <w:p w:rsidR="007E02C4" w:rsidRDefault="007E02C4" w:rsidP="007E02C4">
      <w:pPr>
        <w:jc w:val="both"/>
      </w:pPr>
      <w:r w:rsidRPr="007E02C4">
        <w:rPr>
          <w:rFonts w:ascii="Times New Roman" w:hAnsi="Times New Roman"/>
          <w:b/>
          <w:bCs/>
          <w:sz w:val="22"/>
        </w:rPr>
        <w:t>Introduction to Craig's Apologetic Approach.</w:t>
      </w:r>
      <w:r>
        <w:rPr>
          <w:rFonts w:ascii="Times New Roman" w:hAnsi="Times New Roman"/>
          <w:sz w:val="22"/>
        </w:rPr>
        <w:t xml:space="preserve"> William Lane Craig is a renowned philosophical apologist known for advocating Arminian theology. He combines evidence and logical arguments to establish Christianity's truth, while also emphasizing the inner witness of the Holy Spirit as a means of personal knowledge of this truth.</w:t>
      </w:r>
      <w:r>
        <w:rPr>
          <w:rFonts w:ascii="Times New Roman" w:hAnsi="Times New Roman"/>
          <w:sz w:val="22"/>
        </w:rPr>
        <w:t xml:space="preserve"> </w:t>
      </w:r>
      <w:r w:rsidRPr="007E02C4">
        <w:rPr>
          <w:rFonts w:ascii="Times New Roman" w:hAnsi="Times New Roman"/>
          <w:b/>
          <w:bCs/>
          <w:sz w:val="22"/>
        </w:rPr>
        <w:t>Kalam Cosmological Argument.</w:t>
      </w:r>
      <w:r>
        <w:rPr>
          <w:rFonts w:ascii="Times New Roman" w:hAnsi="Times New Roman"/>
          <w:sz w:val="22"/>
        </w:rPr>
        <w:t xml:space="preserve"> Craig extensively utilizes the Kalam cosmological argument to argue for a cause of the universe:</w:t>
      </w:r>
    </w:p>
    <w:p w:rsidR="007E02C4" w:rsidRDefault="007E02C4" w:rsidP="007E02C4">
      <w:pPr>
        <w:pStyle w:val="ListParagraph"/>
        <w:numPr>
          <w:ilvl w:val="0"/>
          <w:numId w:val="6"/>
        </w:numPr>
        <w:jc w:val="both"/>
      </w:pPr>
      <w:r>
        <w:rPr>
          <w:rFonts w:ascii="Times New Roman" w:hAnsi="Times New Roman"/>
          <w:sz w:val="22"/>
        </w:rPr>
        <w:t>Whatever begins to exist has a cause.</w:t>
      </w:r>
    </w:p>
    <w:p w:rsidR="007E02C4" w:rsidRDefault="007E02C4" w:rsidP="007E02C4">
      <w:pPr>
        <w:pStyle w:val="ListParagraph"/>
        <w:numPr>
          <w:ilvl w:val="0"/>
          <w:numId w:val="6"/>
        </w:numPr>
        <w:jc w:val="both"/>
      </w:pPr>
      <w:r>
        <w:rPr>
          <w:rFonts w:ascii="Times New Roman" w:hAnsi="Times New Roman"/>
          <w:sz w:val="22"/>
        </w:rPr>
        <w:t>The universe began to exist.</w:t>
      </w:r>
    </w:p>
    <w:p w:rsidR="007E02C4" w:rsidRDefault="007E02C4" w:rsidP="007E02C4">
      <w:pPr>
        <w:pStyle w:val="ListParagraph"/>
        <w:numPr>
          <w:ilvl w:val="0"/>
          <w:numId w:val="6"/>
        </w:numPr>
        <w:jc w:val="both"/>
      </w:pPr>
      <w:r>
        <w:rPr>
          <w:rFonts w:ascii="Times New Roman" w:hAnsi="Times New Roman"/>
          <w:sz w:val="22"/>
        </w:rPr>
        <w:t>Therefore, the universe has a cause.</w:t>
      </w:r>
    </w:p>
    <w:p w:rsidR="007E02C4" w:rsidRDefault="007E02C4" w:rsidP="007E02C4">
      <w:pPr>
        <w:jc w:val="both"/>
      </w:pPr>
      <w:r w:rsidRPr="007E02C4">
        <w:rPr>
          <w:rFonts w:ascii="Times New Roman" w:hAnsi="Times New Roman"/>
          <w:b/>
          <w:bCs/>
          <w:sz w:val="22"/>
        </w:rPr>
        <w:t>Supporting Arguments for Premise 2.</w:t>
      </w:r>
      <w:r>
        <w:rPr>
          <w:rFonts w:ascii="Times New Roman" w:hAnsi="Times New Roman"/>
          <w:sz w:val="22"/>
        </w:rPr>
        <w:t xml:space="preserve"> Craig supports the argument that the universe began to exist with both philosophical reasoning and contemporary cosmological insights. He offers philosophical arguments against the possibility of an actual infinity, such as:</w:t>
      </w:r>
      <w:r>
        <w:rPr>
          <w:rFonts w:ascii="Times New Roman" w:hAnsi="Times New Roman"/>
          <w:sz w:val="22"/>
        </w:rPr>
        <w:t xml:space="preserve"> </w:t>
      </w:r>
    </w:p>
    <w:p w:rsidR="007E02C4" w:rsidRDefault="007E02C4" w:rsidP="007E02C4">
      <w:pPr>
        <w:pStyle w:val="ListParagraph"/>
        <w:numPr>
          <w:ilvl w:val="0"/>
          <w:numId w:val="7"/>
        </w:numPr>
        <w:jc w:val="both"/>
      </w:pPr>
      <w:r>
        <w:rPr>
          <w:rFonts w:ascii="Times New Roman" w:hAnsi="Times New Roman"/>
          <w:sz w:val="22"/>
        </w:rPr>
        <w:t>The Impossibility of an Actually Infinite Number of Things: An actually infinite number of things cannot exist, as a beginningless series of events in time would entail an actually infinite number of things, which is impossible.</w:t>
      </w:r>
    </w:p>
    <w:p w:rsidR="007E02C4" w:rsidRDefault="007E02C4" w:rsidP="007E02C4">
      <w:pPr>
        <w:pStyle w:val="ListParagraph"/>
        <w:numPr>
          <w:ilvl w:val="0"/>
          <w:numId w:val="7"/>
        </w:numPr>
        <w:jc w:val="both"/>
      </w:pPr>
      <w:r>
        <w:rPr>
          <w:rFonts w:ascii="Times New Roman" w:hAnsi="Times New Roman"/>
          <w:sz w:val="22"/>
        </w:rPr>
        <w:t>The Impossibility of Forming an Actually Infinite Collection of Things by Adding One Member after Another: A series of events in time cannot be actually infinite because it is formed by sequential addition, which cannot result in an actual infinity.</w:t>
      </w:r>
    </w:p>
    <w:p w:rsidR="007E02C4" w:rsidRDefault="007E02C4" w:rsidP="007E02C4">
      <w:pPr>
        <w:jc w:val="both"/>
      </w:pPr>
      <w:r w:rsidRPr="007E02C4">
        <w:rPr>
          <w:rFonts w:ascii="Times New Roman" w:hAnsi="Times New Roman"/>
          <w:b/>
          <w:bCs/>
          <w:sz w:val="22"/>
        </w:rPr>
        <w:t>Comparison with Aquinas’s Cosmological Arguments.</w:t>
      </w:r>
      <w:r>
        <w:rPr>
          <w:rFonts w:ascii="Times New Roman" w:hAnsi="Times New Roman"/>
          <w:sz w:val="22"/>
        </w:rPr>
        <w:t xml:space="preserve"> Craig’s cosmological argument differs from Aquinas's in its foundational premise. Craig asserts that "whatever </w:t>
      </w:r>
      <w:r w:rsidRPr="007E02C4">
        <w:rPr>
          <w:rFonts w:ascii="Times New Roman" w:hAnsi="Times New Roman"/>
          <w:i/>
          <w:iCs/>
          <w:sz w:val="22"/>
        </w:rPr>
        <w:t>begins</w:t>
      </w:r>
      <w:r>
        <w:rPr>
          <w:rFonts w:ascii="Times New Roman" w:hAnsi="Times New Roman"/>
          <w:sz w:val="22"/>
        </w:rPr>
        <w:t xml:space="preserve"> to exist has a cause," focusing specifically on entities that have a beginning. In contrast, Aquinas's arguments often rest on the assertion that "everything that exists has a cause," dealing more generally with the nature of existence and causation.</w:t>
      </w:r>
      <w:r>
        <w:rPr>
          <w:rFonts w:ascii="Times New Roman" w:hAnsi="Times New Roman"/>
          <w:sz w:val="22"/>
        </w:rPr>
        <w:t xml:space="preserve"> </w:t>
      </w:r>
      <w:r w:rsidRPr="007E02C4">
        <w:rPr>
          <w:rFonts w:ascii="Times New Roman" w:hAnsi="Times New Roman"/>
          <w:b/>
          <w:bCs/>
          <w:sz w:val="22"/>
        </w:rPr>
        <w:t>Relationship Between Theology and Apologetic Method.</w:t>
      </w:r>
      <w:r>
        <w:rPr>
          <w:rFonts w:ascii="Times New Roman" w:hAnsi="Times New Roman"/>
          <w:sz w:val="22"/>
        </w:rPr>
        <w:t xml:space="preserve"> Craig's approach reflects Arminian theology, which emphasizes the role of human free will and reason in coming to faith. His method emphasizes rational argumentation and evidence rather than focusing primarily on the effects of sin.</w:t>
      </w:r>
      <w:r>
        <w:rPr>
          <w:rFonts w:ascii="Times New Roman" w:hAnsi="Times New Roman"/>
          <w:sz w:val="22"/>
        </w:rPr>
        <w:t xml:space="preserve"> </w:t>
      </w:r>
      <w:r w:rsidRPr="007E02C4">
        <w:rPr>
          <w:rFonts w:ascii="Times New Roman" w:hAnsi="Times New Roman"/>
          <w:b/>
          <w:bCs/>
          <w:sz w:val="22"/>
        </w:rPr>
        <w:t>Conclusions Drawn from the Argument.</w:t>
      </w:r>
      <w:r>
        <w:rPr>
          <w:rFonts w:ascii="Times New Roman" w:hAnsi="Times New Roman"/>
          <w:sz w:val="22"/>
        </w:rPr>
        <w:t xml:space="preserve"> While Craig argues persuasively for the universe having a cause, his argument doesn’t specifically conclude the existence of the Christian God. The Kalam argument establishes a cause but does not delve into the attributes or identity of that cause as God, much less as the triune God of Christianity.</w:t>
      </w:r>
      <w:r>
        <w:rPr>
          <w:rFonts w:ascii="Times New Roman" w:hAnsi="Times New Roman"/>
          <w:sz w:val="22"/>
        </w:rPr>
        <w:t xml:space="preserve"> </w:t>
      </w:r>
      <w:r w:rsidRPr="007E02C4">
        <w:rPr>
          <w:rFonts w:ascii="Times New Roman" w:hAnsi="Times New Roman"/>
          <w:b/>
          <w:bCs/>
          <w:sz w:val="22"/>
        </w:rPr>
        <w:t>Principle of Sufficient Reason.</w:t>
      </w:r>
      <w:r>
        <w:rPr>
          <w:rFonts w:ascii="Times New Roman" w:hAnsi="Times New Roman"/>
          <w:sz w:val="22"/>
        </w:rPr>
        <w:t xml:space="preserve"> In Craig's framework, the principle of sufficient reason holds that </w:t>
      </w:r>
      <w:r>
        <w:rPr>
          <w:rFonts w:ascii="Times New Roman" w:hAnsi="Times New Roman"/>
          <w:sz w:val="22"/>
        </w:rPr>
        <w:lastRenderedPageBreak/>
        <w:t>everything must have a reason or cause. Though not explicitly detailed here, this principle can support apologetics by underpinning arguments that reason and causality point towards a divine origin.</w:t>
      </w:r>
      <w:r>
        <w:rPr>
          <w:rFonts w:ascii="Times New Roman" w:hAnsi="Times New Roman"/>
          <w:sz w:val="22"/>
        </w:rPr>
        <w:t xml:space="preserve"> </w:t>
      </w:r>
      <w:r w:rsidRPr="007E02C4">
        <w:rPr>
          <w:rFonts w:ascii="Times New Roman" w:hAnsi="Times New Roman"/>
          <w:b/>
          <w:bCs/>
          <w:sz w:val="22"/>
        </w:rPr>
        <w:t>View of an “Actual Infinite.”</w:t>
      </w:r>
      <w:r>
        <w:rPr>
          <w:rFonts w:ascii="Times New Roman" w:hAnsi="Times New Roman"/>
          <w:sz w:val="22"/>
        </w:rPr>
        <w:t xml:space="preserve"> Craig argues against the coherence of an actual infinite, claiming it cannot exist within the temporal and spatial universe. While he does not explicitly relate this to God's infinity, the concept implies that God's existence transcends conventional finite categories, exhibiting infinite and immutable qualities distinct from physical infinities.</w:t>
      </w:r>
      <w:r>
        <w:rPr>
          <w:rFonts w:ascii="Times New Roman" w:hAnsi="Times New Roman"/>
          <w:sz w:val="22"/>
        </w:rPr>
        <w:t xml:space="preserve"> </w:t>
      </w:r>
      <w:r w:rsidRPr="007E02C4">
        <w:rPr>
          <w:rFonts w:ascii="Times New Roman" w:hAnsi="Times New Roman"/>
          <w:b/>
          <w:bCs/>
          <w:sz w:val="22"/>
        </w:rPr>
        <w:t>Craig's Influence on Contemporary Apologetics.</w:t>
      </w:r>
      <w:r>
        <w:rPr>
          <w:rFonts w:ascii="Times New Roman" w:hAnsi="Times New Roman"/>
          <w:sz w:val="22"/>
        </w:rPr>
        <w:t xml:space="preserve"> Through rigorous philosophical analysis and public debates, Craig effectively presents arguments for theism that engage both scholarly and popular audiences, contributing significantly to the field of apologetics, especially in defending theistic worldview against atheistic critiques.</w:t>
      </w:r>
    </w:p>
    <w:p w:rsidR="007E02C4" w:rsidRDefault="007E02C4" w:rsidP="007E02C4">
      <w:pPr>
        <w:jc w:val="both"/>
      </w:pPr>
    </w:p>
    <w:p w:rsidR="007E02C4" w:rsidRDefault="007E02C4" w:rsidP="007E02C4">
      <w:pPr>
        <w:jc w:val="both"/>
        <w:rPr>
          <w:b/>
          <w:bCs/>
        </w:rPr>
      </w:pPr>
      <w:r w:rsidRPr="007E02C4">
        <w:rPr>
          <w:rFonts w:ascii="Times New Roman" w:hAnsi="Times New Roman"/>
          <w:b/>
          <w:bCs/>
          <w:sz w:val="22"/>
        </w:rPr>
        <w:t>29. Francis Collins (1950-)</w:t>
      </w:r>
      <w:r>
        <w:rPr>
          <w:rFonts w:ascii="Times New Roman" w:hAnsi="Times New Roman"/>
          <w:b/>
          <w:bCs/>
          <w:sz w:val="22"/>
        </w:rPr>
        <w:t xml:space="preserve">. </w:t>
      </w:r>
    </w:p>
    <w:p w:rsidR="007E02C4" w:rsidRDefault="007E02C4" w:rsidP="007E02C4">
      <w:pPr>
        <w:jc w:val="both"/>
      </w:pPr>
      <w:r w:rsidRPr="007E02C4">
        <w:rPr>
          <w:rFonts w:ascii="Times New Roman" w:hAnsi="Times New Roman"/>
          <w:b/>
          <w:bCs/>
          <w:sz w:val="22"/>
        </w:rPr>
        <w:t>Introduction to Collins's Career and Beliefs.</w:t>
      </w:r>
      <w:r>
        <w:rPr>
          <w:rFonts w:ascii="Times New Roman" w:hAnsi="Times New Roman"/>
          <w:sz w:val="22"/>
        </w:rPr>
        <w:t xml:space="preserve"> Francis Collins is a distinguished scientist known for his work in physical chemistry and biochemistry, notably serving as the Director of the National Center for Human Genome Research at the National Institutes of Health. He is an advocate for the compatibility of science and religion, supporting the idea of an ancient earth and embracing a microevolutionary dynamic as part of his scientific worldview, encapsulated by the phrase, "science without religion is lame, religion without science is blind."</w:t>
      </w:r>
      <w:r>
        <w:rPr>
          <w:rFonts w:ascii="Times New Roman" w:hAnsi="Times New Roman"/>
          <w:sz w:val="22"/>
        </w:rPr>
        <w:t xml:space="preserve"> </w:t>
      </w:r>
      <w:r w:rsidRPr="007E02C4">
        <w:rPr>
          <w:rFonts w:ascii="Times New Roman" w:hAnsi="Times New Roman"/>
          <w:b/>
          <w:bCs/>
          <w:sz w:val="22"/>
        </w:rPr>
        <w:t>Collins's Excitement at Scientific Breakthroughs.</w:t>
      </w:r>
      <w:r>
        <w:rPr>
          <w:rFonts w:ascii="Times New Roman" w:hAnsi="Times New Roman"/>
          <w:sz w:val="22"/>
        </w:rPr>
        <w:t xml:space="preserve"> Many can relate to Collins's sense of excitement at the unexpected breakthroughs in his research, particularly in unveiling the mysteries of human genetics and the complexity of DNA. His work on the human genome invoked a profound sense of discovery and wonder, reflecting the awe inherent in uncovering the intricacies of life.</w:t>
      </w:r>
      <w:r>
        <w:rPr>
          <w:rFonts w:ascii="Times New Roman" w:hAnsi="Times New Roman"/>
          <w:sz w:val="22"/>
        </w:rPr>
        <w:t xml:space="preserve"> </w:t>
      </w:r>
      <w:r w:rsidRPr="007E02C4">
        <w:rPr>
          <w:rFonts w:ascii="Times New Roman" w:hAnsi="Times New Roman"/>
          <w:b/>
          <w:bCs/>
          <w:sz w:val="22"/>
        </w:rPr>
        <w:t>Challenges in Researching God’s "Instruction Book."</w:t>
      </w:r>
      <w:r>
        <w:rPr>
          <w:rFonts w:ascii="Times New Roman" w:hAnsi="Times New Roman"/>
          <w:sz w:val="22"/>
        </w:rPr>
        <w:t xml:space="preserve"> Collins’s endeavor to decode DNA, often referred to as God's "instruction book," presents significant challenges. These hurdles might be seen as deliberate, as they encourage humility and reflect humanity's limited comprehension. However, one could argue that God anticipated humanity's eventual discovery of such complexity, which suggests that research serves to enhance understanding rather than alter divine intention.</w:t>
      </w:r>
      <w:r>
        <w:rPr>
          <w:rFonts w:ascii="Times New Roman" w:hAnsi="Times New Roman"/>
          <w:sz w:val="22"/>
        </w:rPr>
        <w:t xml:space="preserve"> </w:t>
      </w:r>
      <w:r w:rsidRPr="007E02C4">
        <w:rPr>
          <w:rFonts w:ascii="Times New Roman" w:hAnsi="Times New Roman"/>
          <w:b/>
          <w:bCs/>
          <w:sz w:val="22"/>
        </w:rPr>
        <w:t>Devil’s Advocate: Concerns About Research Funding.</w:t>
      </w:r>
      <w:r>
        <w:rPr>
          <w:rFonts w:ascii="Times New Roman" w:hAnsi="Times New Roman"/>
          <w:sz w:val="22"/>
        </w:rPr>
        <w:t xml:space="preserve"> From a skeptical perspective, one might argue against funding such ambitious research projects, raising concerns about potential ethical implications, allocation of resources, or unintended consequences of genetic manipulation. However, Collins approaches such challenges with a sense of responsibility and ethical consideration.</w:t>
      </w:r>
      <w:r>
        <w:rPr>
          <w:rFonts w:ascii="Times New Roman" w:hAnsi="Times New Roman"/>
          <w:sz w:val="22"/>
        </w:rPr>
        <w:t xml:space="preserve"> </w:t>
      </w:r>
      <w:r w:rsidRPr="007E02C4">
        <w:rPr>
          <w:rFonts w:ascii="Times New Roman" w:hAnsi="Times New Roman"/>
          <w:b/>
          <w:bCs/>
          <w:sz w:val="22"/>
        </w:rPr>
        <w:t>God’s Calling in Research Decisions.</w:t>
      </w:r>
      <w:r>
        <w:rPr>
          <w:rFonts w:ascii="Times New Roman" w:hAnsi="Times New Roman"/>
          <w:sz w:val="22"/>
        </w:rPr>
        <w:t xml:space="preserve"> Collins’s sense of calling in his research is characterized by an overwhelming awe at exploring what he perceives as the language by which God constructed life. This sense motivates his scientific curiosity and informs his decisions, integrating his faith with his professional pursuits.</w:t>
      </w:r>
      <w:r>
        <w:rPr>
          <w:rFonts w:ascii="Times New Roman" w:hAnsi="Times New Roman"/>
          <w:sz w:val="22"/>
        </w:rPr>
        <w:t xml:space="preserve"> </w:t>
      </w:r>
      <w:r w:rsidRPr="007E02C4">
        <w:rPr>
          <w:rFonts w:ascii="Times New Roman" w:hAnsi="Times New Roman"/>
          <w:b/>
          <w:bCs/>
          <w:sz w:val="22"/>
        </w:rPr>
        <w:t>DNA as the "Language of God."</w:t>
      </w:r>
      <w:r>
        <w:rPr>
          <w:rFonts w:ascii="Times New Roman" w:hAnsi="Times New Roman"/>
          <w:sz w:val="22"/>
        </w:rPr>
        <w:t xml:space="preserve"> Collins’s description of DNA as the "language of God" resonates with the sentiment expressed in Psalm 19: "The heavens declare the glory of God, and the sky above proclaims his handiwork." DNA reveals a detailed blueprint of life, intricately showcasing divine craftsmanship. This perspective underscores the idea that scientific exploration can illuminate the divine complexity and creativity inherent in creation.</w:t>
      </w:r>
      <w:r>
        <w:rPr>
          <w:rFonts w:ascii="Times New Roman" w:hAnsi="Times New Roman"/>
          <w:sz w:val="22"/>
        </w:rPr>
        <w:t xml:space="preserve"> </w:t>
      </w:r>
      <w:r w:rsidRPr="007E02C4">
        <w:rPr>
          <w:rFonts w:ascii="Times New Roman" w:hAnsi="Times New Roman"/>
          <w:b/>
          <w:bCs/>
          <w:sz w:val="22"/>
        </w:rPr>
        <w:t>Collins's Perspective on Science and Faith.</w:t>
      </w:r>
      <w:r>
        <w:rPr>
          <w:rFonts w:ascii="Times New Roman" w:hAnsi="Times New Roman"/>
          <w:sz w:val="22"/>
        </w:rPr>
        <w:t xml:space="preserve"> Through his work, Collins exemplifies a harmonious relationship between science and faith, advocating for a worldview that embraces both scientific inquiry and spiritual understanding. His insights encourage a holistic appreciation of the natural world as a reflection of divine order and purpose.</w:t>
      </w:r>
    </w:p>
    <w:sectPr w:rsidR="007E02C4">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EdgWB+</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Christian Apologetics: Past and Present</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F17454"/>
    <w:multiLevelType w:val="hybridMultilevel"/>
    <w:tmpl w:val="45843F90"/>
    <w:lvl w:ilvl="0" w:tplc="B8CE6F5E">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95D7F"/>
    <w:multiLevelType w:val="hybridMultilevel"/>
    <w:tmpl w:val="50F88DE4"/>
    <w:lvl w:ilvl="0" w:tplc="07FE033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A51F1F"/>
    <w:multiLevelType w:val="hybridMultilevel"/>
    <w:tmpl w:val="3726FD8C"/>
    <w:lvl w:ilvl="0" w:tplc="B8CE6F5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25070"/>
    <w:multiLevelType w:val="hybridMultilevel"/>
    <w:tmpl w:val="390279F2"/>
    <w:lvl w:ilvl="0" w:tplc="B8CE6F5E">
      <w:start w:val="11"/>
      <w:numFmt w:val="bullet"/>
      <w:lvlText w:val="-"/>
      <w:lvlJc w:val="left"/>
      <w:pPr>
        <w:ind w:left="720" w:hanging="360"/>
      </w:pPr>
      <w:rPr>
        <w:rFonts w:ascii="Times New Roman" w:eastAsiaTheme="minorHAnsi" w:hAnsi="Times New Roman" w:cs="Times New Roman"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42765BF"/>
    <w:multiLevelType w:val="hybridMultilevel"/>
    <w:tmpl w:val="55308B20"/>
    <w:lvl w:ilvl="0" w:tplc="07FE033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B403BB"/>
    <w:multiLevelType w:val="hybridMultilevel"/>
    <w:tmpl w:val="03E24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423C1"/>
    <w:multiLevelType w:val="hybridMultilevel"/>
    <w:tmpl w:val="B85C4038"/>
    <w:lvl w:ilvl="0" w:tplc="07FE033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286563">
    <w:abstractNumId w:val="6"/>
  </w:num>
  <w:num w:numId="2" w16cid:durableId="1188832265">
    <w:abstractNumId w:val="1"/>
  </w:num>
  <w:num w:numId="3" w16cid:durableId="366372547">
    <w:abstractNumId w:val="0"/>
  </w:num>
  <w:num w:numId="4" w16cid:durableId="836961643">
    <w:abstractNumId w:val="3"/>
  </w:num>
  <w:num w:numId="5" w16cid:durableId="1781877823">
    <w:abstractNumId w:val="4"/>
  </w:num>
  <w:num w:numId="6" w16cid:durableId="463809792">
    <w:abstractNumId w:val="5"/>
  </w:num>
  <w:num w:numId="7" w16cid:durableId="1367675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C4"/>
    <w:rsid w:val="000F0FF3"/>
    <w:rsid w:val="00182248"/>
    <w:rsid w:val="001E17F0"/>
    <w:rsid w:val="002204C4"/>
    <w:rsid w:val="002B4A8D"/>
    <w:rsid w:val="002D6787"/>
    <w:rsid w:val="00405CA1"/>
    <w:rsid w:val="0044206F"/>
    <w:rsid w:val="00486769"/>
    <w:rsid w:val="00653233"/>
    <w:rsid w:val="00665E1C"/>
    <w:rsid w:val="00732F29"/>
    <w:rsid w:val="007E02C4"/>
    <w:rsid w:val="00A57F40"/>
    <w:rsid w:val="00AA008D"/>
    <w:rsid w:val="00AA6136"/>
    <w:rsid w:val="00BD5943"/>
    <w:rsid w:val="00C5494D"/>
    <w:rsid w:val="00C715B2"/>
    <w:rsid w:val="00E53828"/>
    <w:rsid w:val="00F44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F6331B"/>
  <w15:chartTrackingRefBased/>
  <w15:docId w15:val="{CA57BDCC-BDA3-F146-A488-DD7726D32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24</Pages>
  <Words>17078</Words>
  <Characters>97345</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5</cp:revision>
  <dcterms:created xsi:type="dcterms:W3CDTF">2024-11-11T18:08:00Z</dcterms:created>
  <dcterms:modified xsi:type="dcterms:W3CDTF">2024-11-12T13:26:00Z</dcterms:modified>
</cp:coreProperties>
</file>