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1494" w:rsidRPr="009A1494" w:rsidRDefault="009A1494" w:rsidP="009A1494">
      <w:pPr>
        <w:rPr>
          <w:b/>
          <w:bCs/>
        </w:rPr>
      </w:pPr>
      <w:r w:rsidRPr="009A1494">
        <w:rPr>
          <w:rFonts w:ascii="Times New Roman" w:hAnsi="Times New Roman"/>
          <w:b/>
          <w:bCs/>
          <w:sz w:val="22"/>
        </w:rPr>
        <w:t>The Decline of Christendom in Western Europe, 1750-2000</w:t>
      </w:r>
      <w:r>
        <w:rPr>
          <w:rFonts w:ascii="Times New Roman" w:hAnsi="Times New Roman"/>
          <w:b/>
          <w:bCs/>
          <w:sz w:val="22"/>
        </w:rPr>
        <w:t xml:space="preserve"> – H. McLeod and W. Ustorf</w:t>
      </w:r>
    </w:p>
    <w:p w:rsidR="009A1494" w:rsidRDefault="009A1494" w:rsidP="009A1494"/>
    <w:p w:rsidR="009A1494" w:rsidRDefault="009A1494" w:rsidP="009A1494">
      <w:r>
        <w:rPr>
          <w:rFonts w:ascii="Times New Roman" w:hAnsi="Times New Roman"/>
          <w:sz w:val="22"/>
        </w:rPr>
        <w:t>The book explores the decline of Christianity in Europe over time, identifying four stages: increased religious tolerance, rise of anti-Christian ideas, separation of Church and state, and weakening Church-society ties. It addresses the secularization thesis, examining how modernism impacts religious institutions and the alternatives that emerge, such as increased religious diversity.</w:t>
      </w:r>
    </w:p>
    <w:p w:rsidR="009A1494" w:rsidRDefault="009A1494" w:rsidP="009A1494"/>
    <w:p w:rsidR="009A1494" w:rsidRDefault="009A1494" w:rsidP="009A1494">
      <w:r>
        <w:rPr>
          <w:rFonts w:ascii="Times New Roman" w:hAnsi="Times New Roman"/>
          <w:sz w:val="22"/>
        </w:rPr>
        <w:t>In Part I, the focus is on the religious landscape at the close of the 20th century, particularly the 1960s' influence on secularization, Sweden's decline in Christendom, and the emergence of new spiritualities and indifference.</w:t>
      </w:r>
    </w:p>
    <w:p w:rsidR="009A1494" w:rsidRDefault="009A1494" w:rsidP="009A1494"/>
    <w:p w:rsidR="009A1494" w:rsidRDefault="009A1494" w:rsidP="009A1494">
      <w:r>
        <w:rPr>
          <w:rFonts w:ascii="Times New Roman" w:hAnsi="Times New Roman"/>
          <w:sz w:val="22"/>
        </w:rPr>
        <w:t>Parts II and III delve into the historical narrative of religious decline and key themes such as technology and language, with case studies from England, Ireland, the Netherlands, and France.</w:t>
      </w:r>
    </w:p>
    <w:p w:rsidR="009A1494" w:rsidRDefault="009A1494" w:rsidP="009A1494"/>
    <w:p w:rsidR="00AA008D" w:rsidRDefault="009A1494" w:rsidP="009A1494">
      <w:r>
        <w:rPr>
          <w:rFonts w:ascii="Times New Roman" w:hAnsi="Times New Roman"/>
          <w:sz w:val="22"/>
        </w:rPr>
        <w:t>Part IV considers the future of Europe post-Christendom, discussing long-term religious narratives and missiological perspectives.</w:t>
      </w:r>
    </w:p>
    <w:sectPr w:rsidR="00AA008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MclH+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Decline of Christendom in Western Europe: 1750-2000</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94"/>
    <w:rsid w:val="00282F99"/>
    <w:rsid w:val="009A1494"/>
    <w:rsid w:val="00A57F40"/>
    <w:rsid w:val="00AA008D"/>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BA4DB"/>
  <w15:chartTrackingRefBased/>
  <w15:docId w15:val="{8CBF5465-FD0D-FE4E-8E18-C68E9714E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2024-11-18T19:57:00Z</dcterms:created>
  <dcterms:modified xsi:type="dcterms:W3CDTF">2024-11-18T19:57:00Z</dcterms:modified>
</cp:coreProperties>
</file>