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2B71" w:rsidRPr="00142B71" w:rsidRDefault="00142B71" w:rsidP="00960A97">
      <w:pPr>
        <w:jc w:val="both"/>
        <w:rPr>
          <w:rFonts w:ascii="Times New Roman" w:hAnsi="Times New Roman" w:cs="Times New Roman"/>
          <w:b/>
          <w:bCs/>
        </w:rPr>
      </w:pPr>
      <w:r w:rsidRPr="00142B71">
        <w:rPr>
          <w:rFonts w:ascii="Times New Roman" w:hAnsi="Times New Roman" w:cs="Times New Roman"/>
          <w:b/>
          <w:bCs/>
          <w:sz w:val="22"/>
        </w:rPr>
        <w:t xml:space="preserve">The Divine Institutes – Lactantius </w:t>
      </w:r>
    </w:p>
    <w:p w:rsidR="00960A97" w:rsidRDefault="00960A97" w:rsidP="00960A97">
      <w:pPr>
        <w:jc w:val="both"/>
        <w:rPr>
          <w:rFonts w:ascii="Times New Roman" w:hAnsi="Times New Roman" w:cs="Times New Roman"/>
          <w:sz w:val="22"/>
          <w:szCs w:val="22"/>
        </w:rPr>
      </w:pPr>
      <w:r w:rsidRPr="00960A97">
        <w:rPr>
          <w:rFonts w:ascii="Times New Roman" w:hAnsi="Times New Roman" w:cs="Times New Roman"/>
          <w:sz w:val="22"/>
          <w:szCs w:val="22"/>
        </w:rPr>
        <w:t>In</w:t>
      </w:r>
      <w:r w:rsidRPr="00960A97">
        <w:rPr>
          <w:rFonts w:ascii="Times New Roman" w:hAnsi="Times New Roman" w:cs="Times New Roman"/>
          <w:sz w:val="22"/>
          <w:szCs w:val="22"/>
        </w:rPr>
        <w:t xml:space="preserve"> Book I of </w:t>
      </w:r>
      <w:r w:rsidRPr="00960A97">
        <w:rPr>
          <w:rFonts w:ascii="Times New Roman" w:hAnsi="Times New Roman" w:cs="Times New Roman"/>
          <w:i/>
          <w:iCs/>
          <w:sz w:val="22"/>
          <w:szCs w:val="22"/>
        </w:rPr>
        <w:t>The</w:t>
      </w:r>
      <w:r w:rsidRPr="00960A97">
        <w:rPr>
          <w:rFonts w:ascii="Times New Roman" w:hAnsi="Times New Roman" w:cs="Times New Roman"/>
          <w:i/>
          <w:iCs/>
          <w:sz w:val="22"/>
          <w:szCs w:val="22"/>
        </w:rPr>
        <w:t xml:space="preserve"> Divine Institutes</w:t>
      </w:r>
      <w:r w:rsidRPr="00960A97">
        <w:rPr>
          <w:rFonts w:ascii="Times New Roman" w:hAnsi="Times New Roman" w:cs="Times New Roman"/>
          <w:sz w:val="22"/>
          <w:szCs w:val="22"/>
        </w:rPr>
        <w:t>,</w:t>
      </w:r>
      <w:r w:rsidRPr="00960A97">
        <w:rPr>
          <w:rFonts w:ascii="Times New Roman" w:hAnsi="Times New Roman" w:cs="Times New Roman"/>
          <w:sz w:val="22"/>
          <w:szCs w:val="22"/>
        </w:rPr>
        <w:t xml:space="preserve"> Lactantius embarks on a methodical critique of pagan religions while establishing the foundation for Christian monotheism. </w:t>
      </w:r>
      <w:r w:rsidRPr="00960A97">
        <w:rPr>
          <w:rFonts w:ascii="Times New Roman" w:hAnsi="Times New Roman" w:cs="Times New Roman"/>
          <w:sz w:val="22"/>
          <w:szCs w:val="22"/>
        </w:rPr>
        <w:t>Chapter</w:t>
      </w:r>
      <w:r w:rsidRPr="00960A97">
        <w:rPr>
          <w:rFonts w:ascii="Times New Roman" w:hAnsi="Times New Roman" w:cs="Times New Roman"/>
          <w:sz w:val="22"/>
          <w:szCs w:val="22"/>
        </w:rPr>
        <w:t xml:space="preserve"> </w:t>
      </w:r>
      <w:r>
        <w:rPr>
          <w:rFonts w:ascii="Times New Roman" w:hAnsi="Times New Roman" w:cs="Times New Roman"/>
          <w:sz w:val="22"/>
          <w:szCs w:val="22"/>
        </w:rPr>
        <w:t>I</w:t>
      </w:r>
      <w:r w:rsidRPr="00960A97">
        <w:rPr>
          <w:rFonts w:ascii="Times New Roman" w:hAnsi="Times New Roman" w:cs="Times New Roman"/>
          <w:sz w:val="22"/>
          <w:szCs w:val="22"/>
        </w:rPr>
        <w:t xml:space="preserve"> sets the stage by emphasizing the quest for truth through the alliance of wisdom (philosophy) and religion, aimed at understanding the divine nature and its implications for human life.</w:t>
      </w:r>
      <w:r>
        <w:rPr>
          <w:rFonts w:ascii="Times New Roman" w:hAnsi="Times New Roman" w:cs="Times New Roman"/>
          <w:sz w:val="22"/>
          <w:szCs w:val="22"/>
        </w:rPr>
        <w:t xml:space="preserve"> </w:t>
      </w:r>
      <w:r w:rsidRPr="00960A97">
        <w:rPr>
          <w:rFonts w:ascii="Times New Roman" w:hAnsi="Times New Roman" w:cs="Times New Roman"/>
          <w:sz w:val="22"/>
          <w:szCs w:val="22"/>
        </w:rPr>
        <w:t xml:space="preserve">Chapters </w:t>
      </w:r>
      <w:r>
        <w:rPr>
          <w:rFonts w:ascii="Times New Roman" w:hAnsi="Times New Roman" w:cs="Times New Roman"/>
          <w:sz w:val="22"/>
          <w:szCs w:val="22"/>
        </w:rPr>
        <w:t>II</w:t>
      </w:r>
      <w:r w:rsidRPr="00960A97">
        <w:rPr>
          <w:rFonts w:ascii="Times New Roman" w:hAnsi="Times New Roman" w:cs="Times New Roman"/>
          <w:sz w:val="22"/>
          <w:szCs w:val="22"/>
        </w:rPr>
        <w:t xml:space="preserve"> to </w:t>
      </w:r>
      <w:r>
        <w:rPr>
          <w:rFonts w:ascii="Times New Roman" w:hAnsi="Times New Roman" w:cs="Times New Roman"/>
          <w:sz w:val="22"/>
          <w:szCs w:val="22"/>
        </w:rPr>
        <w:t>VIII</w:t>
      </w:r>
      <w:r w:rsidRPr="00960A97">
        <w:rPr>
          <w:rFonts w:ascii="Times New Roman" w:hAnsi="Times New Roman" w:cs="Times New Roman"/>
          <w:sz w:val="22"/>
          <w:szCs w:val="22"/>
        </w:rPr>
        <w:t xml:space="preserve"> build a case for divine providence and the existence of one supreme God, counterarguing the notions of fate and multiple deities. Lactantius uses </w:t>
      </w:r>
      <w:r>
        <w:rPr>
          <w:rFonts w:ascii="Times New Roman" w:hAnsi="Times New Roman" w:cs="Times New Roman"/>
          <w:sz w:val="22"/>
          <w:szCs w:val="22"/>
        </w:rPr>
        <w:t xml:space="preserve">the </w:t>
      </w:r>
      <w:r w:rsidRPr="00960A97">
        <w:rPr>
          <w:rFonts w:ascii="Times New Roman" w:hAnsi="Times New Roman" w:cs="Times New Roman"/>
          <w:sz w:val="22"/>
          <w:szCs w:val="22"/>
        </w:rPr>
        <w:t>harmony, consistency, and beauty</w:t>
      </w:r>
      <w:r>
        <w:rPr>
          <w:rFonts w:ascii="Times New Roman" w:hAnsi="Times New Roman" w:cs="Times New Roman"/>
          <w:sz w:val="22"/>
          <w:szCs w:val="22"/>
        </w:rPr>
        <w:t xml:space="preserve"> of creation</w:t>
      </w:r>
      <w:r w:rsidRPr="00960A97">
        <w:rPr>
          <w:rFonts w:ascii="Times New Roman" w:hAnsi="Times New Roman" w:cs="Times New Roman"/>
          <w:sz w:val="22"/>
          <w:szCs w:val="22"/>
        </w:rPr>
        <w:t xml:space="preserve"> as evidence of providence, argues for the necessity of God's unity, and cites prophetic, poetic, and philosophical testimonies to a single divine entity.</w:t>
      </w:r>
      <w:r>
        <w:rPr>
          <w:rFonts w:ascii="Times New Roman" w:hAnsi="Times New Roman" w:cs="Times New Roman"/>
          <w:sz w:val="22"/>
          <w:szCs w:val="22"/>
        </w:rPr>
        <w:t xml:space="preserve"> Chapters IX to XXIII critique pagan deities and practices by delving</w:t>
      </w:r>
      <w:r w:rsidRPr="00960A97">
        <w:rPr>
          <w:rFonts w:ascii="Times New Roman" w:hAnsi="Times New Roman" w:cs="Times New Roman"/>
          <w:sz w:val="22"/>
          <w:szCs w:val="22"/>
        </w:rPr>
        <w:t xml:space="preserve"> into the flaws, moral deficiencies, and human origins of pagan gods, seeking to dismantle the legitimacy of polytheistic worship.</w:t>
      </w:r>
      <w:r>
        <w:rPr>
          <w:rFonts w:ascii="Times New Roman" w:hAnsi="Times New Roman" w:cs="Times New Roman"/>
          <w:sz w:val="22"/>
          <w:szCs w:val="22"/>
        </w:rPr>
        <w:t xml:space="preserve"> Chapters IX to XV </w:t>
      </w:r>
      <w:r w:rsidRPr="00960A97">
        <w:rPr>
          <w:rFonts w:ascii="Times New Roman" w:hAnsi="Times New Roman" w:cs="Times New Roman"/>
          <w:sz w:val="22"/>
          <w:szCs w:val="22"/>
        </w:rPr>
        <w:t xml:space="preserve">critique the immoral behaviors and absurd stories attributed to gods like Hercules, Jupiter, and their </w:t>
      </w:r>
      <w:r>
        <w:rPr>
          <w:rFonts w:ascii="Times New Roman" w:hAnsi="Times New Roman" w:cs="Times New Roman"/>
          <w:sz w:val="22"/>
          <w:szCs w:val="22"/>
        </w:rPr>
        <w:t>like</w:t>
      </w:r>
      <w:r w:rsidRPr="00960A97">
        <w:rPr>
          <w:rFonts w:ascii="Times New Roman" w:hAnsi="Times New Roman" w:cs="Times New Roman"/>
          <w:sz w:val="22"/>
          <w:szCs w:val="22"/>
        </w:rPr>
        <w:t>, arguing that these tales reflect human rather than divine qualities.</w:t>
      </w:r>
      <w:r>
        <w:rPr>
          <w:rFonts w:ascii="Times New Roman" w:hAnsi="Times New Roman" w:cs="Times New Roman"/>
          <w:sz w:val="22"/>
          <w:szCs w:val="22"/>
        </w:rPr>
        <w:t xml:space="preserve"> Chapters XVI to XXIII</w:t>
      </w:r>
      <w:r w:rsidRPr="00960A97">
        <w:rPr>
          <w:rFonts w:ascii="Times New Roman" w:hAnsi="Times New Roman" w:cs="Times New Roman"/>
          <w:sz w:val="22"/>
          <w:szCs w:val="22"/>
        </w:rPr>
        <w:t xml:space="preserve"> extend the criticism to the veneration practices and foundational myths of Roman and other pagan deities, highlighting the incoherence, historical fabrication, and moral bankruptcy of such religions. The critique culminates in an examination of the immoral and appalling nature of specific cult practices, including human sacrifices, and asserts the human-made origins of these religious beliefs.</w:t>
      </w:r>
    </w:p>
    <w:p w:rsidR="00960A97" w:rsidRDefault="00960A97" w:rsidP="00960A97">
      <w:pPr>
        <w:jc w:val="both"/>
        <w:rPr>
          <w:rFonts w:ascii="Times New Roman" w:hAnsi="Times New Roman" w:cs="Times New Roman"/>
          <w:sz w:val="22"/>
          <w:szCs w:val="22"/>
        </w:rPr>
      </w:pPr>
      <w:r w:rsidRPr="00960A97">
        <w:rPr>
          <w:rFonts w:ascii="Times New Roman" w:hAnsi="Times New Roman" w:cs="Times New Roman"/>
          <w:sz w:val="22"/>
          <w:szCs w:val="22"/>
        </w:rPr>
        <w:t>Book II</w:t>
      </w:r>
      <w:r>
        <w:rPr>
          <w:rFonts w:ascii="Times New Roman" w:hAnsi="Times New Roman" w:cs="Times New Roman"/>
          <w:sz w:val="22"/>
          <w:szCs w:val="22"/>
        </w:rPr>
        <w:t xml:space="preserve">, </w:t>
      </w:r>
      <w:r w:rsidR="00142B71">
        <w:rPr>
          <w:rFonts w:ascii="Times New Roman" w:hAnsi="Times New Roman" w:cs="Times New Roman"/>
          <w:sz w:val="22"/>
          <w:szCs w:val="22"/>
        </w:rPr>
        <w:t>“</w:t>
      </w:r>
      <w:r w:rsidRPr="00142B71">
        <w:rPr>
          <w:rFonts w:ascii="Times New Roman" w:hAnsi="Times New Roman" w:cs="Times New Roman"/>
          <w:sz w:val="22"/>
          <w:szCs w:val="22"/>
        </w:rPr>
        <w:t>The Origin of Error</w:t>
      </w:r>
      <w:r w:rsidRPr="00960A97">
        <w:rPr>
          <w:rFonts w:ascii="Times New Roman" w:hAnsi="Times New Roman" w:cs="Times New Roman"/>
          <w:sz w:val="22"/>
          <w:szCs w:val="22"/>
        </w:rPr>
        <w:t>,</w:t>
      </w:r>
      <w:r w:rsidR="00142B71">
        <w:rPr>
          <w:rFonts w:ascii="Times New Roman" w:hAnsi="Times New Roman" w:cs="Times New Roman"/>
          <w:sz w:val="22"/>
          <w:szCs w:val="22"/>
        </w:rPr>
        <w:t>”</w:t>
      </w:r>
      <w:r w:rsidRPr="00960A97">
        <w:rPr>
          <w:rFonts w:ascii="Times New Roman" w:hAnsi="Times New Roman" w:cs="Times New Roman"/>
          <w:sz w:val="22"/>
          <w:szCs w:val="22"/>
        </w:rPr>
        <w:t xml:space="preserve"> delves into how humanity strayed from the proper worship of God, attributing divine qualities to creations and fabricating religions that led them further from the truth. Chapter </w:t>
      </w:r>
      <w:r w:rsidR="00142B71">
        <w:rPr>
          <w:rFonts w:ascii="Times New Roman" w:hAnsi="Times New Roman" w:cs="Times New Roman"/>
          <w:sz w:val="22"/>
          <w:szCs w:val="22"/>
        </w:rPr>
        <w:t xml:space="preserve">I </w:t>
      </w:r>
      <w:r w:rsidR="003B469C">
        <w:rPr>
          <w:rFonts w:ascii="Times New Roman" w:hAnsi="Times New Roman" w:cs="Times New Roman"/>
          <w:sz w:val="22"/>
          <w:szCs w:val="22"/>
        </w:rPr>
        <w:t>points</w:t>
      </w:r>
      <w:r w:rsidRPr="00960A97">
        <w:rPr>
          <w:rFonts w:ascii="Times New Roman" w:hAnsi="Times New Roman" w:cs="Times New Roman"/>
          <w:sz w:val="22"/>
          <w:szCs w:val="22"/>
        </w:rPr>
        <w:t xml:space="preserve"> out the human tendency to forget the reasonable worship of God, especially during times of prosperity rather than need, continuing the examination from Book </w:t>
      </w:r>
      <w:r w:rsidR="00142B71">
        <w:rPr>
          <w:rFonts w:ascii="Times New Roman" w:hAnsi="Times New Roman" w:cs="Times New Roman"/>
          <w:sz w:val="22"/>
          <w:szCs w:val="22"/>
        </w:rPr>
        <w:t>I</w:t>
      </w:r>
      <w:r w:rsidRPr="00960A97">
        <w:rPr>
          <w:rFonts w:ascii="Times New Roman" w:hAnsi="Times New Roman" w:cs="Times New Roman"/>
          <w:sz w:val="22"/>
          <w:szCs w:val="22"/>
        </w:rPr>
        <w:t xml:space="preserve"> but focusing on the sources of deviation.</w:t>
      </w:r>
      <w:r w:rsidR="00142B71">
        <w:rPr>
          <w:rFonts w:ascii="Times New Roman" w:hAnsi="Times New Roman" w:cs="Times New Roman"/>
          <w:sz w:val="22"/>
          <w:szCs w:val="22"/>
        </w:rPr>
        <w:t xml:space="preserve"> </w:t>
      </w:r>
      <w:r w:rsidRPr="00960A97">
        <w:rPr>
          <w:rFonts w:ascii="Times New Roman" w:hAnsi="Times New Roman" w:cs="Times New Roman"/>
          <w:sz w:val="22"/>
          <w:szCs w:val="22"/>
        </w:rPr>
        <w:t xml:space="preserve">Chapters </w:t>
      </w:r>
      <w:r w:rsidR="00142B71">
        <w:rPr>
          <w:rFonts w:ascii="Times New Roman" w:hAnsi="Times New Roman" w:cs="Times New Roman"/>
          <w:sz w:val="22"/>
          <w:szCs w:val="22"/>
        </w:rPr>
        <w:t>II to IV</w:t>
      </w:r>
      <w:r w:rsidRPr="00960A97">
        <w:rPr>
          <w:rFonts w:ascii="Times New Roman" w:hAnsi="Times New Roman" w:cs="Times New Roman"/>
          <w:sz w:val="22"/>
          <w:szCs w:val="22"/>
        </w:rPr>
        <w:t xml:space="preserve"> critique anthropomorphism and the creation of gods in </w:t>
      </w:r>
      <w:r w:rsidR="00142B71">
        <w:rPr>
          <w:rFonts w:ascii="Times New Roman" w:hAnsi="Times New Roman" w:cs="Times New Roman"/>
          <w:sz w:val="22"/>
          <w:szCs w:val="22"/>
        </w:rPr>
        <w:t>man’s</w:t>
      </w:r>
      <w:r w:rsidRPr="00960A97">
        <w:rPr>
          <w:rFonts w:ascii="Times New Roman" w:hAnsi="Times New Roman" w:cs="Times New Roman"/>
          <w:sz w:val="22"/>
          <w:szCs w:val="22"/>
        </w:rPr>
        <w:t xml:space="preserve"> image, highlighting the impotence of idols and the irrationality of venerating images that lack life or power</w:t>
      </w:r>
      <w:r w:rsidR="00A33BA4">
        <w:rPr>
          <w:rFonts w:ascii="Times New Roman" w:hAnsi="Times New Roman" w:cs="Times New Roman"/>
          <w:sz w:val="22"/>
          <w:szCs w:val="22"/>
        </w:rPr>
        <w:t>.</w:t>
      </w:r>
      <w:r w:rsidR="00142B71">
        <w:rPr>
          <w:rFonts w:ascii="Times New Roman" w:hAnsi="Times New Roman" w:cs="Times New Roman"/>
          <w:sz w:val="22"/>
          <w:szCs w:val="22"/>
        </w:rPr>
        <w:t xml:space="preserve"> </w:t>
      </w:r>
      <w:r w:rsidRPr="00960A97">
        <w:rPr>
          <w:rFonts w:ascii="Times New Roman" w:hAnsi="Times New Roman" w:cs="Times New Roman"/>
          <w:sz w:val="22"/>
          <w:szCs w:val="22"/>
        </w:rPr>
        <w:t xml:space="preserve">Chapters </w:t>
      </w:r>
      <w:r w:rsidR="00142B71">
        <w:rPr>
          <w:rFonts w:ascii="Times New Roman" w:hAnsi="Times New Roman" w:cs="Times New Roman"/>
          <w:sz w:val="22"/>
          <w:szCs w:val="22"/>
        </w:rPr>
        <w:t>V to VII</w:t>
      </w:r>
      <w:r w:rsidRPr="00960A97">
        <w:rPr>
          <w:rFonts w:ascii="Times New Roman" w:hAnsi="Times New Roman" w:cs="Times New Roman"/>
          <w:sz w:val="22"/>
          <w:szCs w:val="22"/>
        </w:rPr>
        <w:t xml:space="preserve"> argue against the deification of the heavenly bodies, elements, and human ancestors</w:t>
      </w:r>
      <w:r w:rsidR="00A33BA4">
        <w:rPr>
          <w:rFonts w:ascii="Times New Roman" w:hAnsi="Times New Roman" w:cs="Times New Roman"/>
          <w:sz w:val="22"/>
          <w:szCs w:val="22"/>
        </w:rPr>
        <w:t xml:space="preserve"> and</w:t>
      </w:r>
      <w:r w:rsidRPr="00960A97">
        <w:rPr>
          <w:rFonts w:ascii="Times New Roman" w:hAnsi="Times New Roman" w:cs="Times New Roman"/>
          <w:sz w:val="22"/>
          <w:szCs w:val="22"/>
        </w:rPr>
        <w:t xml:space="preserve"> underscore the folly of worshiping the works of God (like elements and stars) </w:t>
      </w:r>
      <w:r w:rsidR="00A33BA4">
        <w:rPr>
          <w:rFonts w:ascii="Times New Roman" w:hAnsi="Times New Roman" w:cs="Times New Roman"/>
          <w:sz w:val="22"/>
          <w:szCs w:val="22"/>
        </w:rPr>
        <w:t>or</w:t>
      </w:r>
      <w:r w:rsidRPr="00960A97">
        <w:rPr>
          <w:rFonts w:ascii="Times New Roman" w:hAnsi="Times New Roman" w:cs="Times New Roman"/>
          <w:sz w:val="22"/>
          <w:szCs w:val="22"/>
        </w:rPr>
        <w:t xml:space="preserve"> the works of men (like statues), ending with a refutation of attributing divinity to anything created</w:t>
      </w:r>
      <w:r w:rsidR="00A33BA4">
        <w:rPr>
          <w:rFonts w:ascii="Times New Roman" w:hAnsi="Times New Roman" w:cs="Times New Roman"/>
          <w:sz w:val="22"/>
          <w:szCs w:val="22"/>
        </w:rPr>
        <w:t xml:space="preserve">. Chapter VIII discusses the origin of evil, denies the pre-existence of matter, and clarifies that Satan willfully rebelled. </w:t>
      </w:r>
      <w:r w:rsidR="00142B71">
        <w:rPr>
          <w:rFonts w:ascii="Times New Roman" w:hAnsi="Times New Roman" w:cs="Times New Roman"/>
          <w:sz w:val="22"/>
          <w:szCs w:val="22"/>
        </w:rPr>
        <w:t>Chapters</w:t>
      </w:r>
      <w:r w:rsidRPr="00960A97">
        <w:rPr>
          <w:rFonts w:ascii="Times New Roman" w:hAnsi="Times New Roman" w:cs="Times New Roman"/>
          <w:sz w:val="22"/>
          <w:szCs w:val="22"/>
        </w:rPr>
        <w:t xml:space="preserve"> </w:t>
      </w:r>
      <w:r w:rsidR="00142B71">
        <w:rPr>
          <w:rFonts w:ascii="Times New Roman" w:hAnsi="Times New Roman" w:cs="Times New Roman"/>
          <w:sz w:val="22"/>
          <w:szCs w:val="22"/>
        </w:rPr>
        <w:t xml:space="preserve">IX to </w:t>
      </w:r>
      <w:r w:rsidR="00A33BA4">
        <w:rPr>
          <w:rFonts w:ascii="Times New Roman" w:hAnsi="Times New Roman" w:cs="Times New Roman"/>
          <w:sz w:val="22"/>
          <w:szCs w:val="22"/>
        </w:rPr>
        <w:t>XIV refute “foolish” naturalistic and evolutionary beliefs about the world's creation, the nature and origin of species, and the development of life and advocate a divine explanation</w:t>
      </w:r>
      <w:r w:rsidRPr="00960A97">
        <w:rPr>
          <w:rFonts w:ascii="Times New Roman" w:hAnsi="Times New Roman" w:cs="Times New Roman"/>
          <w:sz w:val="22"/>
          <w:szCs w:val="22"/>
        </w:rPr>
        <w:t>.</w:t>
      </w:r>
      <w:r w:rsidR="00142B71" w:rsidRPr="00960A97">
        <w:rPr>
          <w:rFonts w:ascii="Times New Roman" w:hAnsi="Times New Roman" w:cs="Times New Roman"/>
          <w:sz w:val="22"/>
          <w:szCs w:val="22"/>
        </w:rPr>
        <w:t xml:space="preserve"> </w:t>
      </w:r>
      <w:r w:rsidRPr="00960A97">
        <w:rPr>
          <w:rFonts w:ascii="Times New Roman" w:hAnsi="Times New Roman" w:cs="Times New Roman"/>
          <w:sz w:val="22"/>
          <w:szCs w:val="22"/>
        </w:rPr>
        <w:t xml:space="preserve">Chapters </w:t>
      </w:r>
      <w:r w:rsidR="00142B71">
        <w:rPr>
          <w:rFonts w:ascii="Times New Roman" w:hAnsi="Times New Roman" w:cs="Times New Roman"/>
          <w:sz w:val="22"/>
          <w:szCs w:val="22"/>
        </w:rPr>
        <w:t>XV to XVIII</w:t>
      </w:r>
      <w:r w:rsidRPr="00960A97">
        <w:rPr>
          <w:rFonts w:ascii="Times New Roman" w:hAnsi="Times New Roman" w:cs="Times New Roman"/>
          <w:sz w:val="22"/>
          <w:szCs w:val="22"/>
        </w:rPr>
        <w:t xml:space="preserve"> </w:t>
      </w:r>
      <w:r w:rsidR="00F61512">
        <w:rPr>
          <w:rFonts w:ascii="Times New Roman" w:hAnsi="Times New Roman" w:cs="Times New Roman"/>
          <w:sz w:val="22"/>
          <w:szCs w:val="22"/>
        </w:rPr>
        <w:t>discuss fallen angels, demons, and magic,</w:t>
      </w:r>
      <w:r w:rsidRPr="00960A97">
        <w:rPr>
          <w:rFonts w:ascii="Times New Roman" w:hAnsi="Times New Roman" w:cs="Times New Roman"/>
          <w:sz w:val="22"/>
          <w:szCs w:val="22"/>
        </w:rPr>
        <w:t xml:space="preserve"> which obscure the knowledge of God. Chapter </w:t>
      </w:r>
      <w:r w:rsidR="00142B71">
        <w:rPr>
          <w:rFonts w:ascii="Times New Roman" w:hAnsi="Times New Roman" w:cs="Times New Roman"/>
          <w:sz w:val="22"/>
          <w:szCs w:val="22"/>
        </w:rPr>
        <w:t>XIX</w:t>
      </w:r>
      <w:r w:rsidRPr="00960A97">
        <w:rPr>
          <w:rFonts w:ascii="Times New Roman" w:hAnsi="Times New Roman" w:cs="Times New Roman"/>
          <w:sz w:val="22"/>
          <w:szCs w:val="22"/>
        </w:rPr>
        <w:t xml:space="preserve"> transitions from</w:t>
      </w:r>
      <w:r w:rsidR="00F61512">
        <w:rPr>
          <w:rFonts w:ascii="Times New Roman" w:hAnsi="Times New Roman" w:cs="Times New Roman"/>
          <w:sz w:val="22"/>
          <w:szCs w:val="22"/>
        </w:rPr>
        <w:t xml:space="preserve"> mythological to philosophical errors, which are discussed in the next chapter</w:t>
      </w:r>
      <w:r w:rsidRPr="00960A97">
        <w:rPr>
          <w:rFonts w:ascii="Times New Roman" w:hAnsi="Times New Roman" w:cs="Times New Roman"/>
          <w:sz w:val="22"/>
          <w:szCs w:val="22"/>
        </w:rPr>
        <w:t>.</w:t>
      </w:r>
    </w:p>
    <w:p w:rsidR="00142B71" w:rsidRDefault="00142B71" w:rsidP="003B469C">
      <w:pPr>
        <w:jc w:val="both"/>
        <w:rPr>
          <w:rFonts w:ascii="Times New Roman" w:hAnsi="Times New Roman" w:cs="Times New Roman"/>
          <w:sz w:val="22"/>
          <w:szCs w:val="22"/>
        </w:rPr>
      </w:pPr>
      <w:r w:rsidRPr="00142B71">
        <w:rPr>
          <w:rFonts w:ascii="Times New Roman" w:hAnsi="Times New Roman" w:cs="Times New Roman"/>
          <w:sz w:val="22"/>
          <w:szCs w:val="22"/>
        </w:rPr>
        <w:t>Book III</w:t>
      </w:r>
      <w:r>
        <w:rPr>
          <w:rFonts w:ascii="Times New Roman" w:hAnsi="Times New Roman" w:cs="Times New Roman"/>
          <w:sz w:val="22"/>
          <w:szCs w:val="22"/>
        </w:rPr>
        <w:t>, “</w:t>
      </w:r>
      <w:r w:rsidRPr="00142B71">
        <w:rPr>
          <w:rFonts w:ascii="Times New Roman" w:hAnsi="Times New Roman" w:cs="Times New Roman"/>
          <w:sz w:val="22"/>
          <w:szCs w:val="22"/>
        </w:rPr>
        <w:t>On False Philosophy,</w:t>
      </w:r>
      <w:r>
        <w:rPr>
          <w:rFonts w:ascii="Times New Roman" w:hAnsi="Times New Roman" w:cs="Times New Roman"/>
          <w:sz w:val="22"/>
          <w:szCs w:val="22"/>
        </w:rPr>
        <w:t>”</w:t>
      </w:r>
      <w:r w:rsidRPr="00142B71">
        <w:rPr>
          <w:rFonts w:ascii="Times New Roman" w:hAnsi="Times New Roman" w:cs="Times New Roman"/>
          <w:sz w:val="22"/>
          <w:szCs w:val="22"/>
        </w:rPr>
        <w:t xml:space="preserve"> explores the distinctions between truth and human wisdom, critiquing the various schools </w:t>
      </w:r>
      <w:r w:rsidR="003B469C">
        <w:rPr>
          <w:rFonts w:ascii="Times New Roman" w:hAnsi="Times New Roman" w:cs="Times New Roman"/>
          <w:sz w:val="22"/>
          <w:szCs w:val="22"/>
        </w:rPr>
        <w:t xml:space="preserve">of </w:t>
      </w:r>
      <w:r w:rsidRPr="00142B71">
        <w:rPr>
          <w:rFonts w:ascii="Times New Roman" w:hAnsi="Times New Roman" w:cs="Times New Roman"/>
          <w:sz w:val="22"/>
          <w:szCs w:val="22"/>
        </w:rPr>
        <w:t xml:space="preserve">thought. Chapter </w:t>
      </w:r>
      <w:r>
        <w:rPr>
          <w:rFonts w:ascii="Times New Roman" w:hAnsi="Times New Roman" w:cs="Times New Roman"/>
          <w:sz w:val="22"/>
          <w:szCs w:val="22"/>
        </w:rPr>
        <w:t>I</w:t>
      </w:r>
      <w:r w:rsidRPr="00142B71">
        <w:rPr>
          <w:rFonts w:ascii="Times New Roman" w:hAnsi="Times New Roman" w:cs="Times New Roman"/>
          <w:sz w:val="22"/>
          <w:szCs w:val="22"/>
        </w:rPr>
        <w:t xml:space="preserve"> contrasts the simplicity and truth of Scripture with the elaborate yet empty eloquence of philosophy.</w:t>
      </w:r>
      <w:r>
        <w:rPr>
          <w:rFonts w:ascii="Times New Roman" w:hAnsi="Times New Roman" w:cs="Times New Roman"/>
          <w:sz w:val="22"/>
          <w:szCs w:val="22"/>
        </w:rPr>
        <w:t xml:space="preserve"> </w:t>
      </w:r>
      <w:r w:rsidRPr="00142B71">
        <w:rPr>
          <w:rFonts w:ascii="Times New Roman" w:hAnsi="Times New Roman" w:cs="Times New Roman"/>
          <w:sz w:val="22"/>
          <w:szCs w:val="22"/>
        </w:rPr>
        <w:t xml:space="preserve">Chapters </w:t>
      </w:r>
      <w:r>
        <w:rPr>
          <w:rFonts w:ascii="Times New Roman" w:hAnsi="Times New Roman" w:cs="Times New Roman"/>
          <w:sz w:val="22"/>
          <w:szCs w:val="22"/>
        </w:rPr>
        <w:t>II to VI</w:t>
      </w:r>
      <w:r w:rsidRPr="00142B71">
        <w:rPr>
          <w:rFonts w:ascii="Times New Roman" w:hAnsi="Times New Roman" w:cs="Times New Roman"/>
          <w:sz w:val="22"/>
          <w:szCs w:val="22"/>
        </w:rPr>
        <w:t xml:space="preserve"> depict</w:t>
      </w:r>
      <w:r w:rsidR="000855C9">
        <w:rPr>
          <w:rFonts w:ascii="Times New Roman" w:hAnsi="Times New Roman" w:cs="Times New Roman"/>
          <w:sz w:val="22"/>
          <w:szCs w:val="22"/>
        </w:rPr>
        <w:t xml:space="preserve"> human philosophy</w:t>
      </w:r>
      <w:r w:rsidRPr="00142B71">
        <w:rPr>
          <w:rFonts w:ascii="Times New Roman" w:hAnsi="Times New Roman" w:cs="Times New Roman"/>
          <w:sz w:val="22"/>
          <w:szCs w:val="22"/>
        </w:rPr>
        <w:t xml:space="preserve"> as a pursuit of wisdom by those who lack it</w:t>
      </w:r>
      <w:r w:rsidR="000855C9">
        <w:rPr>
          <w:rFonts w:ascii="Times New Roman" w:hAnsi="Times New Roman" w:cs="Times New Roman"/>
          <w:sz w:val="22"/>
          <w:szCs w:val="22"/>
        </w:rPr>
        <w:t xml:space="preserve">, </w:t>
      </w:r>
      <w:r w:rsidRPr="00142B71">
        <w:rPr>
          <w:rFonts w:ascii="Times New Roman" w:hAnsi="Times New Roman" w:cs="Times New Roman"/>
          <w:sz w:val="22"/>
          <w:szCs w:val="22"/>
        </w:rPr>
        <w:t>fail</w:t>
      </w:r>
      <w:r w:rsidR="000855C9">
        <w:rPr>
          <w:rFonts w:ascii="Times New Roman" w:hAnsi="Times New Roman" w:cs="Times New Roman"/>
          <w:sz w:val="22"/>
          <w:szCs w:val="22"/>
        </w:rPr>
        <w:t>ing</w:t>
      </w:r>
      <w:r w:rsidRPr="00142B71">
        <w:rPr>
          <w:rFonts w:ascii="Times New Roman" w:hAnsi="Times New Roman" w:cs="Times New Roman"/>
          <w:sz w:val="22"/>
          <w:szCs w:val="22"/>
        </w:rPr>
        <w:t xml:space="preserve"> to attain true knowledge or certainty, </w:t>
      </w:r>
      <w:r w:rsidR="000855C9">
        <w:rPr>
          <w:rFonts w:ascii="Times New Roman" w:hAnsi="Times New Roman" w:cs="Times New Roman"/>
          <w:sz w:val="22"/>
          <w:szCs w:val="22"/>
        </w:rPr>
        <w:t>as reliance on human reason and senses are flawed</w:t>
      </w:r>
      <w:r w:rsidRPr="00142B71">
        <w:rPr>
          <w:rFonts w:ascii="Times New Roman" w:hAnsi="Times New Roman" w:cs="Times New Roman"/>
          <w:sz w:val="22"/>
          <w:szCs w:val="22"/>
        </w:rPr>
        <w:t>.</w:t>
      </w:r>
      <w:r>
        <w:rPr>
          <w:rFonts w:ascii="Times New Roman" w:hAnsi="Times New Roman" w:cs="Times New Roman"/>
          <w:sz w:val="22"/>
          <w:szCs w:val="22"/>
        </w:rPr>
        <w:t xml:space="preserve"> Chapters VII to IX delve into ethical theories </w:t>
      </w:r>
      <w:r w:rsidR="000855C9">
        <w:rPr>
          <w:rFonts w:ascii="Times New Roman" w:hAnsi="Times New Roman" w:cs="Times New Roman"/>
          <w:sz w:val="22"/>
          <w:szCs w:val="22"/>
        </w:rPr>
        <w:t xml:space="preserve">of Stoics, </w:t>
      </w:r>
      <w:proofErr w:type="spellStart"/>
      <w:r w:rsidR="000855C9">
        <w:rPr>
          <w:rFonts w:ascii="Times New Roman" w:hAnsi="Times New Roman" w:cs="Times New Roman"/>
          <w:sz w:val="22"/>
          <w:szCs w:val="22"/>
        </w:rPr>
        <w:t>Cyrenaics</w:t>
      </w:r>
      <w:proofErr w:type="spellEnd"/>
      <w:r w:rsidR="000855C9">
        <w:rPr>
          <w:rFonts w:ascii="Times New Roman" w:hAnsi="Times New Roman" w:cs="Times New Roman"/>
          <w:sz w:val="22"/>
          <w:szCs w:val="22"/>
        </w:rPr>
        <w:t>, and members of the Academy, pointing out their circular reasoning, whereby the pursuit of</w:t>
      </w:r>
      <w:r>
        <w:rPr>
          <w:rFonts w:ascii="Times New Roman" w:hAnsi="Times New Roman" w:cs="Times New Roman"/>
          <w:sz w:val="22"/>
          <w:szCs w:val="22"/>
        </w:rPr>
        <w:t xml:space="preserve"> </w:t>
      </w:r>
      <w:r w:rsidR="000855C9">
        <w:rPr>
          <w:rFonts w:ascii="Times New Roman" w:hAnsi="Times New Roman" w:cs="Times New Roman"/>
          <w:sz w:val="22"/>
          <w:szCs w:val="22"/>
        </w:rPr>
        <w:t>wisdom</w:t>
      </w:r>
      <w:r>
        <w:rPr>
          <w:rFonts w:ascii="Times New Roman" w:hAnsi="Times New Roman" w:cs="Times New Roman"/>
          <w:sz w:val="22"/>
          <w:szCs w:val="22"/>
        </w:rPr>
        <w:t xml:space="preserve"> presupposes </w:t>
      </w:r>
      <w:r w:rsidR="000855C9">
        <w:rPr>
          <w:rFonts w:ascii="Times New Roman" w:hAnsi="Times New Roman" w:cs="Times New Roman"/>
          <w:sz w:val="22"/>
          <w:szCs w:val="22"/>
        </w:rPr>
        <w:t>its</w:t>
      </w:r>
      <w:r w:rsidRPr="00142B71">
        <w:rPr>
          <w:rFonts w:ascii="Times New Roman" w:hAnsi="Times New Roman" w:cs="Times New Roman"/>
          <w:sz w:val="22"/>
          <w:szCs w:val="22"/>
        </w:rPr>
        <w:t xml:space="preserve"> absence.</w:t>
      </w:r>
      <w:r>
        <w:rPr>
          <w:rFonts w:ascii="Times New Roman" w:hAnsi="Times New Roman" w:cs="Times New Roman"/>
          <w:sz w:val="22"/>
          <w:szCs w:val="22"/>
        </w:rPr>
        <w:t xml:space="preserve"> </w:t>
      </w:r>
      <w:r w:rsidR="000855C9">
        <w:rPr>
          <w:rFonts w:ascii="Times New Roman" w:hAnsi="Times New Roman" w:cs="Times New Roman"/>
          <w:sz w:val="22"/>
          <w:szCs w:val="22"/>
        </w:rPr>
        <w:t>C</w:t>
      </w:r>
      <w:r>
        <w:rPr>
          <w:rFonts w:ascii="Times New Roman" w:hAnsi="Times New Roman" w:cs="Times New Roman"/>
          <w:sz w:val="22"/>
          <w:szCs w:val="22"/>
        </w:rPr>
        <w:t>hapters X to XIII</w:t>
      </w:r>
      <w:r w:rsidR="000855C9">
        <w:rPr>
          <w:rFonts w:ascii="Times New Roman" w:hAnsi="Times New Roman" w:cs="Times New Roman"/>
          <w:sz w:val="22"/>
          <w:szCs w:val="22"/>
        </w:rPr>
        <w:t xml:space="preserve"> </w:t>
      </w:r>
      <w:r w:rsidRPr="00142B71">
        <w:rPr>
          <w:rFonts w:ascii="Times New Roman" w:hAnsi="Times New Roman" w:cs="Times New Roman"/>
          <w:sz w:val="22"/>
          <w:szCs w:val="22"/>
        </w:rPr>
        <w:t>emphasize that the true highest good lies in religion and virtue as means to attain immortality, critiquing the elevation of earthly desires like wealth and pleasure over the pursuit of incorruptible virtue.</w:t>
      </w:r>
      <w:r>
        <w:rPr>
          <w:rFonts w:ascii="Times New Roman" w:hAnsi="Times New Roman" w:cs="Times New Roman"/>
          <w:sz w:val="22"/>
          <w:szCs w:val="22"/>
        </w:rPr>
        <w:t xml:space="preserve"> </w:t>
      </w:r>
      <w:r w:rsidRPr="00142B71">
        <w:rPr>
          <w:rFonts w:ascii="Times New Roman" w:hAnsi="Times New Roman" w:cs="Times New Roman"/>
          <w:sz w:val="22"/>
          <w:szCs w:val="22"/>
        </w:rPr>
        <w:t xml:space="preserve">Chapters </w:t>
      </w:r>
      <w:r>
        <w:rPr>
          <w:rFonts w:ascii="Times New Roman" w:hAnsi="Times New Roman" w:cs="Times New Roman"/>
          <w:sz w:val="22"/>
          <w:szCs w:val="22"/>
        </w:rPr>
        <w:t xml:space="preserve">XIV to XVI </w:t>
      </w:r>
      <w:r w:rsidR="000855C9">
        <w:rPr>
          <w:rFonts w:ascii="Times New Roman" w:hAnsi="Times New Roman" w:cs="Times New Roman"/>
          <w:sz w:val="22"/>
          <w:szCs w:val="22"/>
        </w:rPr>
        <w:t>outline how</w:t>
      </w:r>
      <w:r w:rsidRPr="00142B71">
        <w:rPr>
          <w:rFonts w:ascii="Times New Roman" w:hAnsi="Times New Roman" w:cs="Times New Roman"/>
          <w:sz w:val="22"/>
          <w:szCs w:val="22"/>
        </w:rPr>
        <w:t xml:space="preserve"> notable philosophers like Lucretius, Seneca, and Cicero approached wisdom and </w:t>
      </w:r>
      <w:r w:rsidR="000855C9">
        <w:rPr>
          <w:rFonts w:ascii="Times New Roman" w:hAnsi="Times New Roman" w:cs="Times New Roman"/>
          <w:sz w:val="22"/>
          <w:szCs w:val="22"/>
        </w:rPr>
        <w:t>morality</w:t>
      </w:r>
      <w:r w:rsidRPr="00142B71">
        <w:rPr>
          <w:rFonts w:ascii="Times New Roman" w:hAnsi="Times New Roman" w:cs="Times New Roman"/>
          <w:sz w:val="22"/>
          <w:szCs w:val="22"/>
        </w:rPr>
        <w:t xml:space="preserve">, </w:t>
      </w:r>
      <w:r w:rsidR="000855C9">
        <w:rPr>
          <w:rFonts w:ascii="Times New Roman" w:hAnsi="Times New Roman" w:cs="Times New Roman"/>
          <w:sz w:val="22"/>
          <w:szCs w:val="22"/>
        </w:rPr>
        <w:t>demonstrating</w:t>
      </w:r>
      <w:r w:rsidRPr="00142B71">
        <w:rPr>
          <w:rFonts w:ascii="Times New Roman" w:hAnsi="Times New Roman" w:cs="Times New Roman"/>
          <w:sz w:val="22"/>
          <w:szCs w:val="22"/>
        </w:rPr>
        <w:t xml:space="preserve"> their incomplete understanding and need for divine revelation.</w:t>
      </w:r>
      <w:r w:rsidR="003B469C">
        <w:rPr>
          <w:rFonts w:ascii="Times New Roman" w:hAnsi="Times New Roman" w:cs="Times New Roman"/>
          <w:sz w:val="22"/>
          <w:szCs w:val="22"/>
        </w:rPr>
        <w:t xml:space="preserve"> In chapters XVII to XXV,</w:t>
      </w:r>
      <w:r w:rsidRPr="00142B71">
        <w:rPr>
          <w:rFonts w:ascii="Times New Roman" w:hAnsi="Times New Roman" w:cs="Times New Roman"/>
          <w:sz w:val="22"/>
          <w:szCs w:val="22"/>
        </w:rPr>
        <w:t xml:space="preserve"> Lactantius critiques Epicurus, Pythagoras, and Stoics</w:t>
      </w:r>
      <w:r w:rsidR="000855C9">
        <w:rPr>
          <w:rFonts w:ascii="Times New Roman" w:hAnsi="Times New Roman" w:cs="Times New Roman"/>
          <w:sz w:val="22"/>
          <w:szCs w:val="22"/>
        </w:rPr>
        <w:t xml:space="preserve"> for their erroneous</w:t>
      </w:r>
      <w:r w:rsidRPr="00142B71">
        <w:rPr>
          <w:rFonts w:ascii="Times New Roman" w:hAnsi="Times New Roman" w:cs="Times New Roman"/>
          <w:sz w:val="22"/>
          <w:szCs w:val="22"/>
        </w:rPr>
        <w:t xml:space="preserve"> views on the soul, immortality, and the afterlife. Socrates and Plato</w:t>
      </w:r>
      <w:r w:rsidR="000855C9">
        <w:rPr>
          <w:rFonts w:ascii="Times New Roman" w:hAnsi="Times New Roman" w:cs="Times New Roman"/>
          <w:sz w:val="22"/>
          <w:szCs w:val="22"/>
        </w:rPr>
        <w:t xml:space="preserve"> grasped some truths but were unable to</w:t>
      </w:r>
      <w:r w:rsidRPr="00142B71">
        <w:rPr>
          <w:rFonts w:ascii="Times New Roman" w:hAnsi="Times New Roman" w:cs="Times New Roman"/>
          <w:sz w:val="22"/>
          <w:szCs w:val="22"/>
        </w:rPr>
        <w:t xml:space="preserve"> address </w:t>
      </w:r>
      <w:r w:rsidR="000855C9">
        <w:rPr>
          <w:rFonts w:ascii="Times New Roman" w:hAnsi="Times New Roman" w:cs="Times New Roman"/>
          <w:sz w:val="22"/>
          <w:szCs w:val="22"/>
        </w:rPr>
        <w:t xml:space="preserve">the </w:t>
      </w:r>
      <w:r w:rsidRPr="00142B71">
        <w:rPr>
          <w:rFonts w:ascii="Times New Roman" w:hAnsi="Times New Roman" w:cs="Times New Roman"/>
          <w:sz w:val="22"/>
          <w:szCs w:val="22"/>
        </w:rPr>
        <w:t>ultimate questions</w:t>
      </w:r>
      <w:r w:rsidR="000855C9">
        <w:rPr>
          <w:rFonts w:ascii="Times New Roman" w:hAnsi="Times New Roman" w:cs="Times New Roman"/>
          <w:sz w:val="22"/>
          <w:szCs w:val="22"/>
        </w:rPr>
        <w:t xml:space="preserve"> of life</w:t>
      </w:r>
      <w:r w:rsidRPr="00142B71">
        <w:rPr>
          <w:rFonts w:ascii="Times New Roman" w:hAnsi="Times New Roman" w:cs="Times New Roman"/>
          <w:sz w:val="22"/>
          <w:szCs w:val="22"/>
        </w:rPr>
        <w:t>.</w:t>
      </w:r>
      <w:r w:rsidR="003B469C">
        <w:rPr>
          <w:rFonts w:ascii="Times New Roman" w:hAnsi="Times New Roman" w:cs="Times New Roman"/>
          <w:sz w:val="22"/>
          <w:szCs w:val="22"/>
        </w:rPr>
        <w:t xml:space="preserve"> </w:t>
      </w:r>
      <w:r w:rsidRPr="00142B71">
        <w:rPr>
          <w:rFonts w:ascii="Times New Roman" w:hAnsi="Times New Roman" w:cs="Times New Roman"/>
          <w:sz w:val="22"/>
          <w:szCs w:val="22"/>
        </w:rPr>
        <w:t xml:space="preserve">The final chapters summarize the argument that philosophy, despite its claims, fails to </w:t>
      </w:r>
      <w:r w:rsidR="003B469C" w:rsidRPr="00142B71">
        <w:rPr>
          <w:rFonts w:ascii="Times New Roman" w:hAnsi="Times New Roman" w:cs="Times New Roman"/>
          <w:sz w:val="22"/>
          <w:szCs w:val="22"/>
        </w:rPr>
        <w:t>eliminate</w:t>
      </w:r>
      <w:r w:rsidRPr="00142B71">
        <w:rPr>
          <w:rFonts w:ascii="Times New Roman" w:hAnsi="Times New Roman" w:cs="Times New Roman"/>
          <w:sz w:val="22"/>
          <w:szCs w:val="22"/>
        </w:rPr>
        <w:t xml:space="preserve"> vice or teach true virtue</w:t>
      </w:r>
      <w:r w:rsidR="000855C9">
        <w:rPr>
          <w:rFonts w:ascii="Times New Roman" w:hAnsi="Times New Roman" w:cs="Times New Roman"/>
          <w:sz w:val="22"/>
          <w:szCs w:val="22"/>
        </w:rPr>
        <w:t>, by failing to rely</w:t>
      </w:r>
      <w:r w:rsidRPr="00142B71">
        <w:rPr>
          <w:rFonts w:ascii="Times New Roman" w:hAnsi="Times New Roman" w:cs="Times New Roman"/>
          <w:sz w:val="22"/>
          <w:szCs w:val="22"/>
        </w:rPr>
        <w:t xml:space="preserve"> on the knowledge of God</w:t>
      </w:r>
      <w:r w:rsidR="000855C9">
        <w:rPr>
          <w:rFonts w:ascii="Times New Roman" w:hAnsi="Times New Roman" w:cs="Times New Roman"/>
          <w:sz w:val="22"/>
          <w:szCs w:val="22"/>
        </w:rPr>
        <w:t>.</w:t>
      </w:r>
    </w:p>
    <w:p w:rsidR="003B469C" w:rsidRPr="003B469C" w:rsidRDefault="003B469C" w:rsidP="003B469C">
      <w:pPr>
        <w:jc w:val="both"/>
        <w:rPr>
          <w:rFonts w:ascii="Times New Roman" w:hAnsi="Times New Roman" w:cs="Times New Roman"/>
          <w:sz w:val="22"/>
          <w:szCs w:val="22"/>
        </w:rPr>
      </w:pPr>
      <w:r w:rsidRPr="003B469C">
        <w:rPr>
          <w:rFonts w:ascii="Times New Roman" w:hAnsi="Times New Roman" w:cs="Times New Roman"/>
          <w:sz w:val="22"/>
          <w:szCs w:val="22"/>
        </w:rPr>
        <w:t>In Book IV</w:t>
      </w:r>
      <w:r>
        <w:rPr>
          <w:rFonts w:ascii="Times New Roman" w:hAnsi="Times New Roman" w:cs="Times New Roman"/>
          <w:sz w:val="22"/>
          <w:szCs w:val="22"/>
        </w:rPr>
        <w:t>,</w:t>
      </w:r>
      <w:r w:rsidRPr="003B469C">
        <w:rPr>
          <w:rFonts w:ascii="Times New Roman" w:hAnsi="Times New Roman" w:cs="Times New Roman"/>
          <w:sz w:val="22"/>
          <w:szCs w:val="22"/>
        </w:rPr>
        <w:t xml:space="preserve"> "True Wisdom and Religion," Lactantius discusses the fulfillment of true wisdom through Christianity</w:t>
      </w:r>
      <w:r>
        <w:rPr>
          <w:rFonts w:ascii="Times New Roman" w:hAnsi="Times New Roman" w:cs="Times New Roman"/>
          <w:sz w:val="22"/>
          <w:szCs w:val="22"/>
        </w:rPr>
        <w:t>. Chapters I to V i</w:t>
      </w:r>
      <w:r w:rsidRPr="003B469C">
        <w:rPr>
          <w:rFonts w:ascii="Times New Roman" w:hAnsi="Times New Roman" w:cs="Times New Roman"/>
          <w:sz w:val="22"/>
          <w:szCs w:val="22"/>
        </w:rPr>
        <w:t xml:space="preserve">ntroduce the quest for true wisdom, which is found in the knowledge and worship of the Supreme Being, God. </w:t>
      </w:r>
      <w:r>
        <w:rPr>
          <w:rFonts w:ascii="Times New Roman" w:hAnsi="Times New Roman" w:cs="Times New Roman"/>
          <w:sz w:val="22"/>
          <w:szCs w:val="22"/>
        </w:rPr>
        <w:t>He</w:t>
      </w:r>
      <w:r w:rsidRPr="003B469C">
        <w:rPr>
          <w:rFonts w:ascii="Times New Roman" w:hAnsi="Times New Roman" w:cs="Times New Roman"/>
          <w:sz w:val="22"/>
          <w:szCs w:val="22"/>
        </w:rPr>
        <w:t xml:space="preserve"> argues that genuine wisdom and religion are interlinked and based on a relationship with God, supported by scriptural evidence predating Greek philosophy.</w:t>
      </w:r>
      <w:r>
        <w:rPr>
          <w:rFonts w:ascii="Times New Roman" w:hAnsi="Times New Roman" w:cs="Times New Roman"/>
          <w:sz w:val="22"/>
          <w:szCs w:val="22"/>
        </w:rPr>
        <w:t xml:space="preserve"> Chapters VI to XXI f</w:t>
      </w:r>
      <w:r w:rsidRPr="003B469C">
        <w:rPr>
          <w:rFonts w:ascii="Times New Roman" w:hAnsi="Times New Roman" w:cs="Times New Roman"/>
          <w:sz w:val="22"/>
          <w:szCs w:val="22"/>
        </w:rPr>
        <w:t>ocus on the life and mission of Jesus Christ, the incarnation of God, detailing His birth, life, teachings, death, resurrection, and ascension. This section asserts Christ as the fulfillment of Old Testament prophecies and emphasizes His role in establishing a new covenant and the Church.</w:t>
      </w:r>
      <w:r>
        <w:rPr>
          <w:rFonts w:ascii="Times New Roman" w:hAnsi="Times New Roman" w:cs="Times New Roman"/>
          <w:sz w:val="22"/>
          <w:szCs w:val="22"/>
        </w:rPr>
        <w:t xml:space="preserve"> </w:t>
      </w:r>
      <w:r w:rsidRPr="003B469C">
        <w:rPr>
          <w:rFonts w:ascii="Times New Roman" w:hAnsi="Times New Roman" w:cs="Times New Roman"/>
          <w:sz w:val="22"/>
          <w:szCs w:val="22"/>
        </w:rPr>
        <w:t xml:space="preserve">Chapters </w:t>
      </w:r>
      <w:r>
        <w:rPr>
          <w:rFonts w:ascii="Times New Roman" w:hAnsi="Times New Roman" w:cs="Times New Roman"/>
          <w:sz w:val="22"/>
          <w:szCs w:val="22"/>
        </w:rPr>
        <w:t>XXII to XXX address</w:t>
      </w:r>
      <w:r w:rsidRPr="003B469C">
        <w:rPr>
          <w:rFonts w:ascii="Times New Roman" w:hAnsi="Times New Roman" w:cs="Times New Roman"/>
          <w:sz w:val="22"/>
          <w:szCs w:val="22"/>
        </w:rPr>
        <w:t xml:space="preserve"> </w:t>
      </w:r>
      <w:r w:rsidRPr="003B469C">
        <w:rPr>
          <w:rFonts w:ascii="Times New Roman" w:hAnsi="Times New Roman" w:cs="Times New Roman"/>
          <w:sz w:val="22"/>
          <w:szCs w:val="22"/>
        </w:rPr>
        <w:lastRenderedPageBreak/>
        <w:t>objections against Christian beliefs and further explain Christian doctrine, especially Christ's</w:t>
      </w:r>
      <w:r>
        <w:rPr>
          <w:rFonts w:ascii="Times New Roman" w:hAnsi="Times New Roman" w:cs="Times New Roman"/>
          <w:sz w:val="22"/>
          <w:szCs w:val="22"/>
        </w:rPr>
        <w:t xml:space="preserve"> two natures</w:t>
      </w:r>
      <w:r w:rsidRPr="003B469C">
        <w:rPr>
          <w:rFonts w:ascii="Times New Roman" w:hAnsi="Times New Roman" w:cs="Times New Roman"/>
          <w:sz w:val="22"/>
          <w:szCs w:val="22"/>
        </w:rPr>
        <w:t xml:space="preserve">. </w:t>
      </w:r>
      <w:r>
        <w:rPr>
          <w:rFonts w:ascii="Times New Roman" w:hAnsi="Times New Roman" w:cs="Times New Roman"/>
          <w:sz w:val="22"/>
          <w:szCs w:val="22"/>
        </w:rPr>
        <w:t>He</w:t>
      </w:r>
      <w:r w:rsidRPr="003B469C">
        <w:rPr>
          <w:rFonts w:ascii="Times New Roman" w:hAnsi="Times New Roman" w:cs="Times New Roman"/>
          <w:sz w:val="22"/>
          <w:szCs w:val="22"/>
        </w:rPr>
        <w:t xml:space="preserve"> stresses the significance of Christ's actions and teachings, the unity of the Father and Son, and concludes by mentioning various heretical movements diverging from orthodox Christian teachings.</w:t>
      </w:r>
    </w:p>
    <w:p w:rsidR="00037080" w:rsidRDefault="00037080" w:rsidP="00256316">
      <w:pPr>
        <w:jc w:val="both"/>
        <w:rPr>
          <w:rFonts w:ascii="Times New Roman" w:hAnsi="Times New Roman" w:cs="Times New Roman"/>
          <w:sz w:val="22"/>
          <w:szCs w:val="22"/>
        </w:rPr>
      </w:pPr>
      <w:r w:rsidRPr="00037080">
        <w:rPr>
          <w:rFonts w:ascii="Times New Roman" w:hAnsi="Times New Roman" w:cs="Times New Roman"/>
          <w:sz w:val="22"/>
          <w:szCs w:val="22"/>
        </w:rPr>
        <w:t xml:space="preserve">Book V, “Concerning Justice,” explores the Christian concept of justice as realized through Jesus Christ and contrasts it with the flaws of pagan beliefs and practices. In Chapters </w:t>
      </w:r>
      <w:r>
        <w:rPr>
          <w:rFonts w:ascii="Times New Roman" w:hAnsi="Times New Roman" w:cs="Times New Roman"/>
          <w:sz w:val="22"/>
          <w:szCs w:val="22"/>
        </w:rPr>
        <w:t>I to IV</w:t>
      </w:r>
      <w:r w:rsidRPr="00037080">
        <w:rPr>
          <w:rFonts w:ascii="Times New Roman" w:hAnsi="Times New Roman" w:cs="Times New Roman"/>
          <w:sz w:val="22"/>
          <w:szCs w:val="22"/>
        </w:rPr>
        <w:t xml:space="preserve">, Lactantius outlines his motivations for writing, addressing the emperor to highlight the harmony between wisdom and religion while criticizing philosophers and poets for misconstruing justice. Chapters </w:t>
      </w:r>
      <w:r>
        <w:rPr>
          <w:rFonts w:ascii="Times New Roman" w:hAnsi="Times New Roman" w:cs="Times New Roman"/>
          <w:sz w:val="22"/>
          <w:szCs w:val="22"/>
        </w:rPr>
        <w:t>V to VII</w:t>
      </w:r>
      <w:r w:rsidRPr="00037080">
        <w:rPr>
          <w:rFonts w:ascii="Times New Roman" w:hAnsi="Times New Roman" w:cs="Times New Roman"/>
          <w:sz w:val="22"/>
          <w:szCs w:val="22"/>
        </w:rPr>
        <w:t xml:space="preserve"> draw comparisons between the mythical representations of justice during the </w:t>
      </w:r>
      <w:r>
        <w:rPr>
          <w:rFonts w:ascii="Times New Roman" w:hAnsi="Times New Roman" w:cs="Times New Roman"/>
          <w:sz w:val="22"/>
          <w:szCs w:val="22"/>
        </w:rPr>
        <w:t xml:space="preserve">reigns </w:t>
      </w:r>
      <w:r w:rsidRPr="00037080">
        <w:rPr>
          <w:rFonts w:ascii="Times New Roman" w:hAnsi="Times New Roman" w:cs="Times New Roman"/>
          <w:sz w:val="22"/>
          <w:szCs w:val="22"/>
        </w:rPr>
        <w:t>of Saturn and Jupiter and the true justice introduced by Christ.</w:t>
      </w:r>
      <w:r>
        <w:rPr>
          <w:rFonts w:ascii="Times New Roman" w:hAnsi="Times New Roman" w:cs="Times New Roman"/>
          <w:sz w:val="22"/>
          <w:szCs w:val="22"/>
        </w:rPr>
        <w:t xml:space="preserve"> </w:t>
      </w:r>
      <w:r w:rsidRPr="00037080">
        <w:rPr>
          <w:rFonts w:ascii="Times New Roman" w:hAnsi="Times New Roman" w:cs="Times New Roman"/>
          <w:sz w:val="22"/>
          <w:szCs w:val="22"/>
        </w:rPr>
        <w:t xml:space="preserve">Chapters </w:t>
      </w:r>
      <w:r>
        <w:rPr>
          <w:rFonts w:ascii="Times New Roman" w:hAnsi="Times New Roman" w:cs="Times New Roman"/>
          <w:sz w:val="22"/>
          <w:szCs w:val="22"/>
        </w:rPr>
        <w:t>VIII to XXII</w:t>
      </w:r>
      <w:r w:rsidRPr="00037080">
        <w:rPr>
          <w:rFonts w:ascii="Times New Roman" w:hAnsi="Times New Roman" w:cs="Times New Roman"/>
          <w:sz w:val="22"/>
          <w:szCs w:val="22"/>
        </w:rPr>
        <w:t xml:space="preserve"> delve into the widespread awareness of justice among humanity, its frequent dismissal, the tribulations Christians face from their persecutors, and the flawed pagan understanding of piety. Despite experiencing significant injustices, Christians uphold virtues like equity, fortitude, and patience, demonstrating an authentic comprehension of and commitment to justice</w:t>
      </w:r>
      <w:r>
        <w:rPr>
          <w:rFonts w:ascii="Times New Roman" w:hAnsi="Times New Roman" w:cs="Times New Roman"/>
          <w:sz w:val="22"/>
          <w:szCs w:val="22"/>
        </w:rPr>
        <w:t xml:space="preserve"> – </w:t>
      </w:r>
      <w:r w:rsidRPr="00037080">
        <w:rPr>
          <w:rFonts w:ascii="Times New Roman" w:hAnsi="Times New Roman" w:cs="Times New Roman"/>
          <w:sz w:val="22"/>
          <w:szCs w:val="22"/>
        </w:rPr>
        <w:t>often at the cost of being considered foolish by pagan standards, which further highlights their profound grasp of divine justice beyond mundane perceptions.</w:t>
      </w:r>
      <w:r>
        <w:rPr>
          <w:rFonts w:ascii="Times New Roman" w:hAnsi="Times New Roman" w:cs="Times New Roman"/>
          <w:sz w:val="22"/>
          <w:szCs w:val="22"/>
        </w:rPr>
        <w:t xml:space="preserve"> </w:t>
      </w:r>
      <w:r w:rsidRPr="00037080">
        <w:rPr>
          <w:rFonts w:ascii="Times New Roman" w:hAnsi="Times New Roman" w:cs="Times New Roman"/>
          <w:sz w:val="22"/>
          <w:szCs w:val="22"/>
        </w:rPr>
        <w:t xml:space="preserve">Lactantius makes a stark comparison between the truth of Christian justice and the inadequate, </w:t>
      </w:r>
      <w:r>
        <w:rPr>
          <w:rFonts w:ascii="Times New Roman" w:hAnsi="Times New Roman" w:cs="Times New Roman"/>
          <w:sz w:val="22"/>
          <w:szCs w:val="22"/>
        </w:rPr>
        <w:t xml:space="preserve">capricious, and </w:t>
      </w:r>
      <w:r w:rsidRPr="00037080">
        <w:rPr>
          <w:rFonts w:ascii="Times New Roman" w:hAnsi="Times New Roman" w:cs="Times New Roman"/>
          <w:sz w:val="22"/>
          <w:szCs w:val="22"/>
        </w:rPr>
        <w:t xml:space="preserve">fear-based </w:t>
      </w:r>
      <w:r>
        <w:rPr>
          <w:rFonts w:ascii="Times New Roman" w:hAnsi="Times New Roman" w:cs="Times New Roman"/>
          <w:sz w:val="22"/>
          <w:szCs w:val="22"/>
        </w:rPr>
        <w:t>justice</w:t>
      </w:r>
      <w:r w:rsidRPr="00037080">
        <w:rPr>
          <w:rFonts w:ascii="Times New Roman" w:hAnsi="Times New Roman" w:cs="Times New Roman"/>
          <w:sz w:val="22"/>
          <w:szCs w:val="22"/>
        </w:rPr>
        <w:t xml:space="preserve"> of paganism. Concluding with Chapter </w:t>
      </w:r>
      <w:r>
        <w:rPr>
          <w:rFonts w:ascii="Times New Roman" w:hAnsi="Times New Roman" w:cs="Times New Roman"/>
          <w:sz w:val="22"/>
          <w:szCs w:val="22"/>
        </w:rPr>
        <w:t>XXIII</w:t>
      </w:r>
      <w:r w:rsidRPr="00037080">
        <w:rPr>
          <w:rFonts w:ascii="Times New Roman" w:hAnsi="Times New Roman" w:cs="Times New Roman"/>
          <w:sz w:val="22"/>
          <w:szCs w:val="22"/>
        </w:rPr>
        <w:t xml:space="preserve">, the focus shifts to divine vengeance as an act of God’s justice. Lactantius comforts the faithful with the promise of divine retribution and the vindication of the righteous, underscoring patience as essential in anticipation of the final, </w:t>
      </w:r>
      <w:r>
        <w:rPr>
          <w:rFonts w:ascii="Times New Roman" w:hAnsi="Times New Roman" w:cs="Times New Roman"/>
          <w:sz w:val="22"/>
          <w:szCs w:val="22"/>
        </w:rPr>
        <w:t>heavenly judgment</w:t>
      </w:r>
      <w:r w:rsidRPr="00037080">
        <w:rPr>
          <w:rFonts w:ascii="Times New Roman" w:hAnsi="Times New Roman" w:cs="Times New Roman"/>
          <w:sz w:val="22"/>
          <w:szCs w:val="22"/>
        </w:rPr>
        <w:t>.</w:t>
      </w:r>
    </w:p>
    <w:p w:rsidR="006D5B09" w:rsidRPr="002B70C7" w:rsidRDefault="006D5B09" w:rsidP="002B70C7">
      <w:pPr>
        <w:jc w:val="both"/>
        <w:rPr>
          <w:rFonts w:ascii="Times New Roman" w:hAnsi="Times New Roman" w:cs="Times New Roman"/>
          <w:sz w:val="22"/>
          <w:szCs w:val="22"/>
        </w:rPr>
      </w:pPr>
      <w:r w:rsidRPr="006D5B09">
        <w:rPr>
          <w:rFonts w:ascii="Times New Roman" w:hAnsi="Times New Roman" w:cs="Times New Roman"/>
          <w:sz w:val="22"/>
          <w:szCs w:val="22"/>
        </w:rPr>
        <w:t xml:space="preserve">Book VI, "On True Worship," distinguishes between the true worship of God and idolatry, pointing toward moral and spiritual paths for genuine devotion. Chapters </w:t>
      </w:r>
      <w:r>
        <w:rPr>
          <w:rFonts w:ascii="Times New Roman" w:hAnsi="Times New Roman" w:cs="Times New Roman"/>
          <w:sz w:val="22"/>
          <w:szCs w:val="22"/>
        </w:rPr>
        <w:t>I to VIII</w:t>
      </w:r>
      <w:r w:rsidRPr="006D5B09">
        <w:rPr>
          <w:rFonts w:ascii="Times New Roman" w:hAnsi="Times New Roman" w:cs="Times New Roman"/>
          <w:sz w:val="22"/>
          <w:szCs w:val="22"/>
        </w:rPr>
        <w:t xml:space="preserve"> contrast true divine worship with false practices and idolatry, discussing virtue versus vice and truth versus error while addressing the moral responsibilities of Christians and critiquing philosophical misconceptions.</w:t>
      </w:r>
      <w:r>
        <w:rPr>
          <w:rFonts w:ascii="Times New Roman" w:hAnsi="Times New Roman" w:cs="Times New Roman"/>
          <w:sz w:val="22"/>
          <w:szCs w:val="22"/>
        </w:rPr>
        <w:t xml:space="preserve"> </w:t>
      </w:r>
      <w:r w:rsidRPr="006D5B09">
        <w:rPr>
          <w:rFonts w:ascii="Times New Roman" w:hAnsi="Times New Roman" w:cs="Times New Roman"/>
          <w:sz w:val="22"/>
          <w:szCs w:val="22"/>
        </w:rPr>
        <w:t xml:space="preserve">Chapters </w:t>
      </w:r>
      <w:r>
        <w:rPr>
          <w:rFonts w:ascii="Times New Roman" w:hAnsi="Times New Roman" w:cs="Times New Roman"/>
          <w:sz w:val="22"/>
          <w:szCs w:val="22"/>
        </w:rPr>
        <w:t>IX to XIII</w:t>
      </w:r>
      <w:r w:rsidRPr="006D5B09">
        <w:rPr>
          <w:rFonts w:ascii="Times New Roman" w:hAnsi="Times New Roman" w:cs="Times New Roman"/>
          <w:sz w:val="22"/>
          <w:szCs w:val="22"/>
        </w:rPr>
        <w:t xml:space="preserve"> focus on divine law and justice as foundational to true worship, emphasizing the importance of religious devotion, mercy, and the acts of charity required from believers. Lactantius criticizes philosophical neglect of mercy, advocating for repentance and forgiveness as central elements of faith.</w:t>
      </w:r>
      <w:r>
        <w:rPr>
          <w:rFonts w:ascii="Times New Roman" w:hAnsi="Times New Roman" w:cs="Times New Roman"/>
          <w:sz w:val="22"/>
          <w:szCs w:val="22"/>
        </w:rPr>
        <w:t xml:space="preserve"> </w:t>
      </w:r>
      <w:r w:rsidRPr="006D5B09">
        <w:rPr>
          <w:rFonts w:ascii="Times New Roman" w:hAnsi="Times New Roman" w:cs="Times New Roman"/>
          <w:sz w:val="22"/>
          <w:szCs w:val="22"/>
        </w:rPr>
        <w:t xml:space="preserve">Chapters </w:t>
      </w:r>
      <w:r>
        <w:rPr>
          <w:rFonts w:ascii="Times New Roman" w:hAnsi="Times New Roman" w:cs="Times New Roman"/>
          <w:sz w:val="22"/>
          <w:szCs w:val="22"/>
        </w:rPr>
        <w:t>XIV to XIX</w:t>
      </w:r>
      <w:r w:rsidRPr="006D5B09">
        <w:rPr>
          <w:rFonts w:ascii="Times New Roman" w:hAnsi="Times New Roman" w:cs="Times New Roman"/>
          <w:sz w:val="22"/>
          <w:szCs w:val="22"/>
        </w:rPr>
        <w:t xml:space="preserve"> explore the Stoic and Peripatetic views on passions, offering a Christian perspective on managing emotions and emphasizing the virtue of patience. </w:t>
      </w:r>
      <w:r>
        <w:rPr>
          <w:rFonts w:ascii="Times New Roman" w:hAnsi="Times New Roman" w:cs="Times New Roman"/>
          <w:sz w:val="22"/>
          <w:szCs w:val="22"/>
        </w:rPr>
        <w:t xml:space="preserve">Chapters XX to XXIII </w:t>
      </w:r>
      <w:r w:rsidRPr="006D5B09">
        <w:rPr>
          <w:rFonts w:ascii="Times New Roman" w:hAnsi="Times New Roman" w:cs="Times New Roman"/>
          <w:sz w:val="22"/>
          <w:szCs w:val="22"/>
        </w:rPr>
        <w:t>examine pleasures related to the five senses, promoting moderation and cautioning against the risks of sensory indulgence, with discussions on marriage and continence.</w:t>
      </w:r>
      <w:r>
        <w:rPr>
          <w:rFonts w:ascii="Times New Roman" w:hAnsi="Times New Roman" w:cs="Times New Roman"/>
          <w:sz w:val="22"/>
          <w:szCs w:val="22"/>
        </w:rPr>
        <w:t xml:space="preserve"> </w:t>
      </w:r>
      <w:r w:rsidRPr="006D5B09">
        <w:rPr>
          <w:rFonts w:ascii="Times New Roman" w:hAnsi="Times New Roman" w:cs="Times New Roman"/>
          <w:sz w:val="22"/>
          <w:szCs w:val="22"/>
        </w:rPr>
        <w:t xml:space="preserve">The final chapters, </w:t>
      </w:r>
      <w:r>
        <w:rPr>
          <w:rFonts w:ascii="Times New Roman" w:hAnsi="Times New Roman" w:cs="Times New Roman"/>
          <w:sz w:val="22"/>
          <w:szCs w:val="22"/>
        </w:rPr>
        <w:t>XXIV to XXV,</w:t>
      </w:r>
      <w:r w:rsidRPr="006D5B09">
        <w:rPr>
          <w:rFonts w:ascii="Times New Roman" w:hAnsi="Times New Roman" w:cs="Times New Roman"/>
          <w:sz w:val="22"/>
          <w:szCs w:val="22"/>
        </w:rPr>
        <w:t xml:space="preserve"> conclude with calls to repentance, conversion, and the practice of sincere worship through sacrifice and praise, stressing genuine worship aligned with godliness and moral integrity.</w:t>
      </w:r>
    </w:p>
    <w:p w:rsidR="002B70C7" w:rsidRDefault="002B70C7" w:rsidP="002B70C7">
      <w:pPr>
        <w:jc w:val="both"/>
        <w:rPr>
          <w:rFonts w:ascii="Times New Roman" w:hAnsi="Times New Roman" w:cs="Times New Roman"/>
          <w:sz w:val="22"/>
          <w:szCs w:val="22"/>
        </w:rPr>
      </w:pPr>
      <w:r w:rsidRPr="002B70C7">
        <w:rPr>
          <w:rFonts w:ascii="Times New Roman" w:hAnsi="Times New Roman" w:cs="Times New Roman"/>
          <w:sz w:val="22"/>
          <w:szCs w:val="22"/>
        </w:rPr>
        <w:t>Book VII</w:t>
      </w:r>
      <w:r>
        <w:rPr>
          <w:rFonts w:ascii="Times New Roman" w:hAnsi="Times New Roman" w:cs="Times New Roman"/>
          <w:sz w:val="22"/>
          <w:szCs w:val="22"/>
        </w:rPr>
        <w:t>, “</w:t>
      </w:r>
      <w:r w:rsidRPr="002B70C7">
        <w:rPr>
          <w:rFonts w:ascii="Times New Roman" w:hAnsi="Times New Roman" w:cs="Times New Roman"/>
          <w:sz w:val="22"/>
          <w:szCs w:val="22"/>
        </w:rPr>
        <w:t xml:space="preserve">Of a Happy Life," brings </w:t>
      </w:r>
      <w:proofErr w:type="spellStart"/>
      <w:r w:rsidRPr="002B70C7">
        <w:rPr>
          <w:rFonts w:ascii="Times New Roman" w:hAnsi="Times New Roman" w:cs="Times New Roman"/>
          <w:sz w:val="22"/>
          <w:szCs w:val="22"/>
        </w:rPr>
        <w:t>Lactantius's</w:t>
      </w:r>
      <w:proofErr w:type="spellEnd"/>
      <w:r w:rsidRPr="002B70C7">
        <w:rPr>
          <w:rFonts w:ascii="Times New Roman" w:hAnsi="Times New Roman" w:cs="Times New Roman"/>
          <w:sz w:val="22"/>
          <w:szCs w:val="22"/>
        </w:rPr>
        <w:t xml:space="preserve"> exploration of Christian doctrine to a sophisticated conclusion with a focus on eschatology</w:t>
      </w:r>
      <w:r>
        <w:rPr>
          <w:rFonts w:ascii="Times New Roman" w:hAnsi="Times New Roman" w:cs="Times New Roman"/>
          <w:sz w:val="22"/>
          <w:szCs w:val="22"/>
        </w:rPr>
        <w:t xml:space="preserve">. Chapters I to VIII </w:t>
      </w:r>
      <w:r w:rsidRPr="002B70C7">
        <w:rPr>
          <w:rFonts w:ascii="Times New Roman" w:hAnsi="Times New Roman" w:cs="Times New Roman"/>
          <w:sz w:val="22"/>
          <w:szCs w:val="22"/>
        </w:rPr>
        <w:t>begin</w:t>
      </w:r>
      <w:r w:rsidRPr="002B70C7">
        <w:rPr>
          <w:rFonts w:ascii="Times New Roman" w:hAnsi="Times New Roman" w:cs="Times New Roman"/>
          <w:sz w:val="22"/>
          <w:szCs w:val="22"/>
        </w:rPr>
        <w:t xml:space="preserve"> with reflections on the world, its creation, and human life's purpose. Lactantius critiques the errors of philosophers concerning divine wisdom and the nature of </w:t>
      </w:r>
      <w:r w:rsidR="00A33BA4">
        <w:rPr>
          <w:rFonts w:ascii="Times New Roman" w:hAnsi="Times New Roman" w:cs="Times New Roman"/>
          <w:sz w:val="22"/>
          <w:szCs w:val="22"/>
        </w:rPr>
        <w:t>worship</w:t>
      </w:r>
      <w:r w:rsidRPr="002B70C7">
        <w:rPr>
          <w:rFonts w:ascii="Times New Roman" w:hAnsi="Times New Roman" w:cs="Times New Roman"/>
          <w:sz w:val="22"/>
          <w:szCs w:val="22"/>
        </w:rPr>
        <w:t>, emphasizing the significance of the creation of man and the inherent immortality of the soul.</w:t>
      </w:r>
      <w:r>
        <w:rPr>
          <w:rFonts w:ascii="Times New Roman" w:hAnsi="Times New Roman" w:cs="Times New Roman"/>
          <w:sz w:val="22"/>
          <w:szCs w:val="22"/>
        </w:rPr>
        <w:t xml:space="preserve"> In Chapters IX to XIII,</w:t>
      </w:r>
      <w:r w:rsidRPr="002B70C7">
        <w:rPr>
          <w:rFonts w:ascii="Times New Roman" w:hAnsi="Times New Roman" w:cs="Times New Roman"/>
          <w:sz w:val="22"/>
          <w:szCs w:val="22"/>
        </w:rPr>
        <w:t xml:space="preserve"> Lactantius elaborates on the immortality of the soul, linking its eternal fate to the practices of virtue</w:t>
      </w:r>
      <w:r w:rsidR="00A33BA4">
        <w:rPr>
          <w:rFonts w:ascii="Times New Roman" w:hAnsi="Times New Roman" w:cs="Times New Roman"/>
          <w:sz w:val="22"/>
          <w:szCs w:val="22"/>
        </w:rPr>
        <w:t xml:space="preserve"> (life)</w:t>
      </w:r>
      <w:r w:rsidRPr="002B70C7">
        <w:rPr>
          <w:rFonts w:ascii="Times New Roman" w:hAnsi="Times New Roman" w:cs="Times New Roman"/>
          <w:sz w:val="22"/>
          <w:szCs w:val="22"/>
        </w:rPr>
        <w:t xml:space="preserve"> and vice</w:t>
      </w:r>
      <w:r w:rsidR="00A33BA4">
        <w:rPr>
          <w:rFonts w:ascii="Times New Roman" w:hAnsi="Times New Roman" w:cs="Times New Roman"/>
          <w:sz w:val="22"/>
          <w:szCs w:val="22"/>
        </w:rPr>
        <w:t xml:space="preserve"> (death)</w:t>
      </w:r>
      <w:r w:rsidRPr="002B70C7">
        <w:rPr>
          <w:rFonts w:ascii="Times New Roman" w:hAnsi="Times New Roman" w:cs="Times New Roman"/>
          <w:sz w:val="22"/>
          <w:szCs w:val="22"/>
        </w:rPr>
        <w:t xml:space="preserve">. This segment contains </w:t>
      </w:r>
      <w:r w:rsidR="00A33BA4">
        <w:rPr>
          <w:rFonts w:ascii="Times New Roman" w:hAnsi="Times New Roman" w:cs="Times New Roman"/>
          <w:sz w:val="22"/>
          <w:szCs w:val="22"/>
        </w:rPr>
        <w:t xml:space="preserve">a </w:t>
      </w:r>
      <w:r w:rsidRPr="002B70C7">
        <w:rPr>
          <w:rFonts w:ascii="Times New Roman" w:hAnsi="Times New Roman" w:cs="Times New Roman"/>
          <w:sz w:val="22"/>
          <w:szCs w:val="22"/>
        </w:rPr>
        <w:t>discussion on the ultimate reunification of the soul and body and the eternal judgments that follow.</w:t>
      </w:r>
      <w:r w:rsidR="00A33BA4">
        <w:rPr>
          <w:rFonts w:ascii="Times New Roman" w:hAnsi="Times New Roman" w:cs="Times New Roman"/>
          <w:sz w:val="22"/>
          <w:szCs w:val="22"/>
        </w:rPr>
        <w:t xml:space="preserve"> In Chapters XIV to XXVII, </w:t>
      </w:r>
      <w:r w:rsidRPr="002B70C7">
        <w:rPr>
          <w:rFonts w:ascii="Times New Roman" w:hAnsi="Times New Roman" w:cs="Times New Roman"/>
          <w:sz w:val="22"/>
          <w:szCs w:val="22"/>
        </w:rPr>
        <w:t>Lactantius delves into the prophesied end of the world, detailing the signs and events leading up to the final judgment. He reflects on the coming of the Antichrist, the trials of the righteous, the judgment by Christ, and the ensuing punishment or reward of souls.</w:t>
      </w:r>
      <w:r w:rsidR="00A33BA4">
        <w:rPr>
          <w:rFonts w:ascii="Times New Roman" w:hAnsi="Times New Roman" w:cs="Times New Roman"/>
          <w:sz w:val="22"/>
          <w:szCs w:val="22"/>
        </w:rPr>
        <w:t xml:space="preserve"> For his predictions, he draws f</w:t>
      </w:r>
      <w:r w:rsidRPr="002B70C7">
        <w:rPr>
          <w:rFonts w:ascii="Times New Roman" w:hAnsi="Times New Roman" w:cs="Times New Roman"/>
          <w:sz w:val="22"/>
          <w:szCs w:val="22"/>
        </w:rPr>
        <w:t>rom Scripture and other sources like the Sibylline Oracles and Hermes, culminating in the ultimate downfall of false prophets and the devil.</w:t>
      </w:r>
      <w:r w:rsidR="00A33BA4">
        <w:rPr>
          <w:rFonts w:ascii="Times New Roman" w:hAnsi="Times New Roman" w:cs="Times New Roman"/>
          <w:sz w:val="22"/>
          <w:szCs w:val="22"/>
        </w:rPr>
        <w:t xml:space="preserve"> To encourage the faithful and exhort them to steadfastness, he discusses the resurrection of the dead and the new creation where peace and justice will prevail. </w:t>
      </w:r>
    </w:p>
    <w:p w:rsidR="006D5B09" w:rsidRPr="00960A97" w:rsidRDefault="006D5B09" w:rsidP="002B70C7">
      <w:pPr>
        <w:jc w:val="both"/>
        <w:rPr>
          <w:rFonts w:ascii="Times New Roman" w:hAnsi="Times New Roman" w:cs="Times New Roman"/>
          <w:sz w:val="22"/>
          <w:szCs w:val="22"/>
        </w:rPr>
      </w:pPr>
      <w:r>
        <w:rPr>
          <w:rFonts w:ascii="Times New Roman" w:hAnsi="Times New Roman" w:cs="Times New Roman"/>
          <w:sz w:val="22"/>
          <w:szCs w:val="22"/>
        </w:rPr>
        <w:t xml:space="preserve">In </w:t>
      </w:r>
      <w:r>
        <w:rPr>
          <w:rFonts w:ascii="Times New Roman" w:hAnsi="Times New Roman" w:cs="Times New Roman"/>
          <w:i/>
          <w:iCs/>
          <w:sz w:val="22"/>
          <w:szCs w:val="22"/>
        </w:rPr>
        <w:t>The Divine Institutes</w:t>
      </w:r>
      <w:r>
        <w:rPr>
          <w:rFonts w:ascii="Times New Roman" w:hAnsi="Times New Roman" w:cs="Times New Roman"/>
          <w:sz w:val="22"/>
          <w:szCs w:val="22"/>
        </w:rPr>
        <w:t>, Lactantius</w:t>
      </w:r>
      <w:r w:rsidRPr="006D5B09">
        <w:rPr>
          <w:rFonts w:ascii="Times New Roman" w:hAnsi="Times New Roman" w:cs="Times New Roman"/>
          <w:sz w:val="22"/>
          <w:szCs w:val="22"/>
        </w:rPr>
        <w:t xml:space="preserve"> employs a methodical approach to dismantle pagan </w:t>
      </w:r>
      <w:r>
        <w:rPr>
          <w:rFonts w:ascii="Times New Roman" w:hAnsi="Times New Roman" w:cs="Times New Roman"/>
          <w:sz w:val="22"/>
          <w:szCs w:val="22"/>
        </w:rPr>
        <w:t xml:space="preserve">and philosophical </w:t>
      </w:r>
      <w:r w:rsidRPr="006D5B09">
        <w:rPr>
          <w:rFonts w:ascii="Times New Roman" w:hAnsi="Times New Roman" w:cs="Times New Roman"/>
          <w:sz w:val="22"/>
          <w:szCs w:val="22"/>
        </w:rPr>
        <w:t xml:space="preserve">beliefs while </w:t>
      </w:r>
      <w:r>
        <w:rPr>
          <w:rFonts w:ascii="Times New Roman" w:hAnsi="Times New Roman" w:cs="Times New Roman"/>
          <w:sz w:val="22"/>
          <w:szCs w:val="22"/>
        </w:rPr>
        <w:t>building</w:t>
      </w:r>
      <w:r w:rsidRPr="006D5B09">
        <w:rPr>
          <w:rFonts w:ascii="Times New Roman" w:hAnsi="Times New Roman" w:cs="Times New Roman"/>
          <w:sz w:val="22"/>
          <w:szCs w:val="22"/>
        </w:rPr>
        <w:t xml:space="preserve"> a </w:t>
      </w:r>
      <w:r>
        <w:rPr>
          <w:rFonts w:ascii="Times New Roman" w:hAnsi="Times New Roman" w:cs="Times New Roman"/>
          <w:sz w:val="22"/>
          <w:szCs w:val="22"/>
        </w:rPr>
        <w:t>strong</w:t>
      </w:r>
      <w:r w:rsidRPr="006D5B09">
        <w:rPr>
          <w:rFonts w:ascii="Times New Roman" w:hAnsi="Times New Roman" w:cs="Times New Roman"/>
          <w:sz w:val="22"/>
          <w:szCs w:val="22"/>
        </w:rPr>
        <w:t xml:space="preserve"> case for Christian monotheism</w:t>
      </w:r>
      <w:r>
        <w:rPr>
          <w:rFonts w:ascii="Times New Roman" w:hAnsi="Times New Roman" w:cs="Times New Roman"/>
          <w:sz w:val="22"/>
          <w:szCs w:val="22"/>
        </w:rPr>
        <w:t xml:space="preserve">. </w:t>
      </w:r>
      <w:r w:rsidRPr="006D5B09">
        <w:rPr>
          <w:rFonts w:ascii="Times New Roman" w:hAnsi="Times New Roman" w:cs="Times New Roman"/>
          <w:sz w:val="22"/>
          <w:szCs w:val="22"/>
        </w:rPr>
        <w:t xml:space="preserve">His method incorporates logical arguments, appeals to moral sensibilities, and the citing of </w:t>
      </w:r>
      <w:r>
        <w:rPr>
          <w:rFonts w:ascii="Times New Roman" w:hAnsi="Times New Roman" w:cs="Times New Roman"/>
          <w:sz w:val="22"/>
          <w:szCs w:val="22"/>
        </w:rPr>
        <w:t>scriptural, philosophical,</w:t>
      </w:r>
      <w:r w:rsidRPr="006D5B09">
        <w:rPr>
          <w:rFonts w:ascii="Times New Roman" w:hAnsi="Times New Roman" w:cs="Times New Roman"/>
          <w:sz w:val="22"/>
          <w:szCs w:val="22"/>
        </w:rPr>
        <w:t xml:space="preserve"> and historical testimonies. Lactantius makes significant contributions to early Christian apologetics </w:t>
      </w:r>
      <w:r>
        <w:rPr>
          <w:rFonts w:ascii="Times New Roman" w:hAnsi="Times New Roman" w:cs="Times New Roman"/>
          <w:sz w:val="22"/>
          <w:szCs w:val="22"/>
        </w:rPr>
        <w:t xml:space="preserve">by </w:t>
      </w:r>
      <w:r w:rsidRPr="006D5B09">
        <w:rPr>
          <w:rFonts w:ascii="Times New Roman" w:hAnsi="Times New Roman" w:cs="Times New Roman"/>
          <w:sz w:val="22"/>
          <w:szCs w:val="22"/>
        </w:rPr>
        <w:t>bridg</w:t>
      </w:r>
      <w:r>
        <w:rPr>
          <w:rFonts w:ascii="Times New Roman" w:hAnsi="Times New Roman" w:cs="Times New Roman"/>
          <w:sz w:val="22"/>
          <w:szCs w:val="22"/>
        </w:rPr>
        <w:t>ing</w:t>
      </w:r>
      <w:r w:rsidRPr="006D5B09">
        <w:rPr>
          <w:rFonts w:ascii="Times New Roman" w:hAnsi="Times New Roman" w:cs="Times New Roman"/>
          <w:sz w:val="22"/>
          <w:szCs w:val="22"/>
        </w:rPr>
        <w:t xml:space="preserve"> between classical philosophy and Christian theology, providing a comprehensive rebuttal to the critics of Christianity while </w:t>
      </w:r>
      <w:r>
        <w:rPr>
          <w:rFonts w:ascii="Times New Roman" w:hAnsi="Times New Roman" w:cs="Times New Roman"/>
          <w:sz w:val="22"/>
          <w:szCs w:val="22"/>
        </w:rPr>
        <w:t>providing a solid foundation for</w:t>
      </w:r>
      <w:r w:rsidRPr="006D5B09">
        <w:rPr>
          <w:rFonts w:ascii="Times New Roman" w:hAnsi="Times New Roman" w:cs="Times New Roman"/>
          <w:sz w:val="22"/>
          <w:szCs w:val="22"/>
        </w:rPr>
        <w:t xml:space="preserve"> the principles of faith, virtue, and divine justice.</w:t>
      </w:r>
      <w:r>
        <w:rPr>
          <w:rFonts w:ascii="Times New Roman" w:hAnsi="Times New Roman" w:cs="Times New Roman"/>
          <w:sz w:val="22"/>
          <w:szCs w:val="22"/>
        </w:rPr>
        <w:t xml:space="preserve"> His frequent practice of citing pagan philosophers and mythologies without critically evaluating their ideas is questionable. </w:t>
      </w:r>
    </w:p>
    <w:sectPr w:rsidR="006D5B09" w:rsidRPr="00960A97">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Lac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Divine Institutes</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A97"/>
    <w:rsid w:val="00037080"/>
    <w:rsid w:val="000855C9"/>
    <w:rsid w:val="00142B71"/>
    <w:rsid w:val="001E01DA"/>
    <w:rsid w:val="00256316"/>
    <w:rsid w:val="002B70C7"/>
    <w:rsid w:val="003B469C"/>
    <w:rsid w:val="006D5B09"/>
    <w:rsid w:val="00755578"/>
    <w:rsid w:val="00960A97"/>
    <w:rsid w:val="00A33BA4"/>
    <w:rsid w:val="00BF6A05"/>
    <w:rsid w:val="00F61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2952B"/>
  <w15:chartTrackingRefBased/>
  <w15:docId w15:val="{8164DF9D-3A9B-6E4F-B468-84E3BBB1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2024-04-26T17:28:00Z</dcterms:created>
  <dcterms:modified xsi:type="dcterms:W3CDTF">2024-04-26T19:02:00Z</dcterms:modified>
</cp:coreProperties>
</file>