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768C" w:rsidRPr="00AB768C" w:rsidRDefault="00AB768C" w:rsidP="00322F29">
      <w:pPr>
        <w:jc w:val="both"/>
        <w:rPr>
          <w:rFonts w:ascii="Times New Roman" w:hAnsi="Times New Roman" w:cs="Times New Roman"/>
          <w:b/>
          <w:bCs/>
        </w:rPr>
      </w:pPr>
      <w:r>
        <w:rPr>
          <w:rFonts w:ascii="Times New Roman" w:hAnsi="Times New Roman" w:cs="Times New Roman"/>
          <w:b/>
          <w:bCs/>
          <w:sz w:val="22"/>
        </w:rPr>
        <w:t>The Babylonian Captivity of the Church</w:t>
      </w:r>
    </w:p>
    <w:p w:rsidR="00322F29" w:rsidRPr="00AB768C" w:rsidRDefault="002C79D6" w:rsidP="00322F29">
      <w:pPr>
        <w:jc w:val="both"/>
        <w:rPr>
          <w:rFonts w:ascii="Times New Roman" w:hAnsi="Times New Roman" w:cs="Times New Roman"/>
          <w:i/>
          <w:iCs/>
          <w:sz w:val="22"/>
          <w:szCs w:val="22"/>
        </w:rPr>
      </w:pPr>
      <w:r w:rsidRPr="00AB768C">
        <w:rPr>
          <w:rFonts w:ascii="Times New Roman" w:hAnsi="Times New Roman" w:cs="Times New Roman"/>
          <w:sz w:val="22"/>
          <w:szCs w:val="22"/>
        </w:rPr>
        <w:t>Martin Luther</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s </w:t>
      </w:r>
      <w:r w:rsidR="00C07AA5">
        <w:rPr>
          <w:rFonts w:ascii="Times New Roman" w:hAnsi="Times New Roman" w:cs="Times New Roman"/>
          <w:sz w:val="22"/>
          <w:szCs w:val="22"/>
        </w:rPr>
        <w:t>“</w:t>
      </w:r>
      <w:r w:rsidRPr="00AB768C">
        <w:rPr>
          <w:rFonts w:ascii="Times New Roman" w:hAnsi="Times New Roman" w:cs="Times New Roman"/>
          <w:sz w:val="22"/>
          <w:szCs w:val="22"/>
        </w:rPr>
        <w:t>The Babylonian Captivity of the Church</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 is a polemical work that reevaluates the sacramental life of the church by grounding it in the Word of God. This significant text serves as Luther</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s rebuttal to critical writings against him, specifically the </w:t>
      </w:r>
      <w:proofErr w:type="spellStart"/>
      <w:r w:rsidRPr="00AB768C">
        <w:rPr>
          <w:rFonts w:ascii="Times New Roman" w:hAnsi="Times New Roman" w:cs="Times New Roman"/>
          <w:i/>
          <w:iCs/>
          <w:sz w:val="22"/>
          <w:szCs w:val="22"/>
        </w:rPr>
        <w:t>Revocatio</w:t>
      </w:r>
      <w:proofErr w:type="spellEnd"/>
      <w:r w:rsidRPr="00AB768C">
        <w:rPr>
          <w:rFonts w:ascii="Times New Roman" w:hAnsi="Times New Roman" w:cs="Times New Roman"/>
          <w:i/>
          <w:iCs/>
          <w:sz w:val="22"/>
          <w:szCs w:val="22"/>
        </w:rPr>
        <w:t xml:space="preserve"> Martini </w:t>
      </w:r>
      <w:proofErr w:type="spellStart"/>
      <w:r w:rsidRPr="00AB768C">
        <w:rPr>
          <w:rFonts w:ascii="Times New Roman" w:hAnsi="Times New Roman" w:cs="Times New Roman"/>
          <w:i/>
          <w:iCs/>
          <w:sz w:val="22"/>
          <w:szCs w:val="22"/>
        </w:rPr>
        <w:t>Lutheri</w:t>
      </w:r>
      <w:proofErr w:type="spellEnd"/>
      <w:r w:rsidRPr="00AB768C">
        <w:rPr>
          <w:rFonts w:ascii="Times New Roman" w:hAnsi="Times New Roman" w:cs="Times New Roman"/>
          <w:i/>
          <w:iCs/>
          <w:sz w:val="22"/>
          <w:szCs w:val="22"/>
        </w:rPr>
        <w:t xml:space="preserve"> </w:t>
      </w:r>
      <w:proofErr w:type="spellStart"/>
      <w:r w:rsidRPr="00AB768C">
        <w:rPr>
          <w:rFonts w:ascii="Times New Roman" w:hAnsi="Times New Roman" w:cs="Times New Roman"/>
          <w:i/>
          <w:iCs/>
          <w:sz w:val="22"/>
          <w:szCs w:val="22"/>
        </w:rPr>
        <w:t>Augustiani</w:t>
      </w:r>
      <w:proofErr w:type="spellEnd"/>
      <w:r w:rsidRPr="00AB768C">
        <w:rPr>
          <w:rFonts w:ascii="Times New Roman" w:hAnsi="Times New Roman" w:cs="Times New Roman"/>
          <w:i/>
          <w:iCs/>
          <w:sz w:val="22"/>
          <w:szCs w:val="22"/>
        </w:rPr>
        <w:t xml:space="preserve"> </w:t>
      </w:r>
      <w:proofErr w:type="spellStart"/>
      <w:r w:rsidRPr="00AB768C">
        <w:rPr>
          <w:rFonts w:ascii="Times New Roman" w:hAnsi="Times New Roman" w:cs="Times New Roman"/>
          <w:i/>
          <w:iCs/>
          <w:sz w:val="22"/>
          <w:szCs w:val="22"/>
        </w:rPr>
        <w:t>ad</w:t>
      </w:r>
      <w:proofErr w:type="spellEnd"/>
      <w:r w:rsidRPr="00AB768C">
        <w:rPr>
          <w:rFonts w:ascii="Times New Roman" w:hAnsi="Times New Roman" w:cs="Times New Roman"/>
          <w:i/>
          <w:iCs/>
          <w:sz w:val="22"/>
          <w:szCs w:val="22"/>
        </w:rPr>
        <w:t xml:space="preserve"> </w:t>
      </w:r>
      <w:proofErr w:type="spellStart"/>
      <w:r w:rsidRPr="00AB768C">
        <w:rPr>
          <w:rFonts w:ascii="Times New Roman" w:hAnsi="Times New Roman" w:cs="Times New Roman"/>
          <w:i/>
          <w:iCs/>
          <w:sz w:val="22"/>
          <w:szCs w:val="22"/>
        </w:rPr>
        <w:t>sanctam</w:t>
      </w:r>
      <w:proofErr w:type="spellEnd"/>
      <w:r w:rsidRPr="00AB768C">
        <w:rPr>
          <w:rFonts w:ascii="Times New Roman" w:hAnsi="Times New Roman" w:cs="Times New Roman"/>
          <w:i/>
          <w:iCs/>
          <w:sz w:val="22"/>
          <w:szCs w:val="22"/>
        </w:rPr>
        <w:t xml:space="preserve"> </w:t>
      </w:r>
      <w:proofErr w:type="spellStart"/>
      <w:r w:rsidRPr="00AB768C">
        <w:rPr>
          <w:rFonts w:ascii="Times New Roman" w:hAnsi="Times New Roman" w:cs="Times New Roman"/>
          <w:i/>
          <w:iCs/>
          <w:sz w:val="22"/>
          <w:szCs w:val="22"/>
        </w:rPr>
        <w:t>sedem</w:t>
      </w:r>
      <w:proofErr w:type="spellEnd"/>
      <w:r w:rsidRPr="00AB768C">
        <w:rPr>
          <w:rFonts w:ascii="Times New Roman" w:hAnsi="Times New Roman" w:cs="Times New Roman"/>
          <w:sz w:val="22"/>
          <w:szCs w:val="22"/>
        </w:rPr>
        <w:t xml:space="preserve"> by </w:t>
      </w:r>
      <w:proofErr w:type="spellStart"/>
      <w:r w:rsidRPr="00AB768C">
        <w:rPr>
          <w:rFonts w:ascii="Times New Roman" w:hAnsi="Times New Roman" w:cs="Times New Roman"/>
          <w:sz w:val="22"/>
          <w:szCs w:val="22"/>
        </w:rPr>
        <w:t>Isidoro</w:t>
      </w:r>
      <w:proofErr w:type="spellEnd"/>
      <w:r w:rsidRPr="00AB768C">
        <w:rPr>
          <w:rFonts w:ascii="Times New Roman" w:hAnsi="Times New Roman" w:cs="Times New Roman"/>
          <w:sz w:val="22"/>
          <w:szCs w:val="22"/>
        </w:rPr>
        <w:t xml:space="preserve"> </w:t>
      </w:r>
      <w:proofErr w:type="spellStart"/>
      <w:r w:rsidRPr="00AB768C">
        <w:rPr>
          <w:rFonts w:ascii="Times New Roman" w:hAnsi="Times New Roman" w:cs="Times New Roman"/>
          <w:sz w:val="22"/>
          <w:szCs w:val="22"/>
        </w:rPr>
        <w:t>Isolani</w:t>
      </w:r>
      <w:proofErr w:type="spellEnd"/>
      <w:r w:rsidRPr="00AB768C">
        <w:rPr>
          <w:rFonts w:ascii="Times New Roman" w:hAnsi="Times New Roman" w:cs="Times New Roman"/>
          <w:sz w:val="22"/>
          <w:szCs w:val="22"/>
        </w:rPr>
        <w:t xml:space="preserve"> and criticisms from </w:t>
      </w:r>
      <w:proofErr w:type="spellStart"/>
      <w:r w:rsidRPr="00AB768C">
        <w:rPr>
          <w:rFonts w:ascii="Times New Roman" w:hAnsi="Times New Roman" w:cs="Times New Roman"/>
          <w:sz w:val="22"/>
          <w:szCs w:val="22"/>
        </w:rPr>
        <w:t>Augustinus</w:t>
      </w:r>
      <w:proofErr w:type="spellEnd"/>
      <w:r w:rsidRPr="00AB768C">
        <w:rPr>
          <w:rFonts w:ascii="Times New Roman" w:hAnsi="Times New Roman" w:cs="Times New Roman"/>
          <w:sz w:val="22"/>
          <w:szCs w:val="22"/>
        </w:rPr>
        <w:t xml:space="preserve"> </w:t>
      </w:r>
      <w:proofErr w:type="spellStart"/>
      <w:r w:rsidRPr="00AB768C">
        <w:rPr>
          <w:rFonts w:ascii="Times New Roman" w:hAnsi="Times New Roman" w:cs="Times New Roman"/>
          <w:sz w:val="22"/>
          <w:szCs w:val="22"/>
        </w:rPr>
        <w:t>Alveld</w:t>
      </w:r>
      <w:proofErr w:type="spellEnd"/>
      <w:r w:rsidRPr="00AB768C">
        <w:rPr>
          <w:rFonts w:ascii="Times New Roman" w:hAnsi="Times New Roman" w:cs="Times New Roman"/>
          <w:sz w:val="22"/>
          <w:szCs w:val="22"/>
        </w:rPr>
        <w:t xml:space="preserve"> regarding the communion in both kinds (</w:t>
      </w:r>
      <w:r w:rsidRPr="00AB768C">
        <w:rPr>
          <w:rFonts w:ascii="Times New Roman" w:hAnsi="Times New Roman" w:cs="Times New Roman"/>
          <w:i/>
          <w:iCs/>
          <w:sz w:val="22"/>
          <w:szCs w:val="22"/>
        </w:rPr>
        <w:t>utraque</w:t>
      </w:r>
      <w:r w:rsidRPr="00AB768C">
        <w:rPr>
          <w:rFonts w:ascii="Times New Roman" w:hAnsi="Times New Roman" w:cs="Times New Roman"/>
          <w:sz w:val="22"/>
          <w:szCs w:val="22"/>
        </w:rPr>
        <w:t xml:space="preserve">). </w:t>
      </w:r>
      <w:r w:rsidR="006D1598" w:rsidRPr="00AB768C">
        <w:rPr>
          <w:rFonts w:ascii="Times New Roman" w:hAnsi="Times New Roman" w:cs="Times New Roman"/>
          <w:sz w:val="22"/>
          <w:szCs w:val="22"/>
        </w:rPr>
        <w:t>Written in Latin, Luther intended the treatise for a learned audience who are familiar with Scholastic theology</w:t>
      </w:r>
      <w:r w:rsidR="00E11AE1" w:rsidRPr="00AB768C">
        <w:rPr>
          <w:rFonts w:ascii="Times New Roman" w:hAnsi="Times New Roman" w:cs="Times New Roman"/>
          <w:sz w:val="22"/>
          <w:szCs w:val="22"/>
        </w:rPr>
        <w:t>.</w:t>
      </w:r>
      <w:r w:rsidR="006D1598" w:rsidRPr="00AB768C">
        <w:rPr>
          <w:rFonts w:ascii="Times New Roman" w:hAnsi="Times New Roman" w:cs="Times New Roman"/>
          <w:sz w:val="22"/>
          <w:szCs w:val="22"/>
        </w:rPr>
        <w:t xml:space="preserve"> The publication had a polarizing effect, galvanizing both his opponents and supporters, marking it as a pivotal work in the Reformation. </w:t>
      </w:r>
      <w:r w:rsidR="00322F29" w:rsidRPr="00AB768C">
        <w:rPr>
          <w:rFonts w:ascii="Times New Roman" w:hAnsi="Times New Roman" w:cs="Times New Roman"/>
          <w:sz w:val="22"/>
          <w:szCs w:val="22"/>
        </w:rPr>
        <w:t>The central theme of Luther</w:t>
      </w:r>
      <w:r w:rsidR="00C07AA5">
        <w:rPr>
          <w:rFonts w:ascii="Times New Roman" w:hAnsi="Times New Roman" w:cs="Times New Roman"/>
          <w:sz w:val="22"/>
          <w:szCs w:val="22"/>
        </w:rPr>
        <w:t>’</w:t>
      </w:r>
      <w:r w:rsidR="00322F29" w:rsidRPr="00AB768C">
        <w:rPr>
          <w:rFonts w:ascii="Times New Roman" w:hAnsi="Times New Roman" w:cs="Times New Roman"/>
          <w:sz w:val="22"/>
          <w:szCs w:val="22"/>
        </w:rPr>
        <w:t>s argument is a Scriptural reevaluation of the sacraments. He challenges the traditional enumeration of seven sacraments, initially proposing only three but later dropping penance as well, ending up with baptism and the Eucharist as truly meeting the criteria.</w:t>
      </w:r>
      <w:r w:rsidRPr="00AB768C">
        <w:rPr>
          <w:rFonts w:ascii="Times New Roman" w:hAnsi="Times New Roman" w:cs="Times New Roman"/>
          <w:sz w:val="22"/>
          <w:szCs w:val="22"/>
        </w:rPr>
        <w:t xml:space="preserve"> </w:t>
      </w:r>
    </w:p>
    <w:p w:rsidR="006D1598" w:rsidRPr="00AB768C" w:rsidRDefault="00AB768C" w:rsidP="00BB3433">
      <w:pPr>
        <w:jc w:val="both"/>
        <w:rPr>
          <w:rFonts w:ascii="Times New Roman" w:hAnsi="Times New Roman" w:cs="Times New Roman"/>
          <w:sz w:val="22"/>
          <w:szCs w:val="22"/>
        </w:rPr>
      </w:pPr>
      <w:r w:rsidRPr="00AB768C">
        <w:rPr>
          <w:rFonts w:ascii="Times New Roman" w:hAnsi="Times New Roman" w:cs="Times New Roman"/>
          <w:i/>
          <w:iCs/>
          <w:sz w:val="22"/>
          <w:szCs w:val="22"/>
        </w:rPr>
        <w:t>Communion</w:t>
      </w:r>
      <w:r w:rsidR="006D1598" w:rsidRPr="00AB768C">
        <w:rPr>
          <w:rFonts w:ascii="Times New Roman" w:hAnsi="Times New Roman" w:cs="Times New Roman"/>
          <w:i/>
          <w:iCs/>
          <w:sz w:val="22"/>
          <w:szCs w:val="22"/>
        </w:rPr>
        <w:t xml:space="preserve"> in Both Kinds</w:t>
      </w:r>
      <w:r w:rsidR="006D1598" w:rsidRPr="00AB768C">
        <w:rPr>
          <w:rFonts w:ascii="Times New Roman" w:hAnsi="Times New Roman" w:cs="Times New Roman"/>
          <w:sz w:val="22"/>
          <w:szCs w:val="22"/>
        </w:rPr>
        <w:t>. This chapter focuses on the debate surrounding how communion should be administered to the laity, specifically whether it should include both (</w:t>
      </w:r>
      <w:r w:rsidR="006D1598" w:rsidRPr="00AB768C">
        <w:rPr>
          <w:rFonts w:ascii="Times New Roman" w:hAnsi="Times New Roman" w:cs="Times New Roman"/>
          <w:i/>
          <w:iCs/>
          <w:sz w:val="22"/>
          <w:szCs w:val="22"/>
        </w:rPr>
        <w:t>utraque</w:t>
      </w:r>
      <w:r w:rsidR="006D1598" w:rsidRPr="00AB768C">
        <w:rPr>
          <w:rFonts w:ascii="Times New Roman" w:hAnsi="Times New Roman" w:cs="Times New Roman"/>
          <w:sz w:val="22"/>
          <w:szCs w:val="22"/>
        </w:rPr>
        <w:t xml:space="preserve">) bread and wine. Luther defends </w:t>
      </w:r>
      <w:r w:rsidR="006D1598" w:rsidRPr="00AB768C">
        <w:rPr>
          <w:rFonts w:ascii="Times New Roman" w:hAnsi="Times New Roman" w:cs="Times New Roman"/>
          <w:i/>
          <w:iCs/>
          <w:sz w:val="22"/>
          <w:szCs w:val="22"/>
        </w:rPr>
        <w:t>utraque</w:t>
      </w:r>
      <w:r w:rsidR="006D1598" w:rsidRPr="00AB768C">
        <w:rPr>
          <w:rFonts w:ascii="Times New Roman" w:hAnsi="Times New Roman" w:cs="Times New Roman"/>
          <w:sz w:val="22"/>
          <w:szCs w:val="22"/>
        </w:rPr>
        <w:t>, although he does not outright condemn receiving communion in one kind but leaves it to the Church</w:t>
      </w:r>
      <w:r w:rsidR="00C07AA5">
        <w:rPr>
          <w:rFonts w:ascii="Times New Roman" w:hAnsi="Times New Roman" w:cs="Times New Roman"/>
          <w:sz w:val="22"/>
          <w:szCs w:val="22"/>
        </w:rPr>
        <w:t>’</w:t>
      </w:r>
      <w:r w:rsidR="006D1598" w:rsidRPr="00AB768C">
        <w:rPr>
          <w:rFonts w:ascii="Times New Roman" w:hAnsi="Times New Roman" w:cs="Times New Roman"/>
          <w:sz w:val="22"/>
          <w:szCs w:val="22"/>
        </w:rPr>
        <w:t>s judgment.</w:t>
      </w:r>
      <w:r w:rsidR="00565044" w:rsidRPr="00AB768C">
        <w:rPr>
          <w:rFonts w:ascii="Times New Roman" w:hAnsi="Times New Roman" w:cs="Times New Roman"/>
          <w:sz w:val="22"/>
          <w:szCs w:val="22"/>
        </w:rPr>
        <w:t xml:space="preserve"> </w:t>
      </w:r>
      <w:r w:rsidR="006D1598" w:rsidRPr="00AB768C">
        <w:rPr>
          <w:rFonts w:ascii="Times New Roman" w:hAnsi="Times New Roman" w:cs="Times New Roman"/>
          <w:sz w:val="22"/>
          <w:szCs w:val="22"/>
        </w:rPr>
        <w:t xml:space="preserve">His opponents argue that because Christ described Himself as the </w:t>
      </w:r>
      <w:r w:rsidR="00C07AA5">
        <w:rPr>
          <w:rFonts w:ascii="Times New Roman" w:hAnsi="Times New Roman" w:cs="Times New Roman"/>
          <w:sz w:val="22"/>
          <w:szCs w:val="22"/>
        </w:rPr>
        <w:t>“</w:t>
      </w:r>
      <w:r w:rsidR="006D1598" w:rsidRPr="00AB768C">
        <w:rPr>
          <w:rFonts w:ascii="Times New Roman" w:hAnsi="Times New Roman" w:cs="Times New Roman"/>
          <w:sz w:val="22"/>
          <w:szCs w:val="22"/>
        </w:rPr>
        <w:t>living bread</w:t>
      </w:r>
      <w:r w:rsidR="00C07AA5">
        <w:rPr>
          <w:rFonts w:ascii="Times New Roman" w:hAnsi="Times New Roman" w:cs="Times New Roman"/>
          <w:sz w:val="22"/>
          <w:szCs w:val="22"/>
        </w:rPr>
        <w:t>”</w:t>
      </w:r>
      <w:r w:rsidR="006D1598" w:rsidRPr="00AB768C">
        <w:rPr>
          <w:rFonts w:ascii="Times New Roman" w:hAnsi="Times New Roman" w:cs="Times New Roman"/>
          <w:sz w:val="22"/>
          <w:szCs w:val="22"/>
        </w:rPr>
        <w:t xml:space="preserve"> but not the </w:t>
      </w:r>
      <w:r w:rsidR="00C07AA5">
        <w:rPr>
          <w:rFonts w:ascii="Times New Roman" w:hAnsi="Times New Roman" w:cs="Times New Roman"/>
          <w:sz w:val="22"/>
          <w:szCs w:val="22"/>
        </w:rPr>
        <w:t>“</w:t>
      </w:r>
      <w:r w:rsidR="006D1598" w:rsidRPr="00AB768C">
        <w:rPr>
          <w:rFonts w:ascii="Times New Roman" w:hAnsi="Times New Roman" w:cs="Times New Roman"/>
          <w:sz w:val="22"/>
          <w:szCs w:val="22"/>
        </w:rPr>
        <w:t>living cup,</w:t>
      </w:r>
      <w:r w:rsidR="00C07AA5">
        <w:rPr>
          <w:rFonts w:ascii="Times New Roman" w:hAnsi="Times New Roman" w:cs="Times New Roman"/>
          <w:sz w:val="22"/>
          <w:szCs w:val="22"/>
        </w:rPr>
        <w:t>”</w:t>
      </w:r>
      <w:r w:rsidR="006D1598" w:rsidRPr="00AB768C">
        <w:rPr>
          <w:rFonts w:ascii="Times New Roman" w:hAnsi="Times New Roman" w:cs="Times New Roman"/>
          <w:sz w:val="22"/>
          <w:szCs w:val="22"/>
        </w:rPr>
        <w:t xml:space="preserve"> there is a theological basis for communion in one kind only. Luther counters this by citing Scripture, particularly 1 Corinthians 11:23–26, to argue that Paul</w:t>
      </w:r>
      <w:r w:rsidR="00C07AA5">
        <w:rPr>
          <w:rFonts w:ascii="Times New Roman" w:hAnsi="Times New Roman" w:cs="Times New Roman"/>
          <w:sz w:val="22"/>
          <w:szCs w:val="22"/>
        </w:rPr>
        <w:t>’</w:t>
      </w:r>
      <w:r w:rsidR="006D1598" w:rsidRPr="00AB768C">
        <w:rPr>
          <w:rFonts w:ascii="Times New Roman" w:hAnsi="Times New Roman" w:cs="Times New Roman"/>
          <w:sz w:val="22"/>
          <w:szCs w:val="22"/>
        </w:rPr>
        <w:t>s practice included permission for both kinds</w:t>
      </w:r>
      <w:r w:rsidR="00BB3433" w:rsidRPr="00AB768C">
        <w:rPr>
          <w:rFonts w:ascii="Times New Roman" w:hAnsi="Times New Roman" w:cs="Times New Roman"/>
          <w:sz w:val="22"/>
          <w:szCs w:val="22"/>
        </w:rPr>
        <w:t xml:space="preserve">. </w:t>
      </w:r>
      <w:r w:rsidR="006D1598" w:rsidRPr="00AB768C">
        <w:rPr>
          <w:rFonts w:ascii="Times New Roman" w:hAnsi="Times New Roman" w:cs="Times New Roman"/>
          <w:sz w:val="22"/>
          <w:szCs w:val="22"/>
        </w:rPr>
        <w:t>Luther</w:t>
      </w:r>
      <w:r w:rsidR="00C07AA5">
        <w:rPr>
          <w:rFonts w:ascii="Times New Roman" w:hAnsi="Times New Roman" w:cs="Times New Roman"/>
          <w:sz w:val="22"/>
          <w:szCs w:val="22"/>
        </w:rPr>
        <w:t>’</w:t>
      </w:r>
      <w:r w:rsidR="006D1598" w:rsidRPr="00AB768C">
        <w:rPr>
          <w:rFonts w:ascii="Times New Roman" w:hAnsi="Times New Roman" w:cs="Times New Roman"/>
          <w:sz w:val="22"/>
          <w:szCs w:val="22"/>
        </w:rPr>
        <w:t>s language in responding to his critics is notably harsh</w:t>
      </w:r>
      <w:r w:rsidR="00BB3433" w:rsidRPr="00AB768C">
        <w:rPr>
          <w:rFonts w:ascii="Times New Roman" w:hAnsi="Times New Roman" w:cs="Times New Roman"/>
          <w:sz w:val="22"/>
          <w:szCs w:val="22"/>
        </w:rPr>
        <w:t xml:space="preserve">, </w:t>
      </w:r>
      <w:r w:rsidR="006D1598" w:rsidRPr="00AB768C">
        <w:rPr>
          <w:rFonts w:ascii="Times New Roman" w:hAnsi="Times New Roman" w:cs="Times New Roman"/>
          <w:sz w:val="22"/>
          <w:szCs w:val="22"/>
        </w:rPr>
        <w:t>sarcastic</w:t>
      </w:r>
      <w:r w:rsidR="00BB3433" w:rsidRPr="00AB768C">
        <w:rPr>
          <w:rFonts w:ascii="Times New Roman" w:hAnsi="Times New Roman" w:cs="Times New Roman"/>
          <w:sz w:val="22"/>
          <w:szCs w:val="22"/>
        </w:rPr>
        <w:t xml:space="preserve">, and outright </w:t>
      </w:r>
      <w:r w:rsidR="00BB3433" w:rsidRPr="00AB768C">
        <w:rPr>
          <w:rFonts w:ascii="Times New Roman" w:hAnsi="Times New Roman" w:cs="Times New Roman"/>
          <w:i/>
          <w:iCs/>
          <w:sz w:val="22"/>
          <w:szCs w:val="22"/>
        </w:rPr>
        <w:t>ad hominem</w:t>
      </w:r>
      <w:r w:rsidR="006D1598" w:rsidRPr="00AB768C">
        <w:rPr>
          <w:rFonts w:ascii="Times New Roman" w:hAnsi="Times New Roman" w:cs="Times New Roman"/>
          <w:sz w:val="22"/>
          <w:szCs w:val="22"/>
        </w:rPr>
        <w:t xml:space="preserve">: </w:t>
      </w:r>
      <w:r w:rsidR="00C07AA5">
        <w:rPr>
          <w:rFonts w:ascii="Times New Roman" w:hAnsi="Times New Roman" w:cs="Times New Roman"/>
          <w:sz w:val="22"/>
          <w:szCs w:val="22"/>
        </w:rPr>
        <w:t>“</w:t>
      </w:r>
      <w:r w:rsidR="006D1598" w:rsidRPr="00AB768C">
        <w:rPr>
          <w:rFonts w:ascii="Times New Roman" w:hAnsi="Times New Roman" w:cs="Times New Roman"/>
          <w:sz w:val="22"/>
          <w:szCs w:val="22"/>
        </w:rPr>
        <w:t>But we</w:t>
      </w:r>
      <w:r w:rsidR="00C07AA5">
        <w:rPr>
          <w:rFonts w:ascii="Times New Roman" w:hAnsi="Times New Roman" w:cs="Times New Roman"/>
          <w:sz w:val="22"/>
          <w:szCs w:val="22"/>
        </w:rPr>
        <w:t>’</w:t>
      </w:r>
      <w:r w:rsidR="006D1598" w:rsidRPr="00AB768C">
        <w:rPr>
          <w:rFonts w:ascii="Times New Roman" w:hAnsi="Times New Roman" w:cs="Times New Roman"/>
          <w:sz w:val="22"/>
          <w:szCs w:val="22"/>
        </w:rPr>
        <w:t>ll have to give him</w:t>
      </w:r>
      <w:r w:rsidR="00BB3433" w:rsidRPr="00AB768C">
        <w:rPr>
          <w:rFonts w:ascii="Times New Roman" w:hAnsi="Times New Roman" w:cs="Times New Roman"/>
          <w:sz w:val="22"/>
          <w:szCs w:val="22"/>
        </w:rPr>
        <w:t xml:space="preserve"> [</w:t>
      </w:r>
      <w:proofErr w:type="spellStart"/>
      <w:r w:rsidR="00BB3433" w:rsidRPr="00AB768C">
        <w:rPr>
          <w:rFonts w:ascii="Times New Roman" w:hAnsi="Times New Roman" w:cs="Times New Roman"/>
          <w:sz w:val="22"/>
          <w:szCs w:val="22"/>
        </w:rPr>
        <w:t>Alveld</w:t>
      </w:r>
      <w:proofErr w:type="spellEnd"/>
      <w:r w:rsidR="00BB3433" w:rsidRPr="00AB768C">
        <w:rPr>
          <w:rFonts w:ascii="Times New Roman" w:hAnsi="Times New Roman" w:cs="Times New Roman"/>
          <w:sz w:val="22"/>
          <w:szCs w:val="22"/>
        </w:rPr>
        <w:t>]</w:t>
      </w:r>
      <w:r w:rsidR="006D1598" w:rsidRPr="00AB768C">
        <w:rPr>
          <w:rFonts w:ascii="Times New Roman" w:hAnsi="Times New Roman" w:cs="Times New Roman"/>
          <w:sz w:val="22"/>
          <w:szCs w:val="22"/>
        </w:rPr>
        <w:t xml:space="preserve"> credit: this Leipzig professor of the Bible can prove anything he pleases from any passage of Scripture he pleases.</w:t>
      </w:r>
      <w:r w:rsidR="00C07AA5">
        <w:rPr>
          <w:rFonts w:ascii="Times New Roman" w:hAnsi="Times New Roman" w:cs="Times New Roman"/>
          <w:sz w:val="22"/>
          <w:szCs w:val="22"/>
        </w:rPr>
        <w:t>”</w:t>
      </w:r>
      <w:r w:rsidR="006D1598" w:rsidRPr="00AB768C">
        <w:rPr>
          <w:rFonts w:ascii="Times New Roman" w:hAnsi="Times New Roman" w:cs="Times New Roman"/>
          <w:sz w:val="22"/>
          <w:szCs w:val="22"/>
        </w:rPr>
        <w:t xml:space="preserve"> </w:t>
      </w:r>
      <w:r w:rsidR="00565044" w:rsidRPr="00AB768C">
        <w:rPr>
          <w:rFonts w:ascii="Times New Roman" w:hAnsi="Times New Roman" w:cs="Times New Roman"/>
          <w:sz w:val="22"/>
          <w:szCs w:val="22"/>
        </w:rPr>
        <w:t xml:space="preserve">Luther evolves his views even within this work. </w:t>
      </w:r>
      <w:r w:rsidR="006D1598" w:rsidRPr="00AB768C">
        <w:rPr>
          <w:rFonts w:ascii="Times New Roman" w:hAnsi="Times New Roman" w:cs="Times New Roman"/>
          <w:sz w:val="22"/>
          <w:szCs w:val="22"/>
        </w:rPr>
        <w:t>Whereas he first tolerated communion in one kind, he now takes a more assertive position, arguing that those who deny communion in both kinds to the laity are engaging in wickedness.</w:t>
      </w:r>
      <w:r w:rsidR="00565044" w:rsidRPr="00AB768C">
        <w:rPr>
          <w:rFonts w:ascii="Times New Roman" w:hAnsi="Times New Roman" w:cs="Times New Roman"/>
          <w:sz w:val="22"/>
          <w:szCs w:val="22"/>
        </w:rPr>
        <w:t xml:space="preserve"> </w:t>
      </w:r>
      <w:r w:rsidR="006D1598" w:rsidRPr="00AB768C">
        <w:rPr>
          <w:rFonts w:ascii="Times New Roman" w:hAnsi="Times New Roman" w:cs="Times New Roman"/>
          <w:sz w:val="22"/>
          <w:szCs w:val="22"/>
        </w:rPr>
        <w:t>A central theme of Luther</w:t>
      </w:r>
      <w:r w:rsidR="00C07AA5">
        <w:rPr>
          <w:rFonts w:ascii="Times New Roman" w:hAnsi="Times New Roman" w:cs="Times New Roman"/>
          <w:sz w:val="22"/>
          <w:szCs w:val="22"/>
        </w:rPr>
        <w:t>’</w:t>
      </w:r>
      <w:r w:rsidR="006D1598" w:rsidRPr="00AB768C">
        <w:rPr>
          <w:rFonts w:ascii="Times New Roman" w:hAnsi="Times New Roman" w:cs="Times New Roman"/>
          <w:sz w:val="22"/>
          <w:szCs w:val="22"/>
        </w:rPr>
        <w:t>s argument is a reevaluation of the sacraments within the Christian faith. He challenges the traditional enumeration of seven sacraments, initially proposing that only three</w:t>
      </w:r>
      <w:r w:rsidR="00565044" w:rsidRPr="00AB768C">
        <w:rPr>
          <w:rFonts w:ascii="Times New Roman" w:hAnsi="Times New Roman" w:cs="Times New Roman"/>
          <w:sz w:val="22"/>
          <w:szCs w:val="22"/>
        </w:rPr>
        <w:t xml:space="preserve">, but later dropping penance as well, ending up with baptism and the Eucharist (interestingly referred to as </w:t>
      </w:r>
      <w:r w:rsidR="00C07AA5">
        <w:rPr>
          <w:rFonts w:ascii="Times New Roman" w:hAnsi="Times New Roman" w:cs="Times New Roman"/>
          <w:sz w:val="22"/>
          <w:szCs w:val="22"/>
        </w:rPr>
        <w:t>“</w:t>
      </w:r>
      <w:r w:rsidR="00565044" w:rsidRPr="00AB768C">
        <w:rPr>
          <w:rFonts w:ascii="Times New Roman" w:hAnsi="Times New Roman" w:cs="Times New Roman"/>
          <w:sz w:val="22"/>
          <w:szCs w:val="22"/>
        </w:rPr>
        <w:t>bread</w:t>
      </w:r>
      <w:r w:rsidR="00C07AA5">
        <w:rPr>
          <w:rFonts w:ascii="Times New Roman" w:hAnsi="Times New Roman" w:cs="Times New Roman"/>
          <w:sz w:val="22"/>
          <w:szCs w:val="22"/>
        </w:rPr>
        <w:t>”</w:t>
      </w:r>
      <w:r w:rsidR="00565044" w:rsidRPr="00AB768C">
        <w:rPr>
          <w:rFonts w:ascii="Times New Roman" w:hAnsi="Times New Roman" w:cs="Times New Roman"/>
          <w:sz w:val="22"/>
          <w:szCs w:val="22"/>
        </w:rPr>
        <w:t xml:space="preserve">) as truly meeting the criteria. </w:t>
      </w:r>
    </w:p>
    <w:p w:rsidR="00565044" w:rsidRPr="00AB768C" w:rsidRDefault="00565044" w:rsidP="00BB3433">
      <w:pPr>
        <w:jc w:val="both"/>
        <w:rPr>
          <w:rFonts w:ascii="Times New Roman" w:hAnsi="Times New Roman" w:cs="Times New Roman"/>
          <w:sz w:val="22"/>
          <w:szCs w:val="22"/>
        </w:rPr>
      </w:pPr>
      <w:r w:rsidRPr="00AB768C">
        <w:rPr>
          <w:rFonts w:ascii="Times New Roman" w:hAnsi="Times New Roman" w:cs="Times New Roman"/>
          <w:i/>
          <w:iCs/>
          <w:sz w:val="22"/>
          <w:szCs w:val="22"/>
        </w:rPr>
        <w:t>The Lord</w:t>
      </w:r>
      <w:r w:rsidR="00C07AA5">
        <w:rPr>
          <w:rFonts w:ascii="Times New Roman" w:hAnsi="Times New Roman" w:cs="Times New Roman"/>
          <w:i/>
          <w:iCs/>
          <w:sz w:val="22"/>
          <w:szCs w:val="22"/>
        </w:rPr>
        <w:t>’</w:t>
      </w:r>
      <w:r w:rsidRPr="00AB768C">
        <w:rPr>
          <w:rFonts w:ascii="Times New Roman" w:hAnsi="Times New Roman" w:cs="Times New Roman"/>
          <w:i/>
          <w:iCs/>
          <w:sz w:val="22"/>
          <w:szCs w:val="22"/>
        </w:rPr>
        <w:t>s Supper</w:t>
      </w:r>
      <w:r w:rsidRPr="00AB768C">
        <w:rPr>
          <w:rFonts w:ascii="Times New Roman" w:hAnsi="Times New Roman" w:cs="Times New Roman"/>
          <w:sz w:val="22"/>
          <w:szCs w:val="22"/>
        </w:rPr>
        <w:t>. In discussing the Sacrament of the Lord</w:t>
      </w:r>
      <w:r w:rsidR="00C07AA5">
        <w:rPr>
          <w:rFonts w:ascii="Times New Roman" w:hAnsi="Times New Roman" w:cs="Times New Roman"/>
          <w:sz w:val="22"/>
          <w:szCs w:val="22"/>
        </w:rPr>
        <w:t>’</w:t>
      </w:r>
      <w:r w:rsidRPr="00AB768C">
        <w:rPr>
          <w:rFonts w:ascii="Times New Roman" w:hAnsi="Times New Roman" w:cs="Times New Roman"/>
          <w:sz w:val="22"/>
          <w:szCs w:val="22"/>
        </w:rPr>
        <w:t>s Supper, Luther excludes John 6 (does not address the sacrament) from the discussion and focuses on the gospel narratives in Matthew 26, Mark 14, and Luke 22, alongside Paul</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s account in 1 Corinthians 11. These sources highlight the inclusion of </w:t>
      </w:r>
      <w:r w:rsidR="00C07AA5">
        <w:rPr>
          <w:rFonts w:ascii="Times New Roman" w:hAnsi="Times New Roman" w:cs="Times New Roman"/>
          <w:sz w:val="22"/>
          <w:szCs w:val="22"/>
        </w:rPr>
        <w:t>“</w:t>
      </w:r>
      <w:r w:rsidRPr="00AB768C">
        <w:rPr>
          <w:rFonts w:ascii="Times New Roman" w:hAnsi="Times New Roman" w:cs="Times New Roman"/>
          <w:sz w:val="22"/>
          <w:szCs w:val="22"/>
        </w:rPr>
        <w:t>all</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 in the act of eating and drinking, suggesting that the sacrament was intended for the entire assembly, not just a select few (i.e., the clergy). The discussion posits that if communion in both kinds (bread and wine) were solely meant for priests and not for the laity, then logically, other sacraments like baptism and penance would also be exclusively for priests, which is not the case. Luther argues that the church lacks the authority to alter Christ</w:t>
      </w:r>
      <w:r w:rsidR="00C07AA5">
        <w:rPr>
          <w:rFonts w:ascii="Times New Roman" w:hAnsi="Times New Roman" w:cs="Times New Roman"/>
          <w:sz w:val="22"/>
          <w:szCs w:val="22"/>
        </w:rPr>
        <w:t>’</w:t>
      </w:r>
      <w:r w:rsidRPr="00AB768C">
        <w:rPr>
          <w:rFonts w:ascii="Times New Roman" w:hAnsi="Times New Roman" w:cs="Times New Roman"/>
          <w:sz w:val="22"/>
          <w:szCs w:val="22"/>
        </w:rPr>
        <w:t>s institution of the sacrament in any way and inappropriately denies the cup to the laity. A critical examination of Paul</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s teachings in 1 Corinthians reveals </w:t>
      </w:r>
      <w:r w:rsidR="00322F29" w:rsidRPr="00AB768C">
        <w:rPr>
          <w:rFonts w:ascii="Times New Roman" w:hAnsi="Times New Roman" w:cs="Times New Roman"/>
          <w:sz w:val="22"/>
          <w:szCs w:val="22"/>
        </w:rPr>
        <w:t xml:space="preserve">that </w:t>
      </w:r>
      <w:r w:rsidRPr="00AB768C">
        <w:rPr>
          <w:rFonts w:ascii="Times New Roman" w:hAnsi="Times New Roman" w:cs="Times New Roman"/>
          <w:sz w:val="22"/>
          <w:szCs w:val="22"/>
        </w:rPr>
        <w:t>his directives on communion are commands (</w:t>
      </w:r>
      <w:r w:rsidR="00C07AA5">
        <w:rPr>
          <w:rFonts w:ascii="Times New Roman" w:hAnsi="Times New Roman" w:cs="Times New Roman"/>
          <w:sz w:val="22"/>
          <w:szCs w:val="22"/>
        </w:rPr>
        <w:t>“</w:t>
      </w:r>
      <w:r w:rsidRPr="00AB768C">
        <w:rPr>
          <w:rFonts w:ascii="Times New Roman" w:hAnsi="Times New Roman" w:cs="Times New Roman"/>
          <w:sz w:val="22"/>
          <w:szCs w:val="22"/>
        </w:rPr>
        <w:t>I delivered to you</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 contrasting with the assertion by some that Paul merely </w:t>
      </w:r>
      <w:r w:rsidR="00C07AA5">
        <w:rPr>
          <w:rFonts w:ascii="Times New Roman" w:hAnsi="Times New Roman" w:cs="Times New Roman"/>
          <w:sz w:val="22"/>
          <w:szCs w:val="22"/>
        </w:rPr>
        <w:t>“</w:t>
      </w:r>
      <w:r w:rsidRPr="00AB768C">
        <w:rPr>
          <w:rFonts w:ascii="Times New Roman" w:hAnsi="Times New Roman" w:cs="Times New Roman"/>
          <w:sz w:val="22"/>
          <w:szCs w:val="22"/>
        </w:rPr>
        <w:t>permitted</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 the practice to the Corinthians. Such a contextual</w:t>
      </w:r>
      <w:r w:rsidR="00322F29" w:rsidRPr="00AB768C">
        <w:rPr>
          <w:rFonts w:ascii="Times New Roman" w:hAnsi="Times New Roman" w:cs="Times New Roman"/>
          <w:sz w:val="22"/>
          <w:szCs w:val="22"/>
        </w:rPr>
        <w:t>ly limited</w:t>
      </w:r>
      <w:r w:rsidRPr="00AB768C">
        <w:rPr>
          <w:rFonts w:ascii="Times New Roman" w:hAnsi="Times New Roman" w:cs="Times New Roman"/>
          <w:sz w:val="22"/>
          <w:szCs w:val="22"/>
        </w:rPr>
        <w:t xml:space="preserve"> and particular understanding of Paul questions the universality of Paul</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s theology, undermining his apostolic authority. Luther also appeals to Cyprian and Donatus to strengthen his case for the </w:t>
      </w:r>
      <w:r w:rsidRPr="00AB768C">
        <w:rPr>
          <w:rFonts w:ascii="Times New Roman" w:hAnsi="Times New Roman" w:cs="Times New Roman"/>
          <w:i/>
          <w:iCs/>
          <w:sz w:val="22"/>
          <w:szCs w:val="22"/>
        </w:rPr>
        <w:t>utraque</w:t>
      </w:r>
      <w:r w:rsidRPr="00AB768C">
        <w:rPr>
          <w:rFonts w:ascii="Times New Roman" w:hAnsi="Times New Roman" w:cs="Times New Roman"/>
          <w:sz w:val="22"/>
          <w:szCs w:val="22"/>
        </w:rPr>
        <w:t xml:space="preserve">. </w:t>
      </w:r>
    </w:p>
    <w:p w:rsidR="00B51F64" w:rsidRPr="00AB768C" w:rsidRDefault="00B51F64" w:rsidP="00BB3433">
      <w:pPr>
        <w:jc w:val="both"/>
        <w:rPr>
          <w:rFonts w:ascii="Times New Roman" w:hAnsi="Times New Roman" w:cs="Times New Roman"/>
          <w:sz w:val="22"/>
          <w:szCs w:val="22"/>
        </w:rPr>
      </w:pPr>
      <w:r w:rsidRPr="00AB768C">
        <w:rPr>
          <w:rFonts w:ascii="Times New Roman" w:hAnsi="Times New Roman" w:cs="Times New Roman"/>
          <w:i/>
          <w:iCs/>
          <w:sz w:val="22"/>
          <w:szCs w:val="22"/>
        </w:rPr>
        <w:t xml:space="preserve">The First Captivity: Withholding of the Cup. </w:t>
      </w:r>
      <w:r w:rsidRPr="00AB768C">
        <w:rPr>
          <w:rFonts w:ascii="Times New Roman" w:hAnsi="Times New Roman" w:cs="Times New Roman"/>
          <w:sz w:val="22"/>
          <w:szCs w:val="22"/>
        </w:rPr>
        <w:t xml:space="preserve">Luther </w:t>
      </w:r>
      <w:r w:rsidR="00322F29" w:rsidRPr="00AB768C">
        <w:rPr>
          <w:rFonts w:ascii="Times New Roman" w:hAnsi="Times New Roman" w:cs="Times New Roman"/>
          <w:sz w:val="22"/>
          <w:szCs w:val="22"/>
        </w:rPr>
        <w:t>contends</w:t>
      </w:r>
      <w:r w:rsidRPr="00AB768C">
        <w:rPr>
          <w:rFonts w:ascii="Times New Roman" w:hAnsi="Times New Roman" w:cs="Times New Roman"/>
          <w:sz w:val="22"/>
          <w:szCs w:val="22"/>
        </w:rPr>
        <w:t xml:space="preserve"> that the sacrament rightfully belongs to all people, criticizing the clergy</w:t>
      </w:r>
      <w:r w:rsidR="00C07AA5">
        <w:rPr>
          <w:rFonts w:ascii="Times New Roman" w:hAnsi="Times New Roman" w:cs="Times New Roman"/>
          <w:sz w:val="22"/>
          <w:szCs w:val="22"/>
        </w:rPr>
        <w:t>’</w:t>
      </w:r>
      <w:r w:rsidRPr="00AB768C">
        <w:rPr>
          <w:rFonts w:ascii="Times New Roman" w:hAnsi="Times New Roman" w:cs="Times New Roman"/>
          <w:sz w:val="22"/>
          <w:szCs w:val="22"/>
        </w:rPr>
        <w:t>s withholding of the wine as an act of tyranny. He emphasizes that the practice goes against Christ</w:t>
      </w:r>
      <w:r w:rsidR="00C07AA5">
        <w:rPr>
          <w:rFonts w:ascii="Times New Roman" w:hAnsi="Times New Roman" w:cs="Times New Roman"/>
          <w:sz w:val="22"/>
          <w:szCs w:val="22"/>
        </w:rPr>
        <w:t>’</w:t>
      </w:r>
      <w:r w:rsidRPr="00AB768C">
        <w:rPr>
          <w:rFonts w:ascii="Times New Roman" w:hAnsi="Times New Roman" w:cs="Times New Roman"/>
          <w:sz w:val="22"/>
          <w:szCs w:val="22"/>
        </w:rPr>
        <w:t>s institution, where Jesus commands all to drink from the cup, illustrating the inclusivity of His covenant.</w:t>
      </w:r>
      <w:r w:rsidRPr="00AB768C">
        <w:rPr>
          <w:rFonts w:ascii="Times New Roman" w:hAnsi="Times New Roman" w:cs="Times New Roman"/>
          <w:i/>
          <w:iCs/>
          <w:sz w:val="22"/>
          <w:szCs w:val="22"/>
        </w:rPr>
        <w:t xml:space="preserve"> The Second Captivity: Transubstantiation </w:t>
      </w:r>
      <w:r w:rsidRPr="00AB768C">
        <w:rPr>
          <w:rFonts w:ascii="Times New Roman" w:hAnsi="Times New Roman" w:cs="Times New Roman"/>
          <w:sz w:val="22"/>
          <w:szCs w:val="22"/>
        </w:rPr>
        <w:t>Luther views the doctrine of transubstantiation as less concerning for one</w:t>
      </w:r>
      <w:r w:rsidR="00C07AA5">
        <w:rPr>
          <w:rFonts w:ascii="Times New Roman" w:hAnsi="Times New Roman" w:cs="Times New Roman"/>
          <w:sz w:val="22"/>
          <w:szCs w:val="22"/>
        </w:rPr>
        <w:t>’</w:t>
      </w:r>
      <w:r w:rsidRPr="00AB768C">
        <w:rPr>
          <w:rFonts w:ascii="Times New Roman" w:hAnsi="Times New Roman" w:cs="Times New Roman"/>
          <w:sz w:val="22"/>
          <w:szCs w:val="22"/>
        </w:rPr>
        <w:t>s conscience but critiques the concept for introducing unnecessary philosophical complexity into understanding the Eucharist, advocating instead for a straightforward reading of Christ</w:t>
      </w:r>
      <w:r w:rsidR="00C07AA5">
        <w:rPr>
          <w:rFonts w:ascii="Times New Roman" w:hAnsi="Times New Roman" w:cs="Times New Roman"/>
          <w:sz w:val="22"/>
          <w:szCs w:val="22"/>
        </w:rPr>
        <w:t>’</w:t>
      </w:r>
      <w:r w:rsidRPr="00AB768C">
        <w:rPr>
          <w:rFonts w:ascii="Times New Roman" w:hAnsi="Times New Roman" w:cs="Times New Roman"/>
          <w:sz w:val="22"/>
          <w:szCs w:val="22"/>
        </w:rPr>
        <w:t>s words. He maintains that while the nature of the bread and wine</w:t>
      </w:r>
      <w:r w:rsidR="00C07AA5">
        <w:rPr>
          <w:rFonts w:ascii="Times New Roman" w:hAnsi="Times New Roman" w:cs="Times New Roman"/>
          <w:sz w:val="22"/>
          <w:szCs w:val="22"/>
        </w:rPr>
        <w:t>’</w:t>
      </w:r>
      <w:r w:rsidRPr="00AB768C">
        <w:rPr>
          <w:rFonts w:ascii="Times New Roman" w:hAnsi="Times New Roman" w:cs="Times New Roman"/>
          <w:sz w:val="22"/>
          <w:szCs w:val="22"/>
        </w:rPr>
        <w:t>s transformation into Christ</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s body and blood is a mystery, it should be approached with faith rather than speculative theology. </w:t>
      </w:r>
      <w:r w:rsidRPr="00AB768C">
        <w:rPr>
          <w:rFonts w:ascii="Times New Roman" w:hAnsi="Times New Roman" w:cs="Times New Roman"/>
          <w:i/>
          <w:iCs/>
          <w:sz w:val="22"/>
          <w:szCs w:val="22"/>
        </w:rPr>
        <w:t>The Third Captivity: The Mass as Sacrifice</w:t>
      </w:r>
      <w:r w:rsidRPr="00AB768C">
        <w:rPr>
          <w:rFonts w:ascii="Times New Roman" w:hAnsi="Times New Roman" w:cs="Times New Roman"/>
          <w:sz w:val="22"/>
          <w:szCs w:val="22"/>
        </w:rPr>
        <w:t xml:space="preserve">. Luther identifies the conceptualization of the Mass as a sacrifice, one performed for both the living and the dead as merchandise, as the gravest distortion, arguing that this transforms the sacrament into a transactional good work rather than an act of faith. Luther calls for a return to the scriptural </w:t>
      </w:r>
      <w:r w:rsidRPr="00AB768C">
        <w:rPr>
          <w:rFonts w:ascii="Times New Roman" w:hAnsi="Times New Roman" w:cs="Times New Roman"/>
          <w:sz w:val="22"/>
          <w:szCs w:val="22"/>
        </w:rPr>
        <w:lastRenderedPageBreak/>
        <w:t>essence of the Eucharist as a testament, an act of remembrance of Christ</w:t>
      </w:r>
      <w:r w:rsidR="00C07AA5">
        <w:rPr>
          <w:rFonts w:ascii="Times New Roman" w:hAnsi="Times New Roman" w:cs="Times New Roman"/>
          <w:sz w:val="22"/>
          <w:szCs w:val="22"/>
        </w:rPr>
        <w:t>’</w:t>
      </w:r>
      <w:r w:rsidRPr="00AB768C">
        <w:rPr>
          <w:rFonts w:ascii="Times New Roman" w:hAnsi="Times New Roman" w:cs="Times New Roman"/>
          <w:sz w:val="22"/>
          <w:szCs w:val="22"/>
        </w:rPr>
        <w:t>s sacrifice, focusing on God</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s promises rather than human acts. </w:t>
      </w:r>
    </w:p>
    <w:p w:rsidR="00B51F64" w:rsidRPr="00AB768C" w:rsidRDefault="00B51F64" w:rsidP="00BB3433">
      <w:pPr>
        <w:jc w:val="both"/>
        <w:rPr>
          <w:rFonts w:ascii="Times New Roman" w:hAnsi="Times New Roman" w:cs="Times New Roman"/>
          <w:sz w:val="22"/>
          <w:szCs w:val="22"/>
        </w:rPr>
      </w:pPr>
      <w:r w:rsidRPr="00AB768C">
        <w:rPr>
          <w:rFonts w:ascii="Times New Roman" w:hAnsi="Times New Roman" w:cs="Times New Roman"/>
          <w:i/>
          <w:iCs/>
          <w:sz w:val="22"/>
          <w:szCs w:val="22"/>
        </w:rPr>
        <w:t>Baptism</w:t>
      </w:r>
      <w:r w:rsidRPr="00AB768C">
        <w:rPr>
          <w:rFonts w:ascii="Times New Roman" w:hAnsi="Times New Roman" w:cs="Times New Roman"/>
          <w:sz w:val="22"/>
          <w:szCs w:val="22"/>
        </w:rPr>
        <w:t xml:space="preserve">. Luther emphasizes that baptism is founded on divine </w:t>
      </w:r>
      <w:r w:rsidRPr="00AB768C">
        <w:rPr>
          <w:rFonts w:ascii="Times New Roman" w:hAnsi="Times New Roman" w:cs="Times New Roman"/>
          <w:i/>
          <w:iCs/>
          <w:sz w:val="22"/>
          <w:szCs w:val="22"/>
        </w:rPr>
        <w:t>promise</w:t>
      </w:r>
      <w:r w:rsidRPr="00AB768C">
        <w:rPr>
          <w:rFonts w:ascii="Times New Roman" w:hAnsi="Times New Roman" w:cs="Times New Roman"/>
          <w:sz w:val="22"/>
          <w:szCs w:val="22"/>
        </w:rPr>
        <w:t>, requiring faith for salvation. He asserts that faith is necessary and should be reinforced by recalling one</w:t>
      </w:r>
      <w:r w:rsidR="00C07AA5">
        <w:rPr>
          <w:rFonts w:ascii="Times New Roman" w:hAnsi="Times New Roman" w:cs="Times New Roman"/>
          <w:sz w:val="22"/>
          <w:szCs w:val="22"/>
        </w:rPr>
        <w:t>’</w:t>
      </w:r>
      <w:r w:rsidRPr="00AB768C">
        <w:rPr>
          <w:rFonts w:ascii="Times New Roman" w:hAnsi="Times New Roman" w:cs="Times New Roman"/>
          <w:sz w:val="22"/>
          <w:szCs w:val="22"/>
        </w:rPr>
        <w:t>s baptism, especially during moments of penance, much like the Israelites remembered their Exodus.</w:t>
      </w:r>
      <w:r w:rsidR="00117C32" w:rsidRPr="00AB768C">
        <w:rPr>
          <w:rFonts w:ascii="Times New Roman" w:hAnsi="Times New Roman" w:cs="Times New Roman"/>
          <w:sz w:val="22"/>
          <w:szCs w:val="22"/>
        </w:rPr>
        <w:t xml:space="preserve"> </w:t>
      </w:r>
      <w:r w:rsidRPr="00AB768C">
        <w:rPr>
          <w:rFonts w:ascii="Times New Roman" w:hAnsi="Times New Roman" w:cs="Times New Roman"/>
          <w:sz w:val="22"/>
          <w:szCs w:val="22"/>
        </w:rPr>
        <w:t xml:space="preserve">He explains that </w:t>
      </w:r>
      <w:r w:rsidR="00117C32" w:rsidRPr="00AB768C">
        <w:rPr>
          <w:rFonts w:ascii="Times New Roman" w:hAnsi="Times New Roman" w:cs="Times New Roman"/>
          <w:sz w:val="22"/>
          <w:szCs w:val="22"/>
        </w:rPr>
        <w:t>baptism</w:t>
      </w:r>
      <w:r w:rsidRPr="00AB768C">
        <w:rPr>
          <w:rFonts w:ascii="Times New Roman" w:hAnsi="Times New Roman" w:cs="Times New Roman"/>
          <w:sz w:val="22"/>
          <w:szCs w:val="22"/>
        </w:rPr>
        <w:t xml:space="preserve"> operates as an effective </w:t>
      </w:r>
      <w:r w:rsidRPr="00AB768C">
        <w:rPr>
          <w:rFonts w:ascii="Times New Roman" w:hAnsi="Times New Roman" w:cs="Times New Roman"/>
          <w:i/>
          <w:iCs/>
          <w:sz w:val="22"/>
          <w:szCs w:val="22"/>
        </w:rPr>
        <w:t>sign</w:t>
      </w:r>
      <w:r w:rsidRPr="00AB768C">
        <w:rPr>
          <w:rFonts w:ascii="Times New Roman" w:hAnsi="Times New Roman" w:cs="Times New Roman"/>
          <w:sz w:val="22"/>
          <w:szCs w:val="22"/>
        </w:rPr>
        <w:t xml:space="preserve"> of grace. The sign of baptism </w:t>
      </w:r>
      <w:r w:rsidR="00117C32" w:rsidRPr="00AB768C">
        <w:rPr>
          <w:rFonts w:ascii="Times New Roman" w:hAnsi="Times New Roman" w:cs="Times New Roman"/>
          <w:sz w:val="22"/>
          <w:szCs w:val="22"/>
        </w:rPr>
        <w:t xml:space="preserve">communicates and </w:t>
      </w:r>
      <w:r w:rsidR="00117C32" w:rsidRPr="00AB768C">
        <w:rPr>
          <w:rFonts w:ascii="Times New Roman" w:hAnsi="Times New Roman" w:cs="Times New Roman"/>
          <w:i/>
          <w:iCs/>
          <w:sz w:val="22"/>
          <w:szCs w:val="22"/>
        </w:rPr>
        <w:t>signifies</w:t>
      </w:r>
      <w:r w:rsidRPr="00AB768C">
        <w:rPr>
          <w:rFonts w:ascii="Times New Roman" w:hAnsi="Times New Roman" w:cs="Times New Roman"/>
          <w:sz w:val="22"/>
          <w:szCs w:val="22"/>
        </w:rPr>
        <w:t xml:space="preserve"> death to sin and rebirth to eternal life and is </w:t>
      </w:r>
      <w:r w:rsidR="00117C32" w:rsidRPr="00AB768C">
        <w:rPr>
          <w:rFonts w:ascii="Times New Roman" w:hAnsi="Times New Roman" w:cs="Times New Roman"/>
          <w:sz w:val="22"/>
          <w:szCs w:val="22"/>
        </w:rPr>
        <w:t>efficacious for justification</w:t>
      </w:r>
      <w:r w:rsidRPr="00AB768C">
        <w:rPr>
          <w:rFonts w:ascii="Times New Roman" w:hAnsi="Times New Roman" w:cs="Times New Roman"/>
          <w:sz w:val="22"/>
          <w:szCs w:val="22"/>
        </w:rPr>
        <w:t xml:space="preserve"> only when coupled with faith.</w:t>
      </w:r>
      <w:r w:rsidR="00117C32" w:rsidRPr="00AB768C">
        <w:rPr>
          <w:rFonts w:ascii="Times New Roman" w:hAnsi="Times New Roman" w:cs="Times New Roman"/>
          <w:sz w:val="22"/>
          <w:szCs w:val="22"/>
        </w:rPr>
        <w:t xml:space="preserve"> </w:t>
      </w:r>
      <w:r w:rsidRPr="00AB768C">
        <w:rPr>
          <w:rFonts w:ascii="Times New Roman" w:hAnsi="Times New Roman" w:cs="Times New Roman"/>
          <w:sz w:val="22"/>
          <w:szCs w:val="22"/>
        </w:rPr>
        <w:t>This event is singular and enduring, not necessitating renewal through penance.</w:t>
      </w:r>
      <w:r w:rsidR="00117C32" w:rsidRPr="00AB768C">
        <w:rPr>
          <w:rFonts w:ascii="Times New Roman" w:hAnsi="Times New Roman" w:cs="Times New Roman"/>
          <w:sz w:val="22"/>
          <w:szCs w:val="22"/>
        </w:rPr>
        <w:t xml:space="preserve"> </w:t>
      </w:r>
      <w:r w:rsidRPr="00AB768C">
        <w:rPr>
          <w:rFonts w:ascii="Times New Roman" w:hAnsi="Times New Roman" w:cs="Times New Roman"/>
          <w:sz w:val="22"/>
          <w:szCs w:val="22"/>
        </w:rPr>
        <w:t>He openly criticizes religious vows</w:t>
      </w:r>
      <w:r w:rsidR="00117C32" w:rsidRPr="00AB768C">
        <w:rPr>
          <w:rFonts w:ascii="Times New Roman" w:hAnsi="Times New Roman" w:cs="Times New Roman"/>
          <w:sz w:val="22"/>
          <w:szCs w:val="22"/>
        </w:rPr>
        <w:t xml:space="preserve"> (i.e., monastic vows)</w:t>
      </w:r>
      <w:r w:rsidRPr="00AB768C">
        <w:rPr>
          <w:rFonts w:ascii="Times New Roman" w:hAnsi="Times New Roman" w:cs="Times New Roman"/>
          <w:sz w:val="22"/>
          <w:szCs w:val="22"/>
        </w:rPr>
        <w:t xml:space="preserve">, viewing them as undermining the comprehensive promises made in baptism. Luther argues these vows </w:t>
      </w:r>
      <w:r w:rsidR="00117C32" w:rsidRPr="00AB768C">
        <w:rPr>
          <w:rFonts w:ascii="Times New Roman" w:hAnsi="Times New Roman" w:cs="Times New Roman"/>
          <w:sz w:val="22"/>
          <w:szCs w:val="22"/>
        </w:rPr>
        <w:t>are</w:t>
      </w:r>
      <w:r w:rsidRPr="00AB768C">
        <w:rPr>
          <w:rFonts w:ascii="Times New Roman" w:hAnsi="Times New Roman" w:cs="Times New Roman"/>
          <w:sz w:val="22"/>
          <w:szCs w:val="22"/>
        </w:rPr>
        <w:t xml:space="preserve"> unnecessary </w:t>
      </w:r>
      <w:r w:rsidR="00117C32" w:rsidRPr="00AB768C">
        <w:rPr>
          <w:rFonts w:ascii="Times New Roman" w:hAnsi="Times New Roman" w:cs="Times New Roman"/>
          <w:sz w:val="22"/>
          <w:szCs w:val="22"/>
        </w:rPr>
        <w:t>and</w:t>
      </w:r>
      <w:r w:rsidRPr="00AB768C">
        <w:rPr>
          <w:rFonts w:ascii="Times New Roman" w:hAnsi="Times New Roman" w:cs="Times New Roman"/>
          <w:sz w:val="22"/>
          <w:szCs w:val="22"/>
        </w:rPr>
        <w:t xml:space="preserve"> distract from the Christian liberty outlined in baptism.</w:t>
      </w:r>
    </w:p>
    <w:p w:rsidR="00B51F64" w:rsidRPr="00AB768C" w:rsidRDefault="00117C32" w:rsidP="00BB3433">
      <w:pPr>
        <w:jc w:val="both"/>
        <w:rPr>
          <w:rFonts w:ascii="Times New Roman" w:hAnsi="Times New Roman" w:cs="Times New Roman"/>
          <w:sz w:val="22"/>
          <w:szCs w:val="22"/>
        </w:rPr>
      </w:pPr>
      <w:r w:rsidRPr="00AB768C">
        <w:rPr>
          <w:rFonts w:ascii="Times New Roman" w:hAnsi="Times New Roman" w:cs="Times New Roman"/>
          <w:i/>
          <w:iCs/>
          <w:sz w:val="22"/>
          <w:szCs w:val="22"/>
        </w:rPr>
        <w:t>Penance</w:t>
      </w:r>
      <w:r w:rsidRPr="00AB768C">
        <w:rPr>
          <w:rFonts w:ascii="Times New Roman" w:hAnsi="Times New Roman" w:cs="Times New Roman"/>
          <w:sz w:val="22"/>
          <w:szCs w:val="22"/>
        </w:rPr>
        <w:t>. Luther disproves the church</w:t>
      </w:r>
      <w:r w:rsidR="00C07AA5">
        <w:rPr>
          <w:rFonts w:ascii="Times New Roman" w:hAnsi="Times New Roman" w:cs="Times New Roman"/>
          <w:sz w:val="22"/>
          <w:szCs w:val="22"/>
        </w:rPr>
        <w:t>’</w:t>
      </w:r>
      <w:r w:rsidRPr="00AB768C">
        <w:rPr>
          <w:rFonts w:ascii="Times New Roman" w:hAnsi="Times New Roman" w:cs="Times New Roman"/>
          <w:sz w:val="22"/>
          <w:szCs w:val="22"/>
        </w:rPr>
        <w:t>s practice of three tenets of penance: contrition, confession, and satisfaction. Luther refutes the church</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s stance that positions </w:t>
      </w:r>
      <w:r w:rsidRPr="00AB768C">
        <w:rPr>
          <w:rFonts w:ascii="Times New Roman" w:hAnsi="Times New Roman" w:cs="Times New Roman"/>
          <w:i/>
          <w:iCs/>
          <w:sz w:val="22"/>
          <w:szCs w:val="22"/>
        </w:rPr>
        <w:t>contrition</w:t>
      </w:r>
      <w:r w:rsidRPr="00AB768C">
        <w:rPr>
          <w:rFonts w:ascii="Times New Roman" w:hAnsi="Times New Roman" w:cs="Times New Roman"/>
          <w:sz w:val="22"/>
          <w:szCs w:val="22"/>
        </w:rPr>
        <w:t xml:space="preserve"> as meritorious, surpassing faith. He argues that genuine contrition stems from faith, not from the ecclesiastical manipulation of guilt (attrition) into contrition, thus preserving the essence of faith and deeds. While recognizing the necessity of </w:t>
      </w:r>
      <w:r w:rsidRPr="00AB768C">
        <w:rPr>
          <w:rFonts w:ascii="Times New Roman" w:hAnsi="Times New Roman" w:cs="Times New Roman"/>
          <w:i/>
          <w:iCs/>
          <w:sz w:val="22"/>
          <w:szCs w:val="22"/>
        </w:rPr>
        <w:t>confession</w:t>
      </w:r>
      <w:r w:rsidRPr="00AB768C">
        <w:rPr>
          <w:rFonts w:ascii="Times New Roman" w:hAnsi="Times New Roman" w:cs="Times New Roman"/>
          <w:sz w:val="22"/>
          <w:szCs w:val="22"/>
        </w:rPr>
        <w:t xml:space="preserve"> as divinely mandated, Luther condemns the practice of private confession to priests, arguing the sufficiency of confessing sins to fellow believers. Luther contests the notion that </w:t>
      </w:r>
      <w:r w:rsidRPr="00AB768C">
        <w:rPr>
          <w:rFonts w:ascii="Times New Roman" w:hAnsi="Times New Roman" w:cs="Times New Roman"/>
          <w:i/>
          <w:iCs/>
          <w:sz w:val="22"/>
          <w:szCs w:val="22"/>
        </w:rPr>
        <w:t>satisfaction</w:t>
      </w:r>
      <w:r w:rsidRPr="00AB768C">
        <w:rPr>
          <w:rFonts w:ascii="Times New Roman" w:hAnsi="Times New Roman" w:cs="Times New Roman"/>
          <w:sz w:val="22"/>
          <w:szCs w:val="22"/>
        </w:rPr>
        <w:t xml:space="preserve"> can be achieved through prescribed works</w:t>
      </w:r>
      <w:r w:rsidR="00BB3433" w:rsidRPr="00AB768C">
        <w:rPr>
          <w:rFonts w:ascii="Times New Roman" w:hAnsi="Times New Roman" w:cs="Times New Roman"/>
          <w:sz w:val="22"/>
          <w:szCs w:val="22"/>
        </w:rPr>
        <w:t>, asserting that</w:t>
      </w:r>
      <w:r w:rsidRPr="00AB768C">
        <w:rPr>
          <w:rFonts w:ascii="Times New Roman" w:hAnsi="Times New Roman" w:cs="Times New Roman"/>
          <w:sz w:val="22"/>
          <w:szCs w:val="22"/>
        </w:rPr>
        <w:t xml:space="preserve"> true satisfaction arises from a life renewed in faith in Christ</w:t>
      </w:r>
      <w:r w:rsidR="00BB3433" w:rsidRPr="00AB768C">
        <w:rPr>
          <w:rFonts w:ascii="Times New Roman" w:hAnsi="Times New Roman" w:cs="Times New Roman"/>
          <w:sz w:val="22"/>
          <w:szCs w:val="22"/>
        </w:rPr>
        <w:t>.</w:t>
      </w:r>
      <w:r w:rsidR="00BB3433" w:rsidRPr="00AB768C">
        <w:rPr>
          <w:rFonts w:ascii="Times New Roman" w:hAnsi="Times New Roman" w:cs="Times New Roman"/>
          <w:i/>
          <w:iCs/>
          <w:sz w:val="22"/>
          <w:szCs w:val="22"/>
        </w:rPr>
        <w:t xml:space="preserve"> Confirmation</w:t>
      </w:r>
      <w:r w:rsidR="00BB3433" w:rsidRPr="00AB768C">
        <w:rPr>
          <w:rFonts w:ascii="Times New Roman" w:hAnsi="Times New Roman" w:cs="Times New Roman"/>
          <w:sz w:val="22"/>
          <w:szCs w:val="22"/>
        </w:rPr>
        <w:t xml:space="preserve"> is not a sacrament because it is not instituted by Christ and does not have the essential elements of promise and faith.</w:t>
      </w:r>
    </w:p>
    <w:p w:rsidR="00AB768C" w:rsidRDefault="00AB768C" w:rsidP="00BB3433">
      <w:pPr>
        <w:jc w:val="both"/>
        <w:rPr>
          <w:rFonts w:ascii="Times New Roman" w:hAnsi="Times New Roman" w:cs="Times New Roman"/>
          <w:sz w:val="22"/>
          <w:szCs w:val="22"/>
        </w:rPr>
      </w:pPr>
      <w:r>
        <w:rPr>
          <w:rFonts w:ascii="Times New Roman" w:hAnsi="Times New Roman" w:cs="Times New Roman"/>
          <w:i/>
          <w:iCs/>
          <w:sz w:val="22"/>
          <w:szCs w:val="22"/>
        </w:rPr>
        <w:t xml:space="preserve">Marriage. </w:t>
      </w:r>
      <w:r w:rsidRPr="00AB768C">
        <w:rPr>
          <w:rFonts w:ascii="Times New Roman" w:hAnsi="Times New Roman" w:cs="Times New Roman"/>
          <w:sz w:val="22"/>
          <w:szCs w:val="22"/>
        </w:rPr>
        <w:t>Luther challenges the Catholic Church</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s view of marriage as a sacrament, asserting it </w:t>
      </w:r>
      <w:r>
        <w:rPr>
          <w:rFonts w:ascii="Times New Roman" w:hAnsi="Times New Roman" w:cs="Times New Roman"/>
          <w:sz w:val="22"/>
          <w:szCs w:val="22"/>
        </w:rPr>
        <w:t xml:space="preserve">has existed from the beginning and </w:t>
      </w:r>
      <w:r w:rsidRPr="00AB768C">
        <w:rPr>
          <w:rFonts w:ascii="Times New Roman" w:hAnsi="Times New Roman" w:cs="Times New Roman"/>
          <w:sz w:val="22"/>
          <w:szCs w:val="22"/>
        </w:rPr>
        <w:t>lacks</w:t>
      </w:r>
      <w:r>
        <w:rPr>
          <w:rFonts w:ascii="Times New Roman" w:hAnsi="Times New Roman" w:cs="Times New Roman"/>
          <w:sz w:val="22"/>
          <w:szCs w:val="22"/>
        </w:rPr>
        <w:t xml:space="preserve"> a</w:t>
      </w:r>
      <w:r w:rsidRPr="00AB768C">
        <w:rPr>
          <w:rFonts w:ascii="Times New Roman" w:hAnsi="Times New Roman" w:cs="Times New Roman"/>
          <w:sz w:val="22"/>
          <w:szCs w:val="22"/>
        </w:rPr>
        <w:t xml:space="preserve"> Scriptural basis. He interprets </w:t>
      </w:r>
      <w:r w:rsidR="00C07AA5">
        <w:rPr>
          <w:rFonts w:ascii="Times New Roman" w:hAnsi="Times New Roman" w:cs="Times New Roman"/>
          <w:sz w:val="22"/>
          <w:szCs w:val="22"/>
        </w:rPr>
        <w:t>“</w:t>
      </w:r>
      <w:r w:rsidRPr="00AB768C">
        <w:rPr>
          <w:rFonts w:ascii="Times New Roman" w:hAnsi="Times New Roman" w:cs="Times New Roman"/>
          <w:sz w:val="22"/>
          <w:szCs w:val="22"/>
        </w:rPr>
        <w:t>sacramentum</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 in Ephesians 5 as referring to the mystical union between Christ and the Church, not marriage itself. </w:t>
      </w:r>
      <w:r>
        <w:rPr>
          <w:rFonts w:ascii="Times New Roman" w:hAnsi="Times New Roman" w:cs="Times New Roman"/>
          <w:sz w:val="22"/>
          <w:szCs w:val="22"/>
        </w:rPr>
        <w:t>He</w:t>
      </w:r>
      <w:r w:rsidRPr="00AB768C">
        <w:rPr>
          <w:rFonts w:ascii="Times New Roman" w:hAnsi="Times New Roman" w:cs="Times New Roman"/>
          <w:sz w:val="22"/>
          <w:szCs w:val="22"/>
        </w:rPr>
        <w:t xml:space="preserve"> critiques the Church</w:t>
      </w:r>
      <w:r w:rsidR="00C07AA5">
        <w:rPr>
          <w:rFonts w:ascii="Times New Roman" w:hAnsi="Times New Roman" w:cs="Times New Roman"/>
          <w:sz w:val="22"/>
          <w:szCs w:val="22"/>
        </w:rPr>
        <w:t>’</w:t>
      </w:r>
      <w:r w:rsidRPr="00AB768C">
        <w:rPr>
          <w:rFonts w:ascii="Times New Roman" w:hAnsi="Times New Roman" w:cs="Times New Roman"/>
          <w:sz w:val="22"/>
          <w:szCs w:val="22"/>
        </w:rPr>
        <w:t>s canonical impediments to marriag</w:t>
      </w:r>
      <w:r>
        <w:rPr>
          <w:rFonts w:ascii="Times New Roman" w:hAnsi="Times New Roman" w:cs="Times New Roman"/>
          <w:sz w:val="22"/>
          <w:szCs w:val="22"/>
        </w:rPr>
        <w:t>e, which he sees</w:t>
      </w:r>
      <w:r w:rsidRPr="00AB768C">
        <w:rPr>
          <w:rFonts w:ascii="Times New Roman" w:hAnsi="Times New Roman" w:cs="Times New Roman"/>
          <w:sz w:val="22"/>
          <w:szCs w:val="22"/>
        </w:rPr>
        <w:t xml:space="preserve"> as superstitions, arguing they contradict divine law. He acknowledges only a few valid impediments, such as impotence</w:t>
      </w:r>
      <w:r>
        <w:rPr>
          <w:rFonts w:ascii="Times New Roman" w:hAnsi="Times New Roman" w:cs="Times New Roman"/>
          <w:sz w:val="22"/>
          <w:szCs w:val="22"/>
        </w:rPr>
        <w:t>,</w:t>
      </w:r>
      <w:r w:rsidRPr="00AB768C">
        <w:rPr>
          <w:rFonts w:ascii="Times New Roman" w:hAnsi="Times New Roman" w:cs="Times New Roman"/>
          <w:sz w:val="22"/>
          <w:szCs w:val="22"/>
        </w:rPr>
        <w:t xml:space="preserve"> prior marriage</w:t>
      </w:r>
      <w:r>
        <w:rPr>
          <w:rFonts w:ascii="Times New Roman" w:hAnsi="Times New Roman" w:cs="Times New Roman"/>
          <w:sz w:val="22"/>
          <w:szCs w:val="22"/>
        </w:rPr>
        <w:t>, first degree of affinity, and second degree of consanguinity (with the exceptions of cousins)</w:t>
      </w:r>
      <w:r w:rsidRPr="00AB768C">
        <w:rPr>
          <w:rFonts w:ascii="Times New Roman" w:hAnsi="Times New Roman" w:cs="Times New Roman"/>
          <w:sz w:val="22"/>
          <w:szCs w:val="22"/>
        </w:rPr>
        <w:t>.</w:t>
      </w:r>
      <w:r>
        <w:rPr>
          <w:rFonts w:ascii="Times New Roman" w:hAnsi="Times New Roman" w:cs="Times New Roman"/>
          <w:sz w:val="22"/>
          <w:szCs w:val="22"/>
        </w:rPr>
        <w:t xml:space="preserve"> </w:t>
      </w:r>
      <w:r w:rsidRPr="00AB768C">
        <w:rPr>
          <w:rFonts w:ascii="Times New Roman" w:hAnsi="Times New Roman" w:cs="Times New Roman"/>
          <w:sz w:val="22"/>
          <w:szCs w:val="22"/>
        </w:rPr>
        <w:t>Luther also discusses impotence, suggesting that an impotent husband should allow his wife to remarry or bear children with another man, advocating for the wife</w:t>
      </w:r>
      <w:r w:rsidR="00C07AA5">
        <w:rPr>
          <w:rFonts w:ascii="Times New Roman" w:hAnsi="Times New Roman" w:cs="Times New Roman"/>
          <w:sz w:val="22"/>
          <w:szCs w:val="22"/>
        </w:rPr>
        <w:t>’</w:t>
      </w:r>
      <w:r w:rsidRPr="00AB768C">
        <w:rPr>
          <w:rFonts w:ascii="Times New Roman" w:hAnsi="Times New Roman" w:cs="Times New Roman"/>
          <w:sz w:val="22"/>
          <w:szCs w:val="22"/>
        </w:rPr>
        <w:t>s freedom to leave in such cases. On divorce, Luther states he detests it but acknowledges it</w:t>
      </w:r>
      <w:r w:rsidR="00C07AA5">
        <w:rPr>
          <w:rFonts w:ascii="Times New Roman" w:hAnsi="Times New Roman" w:cs="Times New Roman"/>
          <w:sz w:val="22"/>
          <w:szCs w:val="22"/>
        </w:rPr>
        <w:t>’</w:t>
      </w:r>
      <w:r w:rsidRPr="00AB768C">
        <w:rPr>
          <w:rFonts w:ascii="Times New Roman" w:hAnsi="Times New Roman" w:cs="Times New Roman"/>
          <w:sz w:val="22"/>
          <w:szCs w:val="22"/>
        </w:rPr>
        <w:t>s permitted in the case of infidelity or abandonment, allowing for remarriage under these circumstances.</w:t>
      </w:r>
    </w:p>
    <w:p w:rsidR="00AB768C" w:rsidRDefault="00AB768C" w:rsidP="00AB768C">
      <w:pPr>
        <w:jc w:val="both"/>
        <w:rPr>
          <w:rFonts w:ascii="Times New Roman" w:hAnsi="Times New Roman" w:cs="Times New Roman"/>
          <w:sz w:val="22"/>
          <w:szCs w:val="22"/>
        </w:rPr>
      </w:pPr>
      <w:r w:rsidRPr="00AB768C">
        <w:rPr>
          <w:rFonts w:ascii="Times New Roman" w:hAnsi="Times New Roman" w:cs="Times New Roman"/>
          <w:i/>
          <w:iCs/>
          <w:sz w:val="22"/>
          <w:szCs w:val="22"/>
        </w:rPr>
        <w:t>Ordination</w:t>
      </w:r>
      <w:r>
        <w:rPr>
          <w:rFonts w:ascii="Times New Roman" w:hAnsi="Times New Roman" w:cs="Times New Roman"/>
          <w:sz w:val="22"/>
          <w:szCs w:val="22"/>
        </w:rPr>
        <w:t xml:space="preserve">. </w:t>
      </w:r>
      <w:r w:rsidRPr="00AB768C">
        <w:rPr>
          <w:rFonts w:ascii="Times New Roman" w:hAnsi="Times New Roman" w:cs="Times New Roman"/>
          <w:sz w:val="22"/>
          <w:szCs w:val="22"/>
        </w:rPr>
        <w:t xml:space="preserve">Luther contends that ordination, as practiced by the Catholic Church, is a human invention without </w:t>
      </w:r>
      <w:r>
        <w:rPr>
          <w:rFonts w:ascii="Times New Roman" w:hAnsi="Times New Roman" w:cs="Times New Roman"/>
          <w:sz w:val="22"/>
          <w:szCs w:val="22"/>
        </w:rPr>
        <w:t xml:space="preserve">a </w:t>
      </w:r>
      <w:r w:rsidRPr="00AB768C">
        <w:rPr>
          <w:rFonts w:ascii="Times New Roman" w:hAnsi="Times New Roman" w:cs="Times New Roman"/>
          <w:sz w:val="22"/>
          <w:szCs w:val="22"/>
        </w:rPr>
        <w:t>biblical basis. He asserts the Church cannot instate sacraments because it is founded on God</w:t>
      </w:r>
      <w:r w:rsidR="00C07AA5">
        <w:rPr>
          <w:rFonts w:ascii="Times New Roman" w:hAnsi="Times New Roman" w:cs="Times New Roman"/>
          <w:sz w:val="22"/>
          <w:szCs w:val="22"/>
        </w:rPr>
        <w:t>’</w:t>
      </w:r>
      <w:r w:rsidRPr="00AB768C">
        <w:rPr>
          <w:rFonts w:ascii="Times New Roman" w:hAnsi="Times New Roman" w:cs="Times New Roman"/>
          <w:sz w:val="22"/>
          <w:szCs w:val="22"/>
        </w:rPr>
        <w:t xml:space="preserve">s promises, not its own. </w:t>
      </w:r>
      <w:r>
        <w:rPr>
          <w:rFonts w:ascii="Times New Roman" w:hAnsi="Times New Roman" w:cs="Times New Roman"/>
          <w:sz w:val="22"/>
          <w:szCs w:val="22"/>
        </w:rPr>
        <w:t>He</w:t>
      </w:r>
      <w:r w:rsidRPr="00AB768C">
        <w:rPr>
          <w:rFonts w:ascii="Times New Roman" w:hAnsi="Times New Roman" w:cs="Times New Roman"/>
          <w:sz w:val="22"/>
          <w:szCs w:val="22"/>
        </w:rPr>
        <w:t xml:space="preserve"> references the historical attribution of the seven sacraments to Peter Lombard and criticizes the reliance on authorities like Dionysius, who he views as more aligned with Platonic philosophy than Christian doctrine.</w:t>
      </w:r>
      <w:r>
        <w:rPr>
          <w:rFonts w:ascii="Times New Roman" w:hAnsi="Times New Roman" w:cs="Times New Roman"/>
          <w:sz w:val="22"/>
          <w:szCs w:val="22"/>
        </w:rPr>
        <w:t xml:space="preserve"> Moreover, ordination lacks a sign, effective promise, and the requirement of faith.</w:t>
      </w:r>
    </w:p>
    <w:p w:rsidR="00AB768C" w:rsidRPr="00AB768C" w:rsidRDefault="00AB768C" w:rsidP="00BB3433">
      <w:pPr>
        <w:jc w:val="both"/>
        <w:rPr>
          <w:rFonts w:ascii="Times New Roman" w:eastAsia="Times New Roman" w:hAnsi="Times New Roman" w:cs="Times New Roman"/>
          <w:kern w:val="0"/>
          <w:sz w:val="22"/>
          <w:szCs w:val="22"/>
          <w14:ligatures w14:val="none"/>
        </w:rPr>
      </w:pPr>
      <w:r>
        <w:rPr>
          <w:rFonts w:ascii="Times New Roman" w:hAnsi="Times New Roman" w:cs="Times New Roman"/>
          <w:i/>
          <w:iCs/>
          <w:sz w:val="22"/>
          <w:szCs w:val="22"/>
        </w:rPr>
        <w:t xml:space="preserve">Extreme Unction. </w:t>
      </w:r>
      <w:r w:rsidR="00C07AA5">
        <w:rPr>
          <w:rFonts w:ascii="Times New Roman" w:hAnsi="Times New Roman" w:cs="Times New Roman"/>
          <w:sz w:val="22"/>
          <w:szCs w:val="22"/>
        </w:rPr>
        <w:t xml:space="preserve">He </w:t>
      </w:r>
      <w:r w:rsidRPr="00AB768C">
        <w:rPr>
          <w:rFonts w:ascii="Times New Roman" w:hAnsi="Times New Roman" w:cs="Times New Roman"/>
          <w:sz w:val="22"/>
          <w:szCs w:val="22"/>
        </w:rPr>
        <w:t>criticizes the Catholic Church</w:t>
      </w:r>
      <w:r w:rsidR="00C07AA5">
        <w:rPr>
          <w:rFonts w:ascii="Times New Roman" w:hAnsi="Times New Roman" w:cs="Times New Roman"/>
          <w:sz w:val="22"/>
          <w:szCs w:val="22"/>
        </w:rPr>
        <w:t>’</w:t>
      </w:r>
      <w:r w:rsidRPr="00AB768C">
        <w:rPr>
          <w:rFonts w:ascii="Times New Roman" w:hAnsi="Times New Roman" w:cs="Times New Roman"/>
          <w:sz w:val="22"/>
          <w:szCs w:val="22"/>
        </w:rPr>
        <w:t>s designation of extreme unction as a sacrament in his examination</w:t>
      </w:r>
      <w:r w:rsidR="00C07AA5">
        <w:rPr>
          <w:rFonts w:ascii="Times New Roman" w:hAnsi="Times New Roman" w:cs="Times New Roman"/>
          <w:sz w:val="22"/>
          <w:szCs w:val="22"/>
        </w:rPr>
        <w:t>, arguing that</w:t>
      </w:r>
      <w:r w:rsidRPr="00AB768C">
        <w:rPr>
          <w:rFonts w:ascii="Times New Roman" w:hAnsi="Times New Roman" w:cs="Times New Roman"/>
          <w:sz w:val="22"/>
          <w:szCs w:val="22"/>
        </w:rPr>
        <w:t xml:space="preserve"> the biblical reference in James 5:14-15</w:t>
      </w:r>
      <w:r w:rsidR="00C07AA5">
        <w:rPr>
          <w:rFonts w:ascii="Times New Roman" w:hAnsi="Times New Roman" w:cs="Times New Roman"/>
          <w:sz w:val="22"/>
          <w:szCs w:val="22"/>
        </w:rPr>
        <w:t xml:space="preserve"> does not </w:t>
      </w:r>
      <w:r w:rsidRPr="00AB768C">
        <w:rPr>
          <w:rFonts w:ascii="Times New Roman" w:hAnsi="Times New Roman" w:cs="Times New Roman"/>
          <w:sz w:val="22"/>
          <w:szCs w:val="22"/>
        </w:rPr>
        <w:t xml:space="preserve">support its sacramental status or its framing as the last rite for the dying. </w:t>
      </w:r>
      <w:r w:rsidR="00C07AA5">
        <w:rPr>
          <w:rFonts w:ascii="Times New Roman" w:hAnsi="Times New Roman" w:cs="Times New Roman"/>
          <w:sz w:val="22"/>
          <w:szCs w:val="22"/>
        </w:rPr>
        <w:t>T</w:t>
      </w:r>
      <w:r w:rsidRPr="00AB768C">
        <w:rPr>
          <w:rFonts w:ascii="Times New Roman" w:hAnsi="Times New Roman" w:cs="Times New Roman"/>
          <w:sz w:val="22"/>
          <w:szCs w:val="22"/>
        </w:rPr>
        <w:t>he apostles lacked the authority to institute sacraments, undermining the church</w:t>
      </w:r>
      <w:r w:rsidR="00C07AA5">
        <w:rPr>
          <w:rFonts w:ascii="Times New Roman" w:hAnsi="Times New Roman" w:cs="Times New Roman"/>
          <w:sz w:val="22"/>
          <w:szCs w:val="22"/>
        </w:rPr>
        <w:t>’</w:t>
      </w:r>
      <w:r w:rsidRPr="00AB768C">
        <w:rPr>
          <w:rFonts w:ascii="Times New Roman" w:hAnsi="Times New Roman" w:cs="Times New Roman"/>
          <w:sz w:val="22"/>
          <w:szCs w:val="22"/>
        </w:rPr>
        <w:t>s claim to extreme unction as such. Additionally, Luther</w:t>
      </w:r>
      <w:r w:rsidR="00C07AA5">
        <w:rPr>
          <w:rFonts w:ascii="Times New Roman" w:hAnsi="Times New Roman" w:cs="Times New Roman"/>
          <w:sz w:val="22"/>
          <w:szCs w:val="22"/>
        </w:rPr>
        <w:t xml:space="preserve"> points out that the sacrament lacks an effective promise,</w:t>
      </w:r>
      <w:r w:rsidRPr="00AB768C">
        <w:rPr>
          <w:rFonts w:ascii="Times New Roman" w:hAnsi="Times New Roman" w:cs="Times New Roman"/>
          <w:sz w:val="22"/>
          <w:szCs w:val="22"/>
        </w:rPr>
        <w:t xml:space="preserve"> noting that not all who receive it are healed</w:t>
      </w:r>
      <w:r w:rsidR="00C07AA5">
        <w:rPr>
          <w:rFonts w:ascii="Times New Roman" w:hAnsi="Times New Roman" w:cs="Times New Roman"/>
          <w:sz w:val="22"/>
          <w:szCs w:val="22"/>
        </w:rPr>
        <w:t>.</w:t>
      </w:r>
      <w:r w:rsidR="00BB3433" w:rsidRPr="00AB768C">
        <w:rPr>
          <w:rFonts w:ascii="Times New Roman" w:hAnsi="Times New Roman" w:cs="Times New Roman"/>
          <w:sz w:val="22"/>
          <w:szCs w:val="22"/>
        </w:rPr>
        <w:t xml:space="preserve"> He considers viewing prayer, the Word, and the cross as sacraments but notices that these lack signs. He concludes: </w:t>
      </w:r>
      <w:r w:rsidR="00C07AA5">
        <w:rPr>
          <w:rFonts w:ascii="Times New Roman" w:eastAsia="Times New Roman" w:hAnsi="Times New Roman" w:cs="Times New Roman"/>
          <w:kern w:val="0"/>
          <w:sz w:val="22"/>
          <w:szCs w:val="22"/>
          <w14:ligatures w14:val="none"/>
        </w:rPr>
        <w:t>“</w:t>
      </w:r>
      <w:r w:rsidR="00BB3433" w:rsidRPr="00AB768C">
        <w:rPr>
          <w:rFonts w:ascii="Times New Roman" w:eastAsia="Times New Roman" w:hAnsi="Times New Roman" w:cs="Times New Roman"/>
          <w:kern w:val="0"/>
          <w:sz w:val="22"/>
          <w:szCs w:val="22"/>
          <w14:ligatures w14:val="none"/>
        </w:rPr>
        <w:t>Thus we may apportion these two sacraments as follows: baptism may be allotted to the beginning and the entire course of life, while the bread belongs to the end and to death.</w:t>
      </w:r>
      <w:r w:rsidR="00C07AA5">
        <w:rPr>
          <w:rFonts w:ascii="Times New Roman" w:eastAsia="Times New Roman" w:hAnsi="Times New Roman" w:cs="Times New Roman"/>
          <w:kern w:val="0"/>
          <w:sz w:val="22"/>
          <w:szCs w:val="22"/>
          <w14:ligatures w14:val="none"/>
        </w:rPr>
        <w:t>”</w:t>
      </w:r>
    </w:p>
    <w:p w:rsidR="00AB768C" w:rsidRPr="00AB768C" w:rsidRDefault="00322F29" w:rsidP="00BB3433">
      <w:pPr>
        <w:jc w:val="both"/>
        <w:rPr>
          <w:rFonts w:ascii="Times New Roman" w:eastAsia="Times New Roman" w:hAnsi="Times New Roman" w:cs="Times New Roman"/>
          <w:kern w:val="0"/>
          <w:sz w:val="22"/>
          <w:szCs w:val="22"/>
          <w14:ligatures w14:val="none"/>
        </w:rPr>
      </w:pPr>
      <w:r w:rsidRPr="00AB768C">
        <w:rPr>
          <w:rFonts w:ascii="Times New Roman" w:eastAsia="Times New Roman" w:hAnsi="Times New Roman" w:cs="Times New Roman"/>
          <w:kern w:val="0"/>
          <w:sz w:val="22"/>
          <w:szCs w:val="22"/>
          <w14:ligatures w14:val="none"/>
        </w:rPr>
        <w:t xml:space="preserve">In </w:t>
      </w:r>
      <w:r w:rsidRPr="00AB768C">
        <w:rPr>
          <w:rFonts w:ascii="Times New Roman" w:eastAsia="Times New Roman" w:hAnsi="Times New Roman" w:cs="Times New Roman"/>
          <w:i/>
          <w:iCs/>
          <w:kern w:val="0"/>
          <w:sz w:val="22"/>
          <w:szCs w:val="22"/>
          <w14:ligatures w14:val="none"/>
        </w:rPr>
        <w:t>The Babylonian Captivity of the Church</w:t>
      </w:r>
      <w:r w:rsidRPr="00AB768C">
        <w:rPr>
          <w:rFonts w:ascii="Times New Roman" w:eastAsia="Times New Roman" w:hAnsi="Times New Roman" w:cs="Times New Roman"/>
          <w:kern w:val="0"/>
          <w:sz w:val="22"/>
          <w:szCs w:val="22"/>
          <w14:ligatures w14:val="none"/>
        </w:rPr>
        <w:t>, Luther employs a critical and polemical method, rigorously analyzing sacramental practices through the lens of Scripture to challenge the Catholic Church</w:t>
      </w:r>
      <w:r w:rsidR="00C07AA5">
        <w:rPr>
          <w:rFonts w:ascii="Times New Roman" w:eastAsia="Times New Roman" w:hAnsi="Times New Roman" w:cs="Times New Roman"/>
          <w:kern w:val="0"/>
          <w:sz w:val="22"/>
          <w:szCs w:val="22"/>
          <w14:ligatures w14:val="none"/>
        </w:rPr>
        <w:t>’</w:t>
      </w:r>
      <w:r w:rsidRPr="00AB768C">
        <w:rPr>
          <w:rFonts w:ascii="Times New Roman" w:eastAsia="Times New Roman" w:hAnsi="Times New Roman" w:cs="Times New Roman"/>
          <w:kern w:val="0"/>
          <w:sz w:val="22"/>
          <w:szCs w:val="22"/>
          <w14:ligatures w14:val="none"/>
        </w:rPr>
        <w:t xml:space="preserve">s teachings and authority. He contributes a foundational reevaluation of the sacraments, focusing particularly on the Eucharist, baptism, and penance and proposing clear Biblical criteria for what constitutes a sacrament: institution by Christ, scriptural, involving a sign, something signified, a promise, and the requirement and efficacy of faith. </w:t>
      </w:r>
      <w:r w:rsidR="00E11AE1" w:rsidRPr="00AB768C">
        <w:rPr>
          <w:rFonts w:ascii="Times New Roman" w:eastAsia="Times New Roman" w:hAnsi="Times New Roman" w:cs="Times New Roman"/>
          <w:kern w:val="0"/>
          <w:sz w:val="22"/>
          <w:szCs w:val="22"/>
          <w14:ligatures w14:val="none"/>
        </w:rPr>
        <w:t>By questioning the Roman sacramental system and authority, this work set the stage for Luther</w:t>
      </w:r>
      <w:r w:rsidR="00C07AA5">
        <w:rPr>
          <w:rFonts w:ascii="Times New Roman" w:eastAsia="Times New Roman" w:hAnsi="Times New Roman" w:cs="Times New Roman"/>
          <w:kern w:val="0"/>
          <w:sz w:val="22"/>
          <w:szCs w:val="22"/>
          <w14:ligatures w14:val="none"/>
        </w:rPr>
        <w:t>’</w:t>
      </w:r>
      <w:r w:rsidR="00E11AE1" w:rsidRPr="00AB768C">
        <w:rPr>
          <w:rFonts w:ascii="Times New Roman" w:eastAsia="Times New Roman" w:hAnsi="Times New Roman" w:cs="Times New Roman"/>
          <w:kern w:val="0"/>
          <w:sz w:val="22"/>
          <w:szCs w:val="22"/>
          <w14:ligatures w14:val="none"/>
        </w:rPr>
        <w:t xml:space="preserve">s later excommunication. Lastly, Luther refers to the Eucharist as </w:t>
      </w:r>
      <w:r w:rsidR="00C07AA5">
        <w:rPr>
          <w:rFonts w:ascii="Times New Roman" w:eastAsia="Times New Roman" w:hAnsi="Times New Roman" w:cs="Times New Roman"/>
          <w:kern w:val="0"/>
          <w:sz w:val="22"/>
          <w:szCs w:val="22"/>
          <w14:ligatures w14:val="none"/>
        </w:rPr>
        <w:t>“</w:t>
      </w:r>
      <w:r w:rsidR="00E11AE1" w:rsidRPr="00AB768C">
        <w:rPr>
          <w:rFonts w:ascii="Times New Roman" w:eastAsia="Times New Roman" w:hAnsi="Times New Roman" w:cs="Times New Roman"/>
          <w:kern w:val="0"/>
          <w:sz w:val="22"/>
          <w:szCs w:val="22"/>
          <w14:ligatures w14:val="none"/>
        </w:rPr>
        <w:t>bread,</w:t>
      </w:r>
      <w:r w:rsidR="00C07AA5">
        <w:rPr>
          <w:rFonts w:ascii="Times New Roman" w:eastAsia="Times New Roman" w:hAnsi="Times New Roman" w:cs="Times New Roman"/>
          <w:kern w:val="0"/>
          <w:sz w:val="22"/>
          <w:szCs w:val="22"/>
          <w14:ligatures w14:val="none"/>
        </w:rPr>
        <w:t>”</w:t>
      </w:r>
      <w:r w:rsidR="00E11AE1" w:rsidRPr="00AB768C">
        <w:rPr>
          <w:rFonts w:ascii="Times New Roman" w:eastAsia="Times New Roman" w:hAnsi="Times New Roman" w:cs="Times New Roman"/>
          <w:kern w:val="0"/>
          <w:sz w:val="22"/>
          <w:szCs w:val="22"/>
          <w14:ligatures w14:val="none"/>
        </w:rPr>
        <w:t xml:space="preserve"> which is interesting in light of the </w:t>
      </w:r>
      <w:r w:rsidR="00E11AE1" w:rsidRPr="00AB768C">
        <w:rPr>
          <w:rFonts w:ascii="Times New Roman" w:eastAsia="Times New Roman" w:hAnsi="Times New Roman" w:cs="Times New Roman"/>
          <w:i/>
          <w:iCs/>
          <w:kern w:val="0"/>
          <w:sz w:val="22"/>
          <w:szCs w:val="22"/>
          <w14:ligatures w14:val="none"/>
        </w:rPr>
        <w:t>utraque</w:t>
      </w:r>
      <w:r w:rsidR="00E11AE1" w:rsidRPr="00AB768C">
        <w:rPr>
          <w:rFonts w:ascii="Times New Roman" w:eastAsia="Times New Roman" w:hAnsi="Times New Roman" w:cs="Times New Roman"/>
          <w:kern w:val="0"/>
          <w:sz w:val="22"/>
          <w:szCs w:val="22"/>
          <w14:ligatures w14:val="none"/>
        </w:rPr>
        <w:t xml:space="preserve"> discussion.</w:t>
      </w:r>
    </w:p>
    <w:sectPr w:rsidR="00AB768C" w:rsidRPr="00AB768C">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LutM</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Babylonian Captivity of the Church</w:t>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610"/>
    <w:rsid w:val="00103610"/>
    <w:rsid w:val="00117C32"/>
    <w:rsid w:val="002C79D6"/>
    <w:rsid w:val="00322F29"/>
    <w:rsid w:val="00565044"/>
    <w:rsid w:val="00671F43"/>
    <w:rsid w:val="006D1598"/>
    <w:rsid w:val="00A51E41"/>
    <w:rsid w:val="00AB768C"/>
    <w:rsid w:val="00B51F64"/>
    <w:rsid w:val="00BB3433"/>
    <w:rsid w:val="00BF6A05"/>
    <w:rsid w:val="00C07AA5"/>
    <w:rsid w:val="00E11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4102B3"/>
  <w15:chartTrackingRefBased/>
  <w15:docId w15:val="{12FEAD69-CF83-A94C-97C6-32B704AF1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632047">
      <w:bodyDiv w:val="1"/>
      <w:marLeft w:val="0"/>
      <w:marRight w:val="0"/>
      <w:marTop w:val="0"/>
      <w:marBottom w:val="0"/>
      <w:divBdr>
        <w:top w:val="none" w:sz="0" w:space="0" w:color="auto"/>
        <w:left w:val="none" w:sz="0" w:space="0" w:color="auto"/>
        <w:bottom w:val="none" w:sz="0" w:space="0" w:color="auto"/>
        <w:right w:val="none" w:sz="0" w:space="0" w:color="auto"/>
      </w:divBdr>
      <w:divsChild>
        <w:div w:id="1452282539">
          <w:marLeft w:val="0"/>
          <w:marRight w:val="0"/>
          <w:marTop w:val="0"/>
          <w:marBottom w:val="0"/>
          <w:divBdr>
            <w:top w:val="none" w:sz="0" w:space="0" w:color="auto"/>
            <w:left w:val="none" w:sz="0" w:space="0" w:color="auto"/>
            <w:bottom w:val="none" w:sz="0" w:space="0" w:color="auto"/>
            <w:right w:val="none" w:sz="0" w:space="0" w:color="auto"/>
          </w:divBdr>
        </w:div>
      </w:divsChild>
    </w:div>
    <w:div w:id="1286278221">
      <w:bodyDiv w:val="1"/>
      <w:marLeft w:val="0"/>
      <w:marRight w:val="0"/>
      <w:marTop w:val="0"/>
      <w:marBottom w:val="0"/>
      <w:divBdr>
        <w:top w:val="none" w:sz="0" w:space="0" w:color="auto"/>
        <w:left w:val="none" w:sz="0" w:space="0" w:color="auto"/>
        <w:bottom w:val="none" w:sz="0" w:space="0" w:color="auto"/>
        <w:right w:val="none" w:sz="0" w:space="0" w:color="auto"/>
      </w:divBdr>
      <w:divsChild>
        <w:div w:id="1618948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2024-04-24T13:29:00Z</dcterms:created>
  <dcterms:modified xsi:type="dcterms:W3CDTF">2024-04-26T20:07:00Z</dcterms:modified>
</cp:coreProperties>
</file>