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4674" w:rsidRDefault="00614674" w:rsidP="00614674">
      <w:pPr>
        <w:pStyle w:val="Heading1"/>
      </w:pPr>
      <w:r>
        <w:rPr>
          <w:rFonts w:ascii="Times New Roman" w:hAnsi="Times New Roman"/>
          <w:sz w:val="22"/>
        </w:rPr>
        <w:t>Christianity and Liberalism – J. Gresham Machen</w:t>
      </w:r>
    </w:p>
    <w:p w:rsidR="005C7665" w:rsidRDefault="005C7665" w:rsidP="00793E01">
      <w:pPr>
        <w:rPr>
          <w:rFonts w:ascii="Times New Roman" w:hAnsi="Times New Roman" w:cs="Times New Roman"/>
          <w:sz w:val="22"/>
          <w:szCs w:val="22"/>
        </w:rPr>
      </w:pPr>
      <w:r w:rsidRPr="005C7665">
        <w:rPr>
          <w:rFonts w:ascii="Times New Roman" w:hAnsi="Times New Roman" w:cs="Times New Roman"/>
          <w:sz w:val="22"/>
          <w:szCs w:val="22"/>
        </w:rPr>
        <w:t>The introductory chapter lays the groundwork for understanding the conflict between traditional Christianity and modern liberalism, which Machen sees as fundamentally opposed to the core values of the Christian faith. He notes that liberalism</w:t>
      </w:r>
      <w:r>
        <w:rPr>
          <w:rFonts w:ascii="Times New Roman" w:hAnsi="Times New Roman" w:cs="Times New Roman"/>
          <w:sz w:val="22"/>
          <w:szCs w:val="22"/>
        </w:rPr>
        <w:t>,</w:t>
      </w:r>
      <w:r w:rsidRPr="005C7665">
        <w:rPr>
          <w:rFonts w:ascii="Times New Roman" w:hAnsi="Times New Roman" w:cs="Times New Roman"/>
          <w:sz w:val="22"/>
          <w:szCs w:val="22"/>
        </w:rPr>
        <w:t xml:space="preserve"> while using Christian terminology, advocates for naturalism, a viewpoint that dismisses the supernatural elements of Christianity to recast its essence through a naturalistic perspective. Machen outlines the context of this divergence, noting the rapid advancements in industrial, scientific, and intellectual fields that have shaped modern attitudes toward religion and led to skepticism about traditional Christian doctrines and </w:t>
      </w:r>
      <w:r>
        <w:rPr>
          <w:rFonts w:ascii="Times New Roman" w:hAnsi="Times New Roman" w:cs="Times New Roman"/>
          <w:sz w:val="22"/>
          <w:szCs w:val="22"/>
        </w:rPr>
        <w:t xml:space="preserve">the authority of </w:t>
      </w:r>
      <w:r w:rsidRPr="005C7665">
        <w:rPr>
          <w:rFonts w:ascii="Times New Roman" w:hAnsi="Times New Roman" w:cs="Times New Roman"/>
          <w:sz w:val="22"/>
          <w:szCs w:val="22"/>
        </w:rPr>
        <w:t>Scripture. He argues that reducing Christianity to fit modern scientific and historical critiques diminishes its foundational truths, turning it into a form of vague natural religion. Machen criticizes liberalism for being unscientific and failing to address modern unbelief</w:t>
      </w:r>
      <w:r w:rsidR="000A3971">
        <w:rPr>
          <w:rFonts w:ascii="Times New Roman" w:hAnsi="Times New Roman" w:cs="Times New Roman"/>
          <w:sz w:val="22"/>
          <w:szCs w:val="22"/>
        </w:rPr>
        <w:t>’</w:t>
      </w:r>
      <w:r w:rsidRPr="005C7665">
        <w:rPr>
          <w:rFonts w:ascii="Times New Roman" w:hAnsi="Times New Roman" w:cs="Times New Roman"/>
          <w:sz w:val="22"/>
          <w:szCs w:val="22"/>
        </w:rPr>
        <w:t>s challenges effectively. He believes that only a return to traditional, orthodox Christianity can address the issues raised by modernism. Additionally, Machen touches on the societal effects of liberalism</w:t>
      </w:r>
      <w:r w:rsidR="000A3971">
        <w:rPr>
          <w:rFonts w:ascii="Times New Roman" w:hAnsi="Times New Roman" w:cs="Times New Roman"/>
          <w:sz w:val="22"/>
          <w:szCs w:val="22"/>
        </w:rPr>
        <w:t>’</w:t>
      </w:r>
      <w:r w:rsidRPr="005C7665">
        <w:rPr>
          <w:rFonts w:ascii="Times New Roman" w:hAnsi="Times New Roman" w:cs="Times New Roman"/>
          <w:sz w:val="22"/>
          <w:szCs w:val="22"/>
        </w:rPr>
        <w:t>s rise, such as the threat to individual freedom, the spread of utilitarianism, and the possible decline of art and education in a materialistic ethos. This introduction serves as a platform for further discussion on the clash between liberalism and traditional Christianity, presenting it as both a theological debate and a critical issue with significant implications for society</w:t>
      </w:r>
      <w:r w:rsidR="000A3971">
        <w:rPr>
          <w:rFonts w:ascii="Times New Roman" w:hAnsi="Times New Roman" w:cs="Times New Roman"/>
          <w:sz w:val="22"/>
          <w:szCs w:val="22"/>
        </w:rPr>
        <w:t>’</w:t>
      </w:r>
      <w:r w:rsidRPr="005C7665">
        <w:rPr>
          <w:rFonts w:ascii="Times New Roman" w:hAnsi="Times New Roman" w:cs="Times New Roman"/>
          <w:sz w:val="22"/>
          <w:szCs w:val="22"/>
        </w:rPr>
        <w:t>s spiritual and moral direction.</w:t>
      </w:r>
    </w:p>
    <w:p w:rsidR="006E6F63" w:rsidRDefault="006E6F63" w:rsidP="00793E01">
      <w:pPr>
        <w:rPr>
          <w:rFonts w:ascii="Times New Roman" w:hAnsi="Times New Roman" w:cs="Times New Roman"/>
          <w:sz w:val="22"/>
          <w:szCs w:val="22"/>
        </w:rPr>
      </w:pPr>
      <w:r w:rsidRPr="006E6F63">
        <w:rPr>
          <w:rFonts w:ascii="Times New Roman" w:hAnsi="Times New Roman" w:cs="Times New Roman"/>
          <w:sz w:val="22"/>
          <w:szCs w:val="22"/>
        </w:rPr>
        <w:t xml:space="preserve">Chapter </w:t>
      </w:r>
      <w:r>
        <w:rPr>
          <w:rFonts w:ascii="Times New Roman" w:hAnsi="Times New Roman" w:cs="Times New Roman"/>
          <w:sz w:val="22"/>
          <w:szCs w:val="22"/>
        </w:rPr>
        <w:t>2</w:t>
      </w:r>
      <w:r w:rsidRPr="006E6F63">
        <w:rPr>
          <w:rFonts w:ascii="Times New Roman" w:hAnsi="Times New Roman" w:cs="Times New Roman"/>
          <w:sz w:val="22"/>
          <w:szCs w:val="22"/>
        </w:rPr>
        <w:t xml:space="preserve">, </w:t>
      </w:r>
      <w:r w:rsidR="000A3971">
        <w:rPr>
          <w:rFonts w:ascii="Times New Roman" w:hAnsi="Times New Roman" w:cs="Times New Roman"/>
          <w:sz w:val="22"/>
          <w:szCs w:val="22"/>
        </w:rPr>
        <w:t>“</w:t>
      </w:r>
      <w:r w:rsidRPr="006E6F63">
        <w:rPr>
          <w:rFonts w:ascii="Times New Roman" w:hAnsi="Times New Roman" w:cs="Times New Roman"/>
          <w:sz w:val="22"/>
          <w:szCs w:val="22"/>
        </w:rPr>
        <w:t>Doctrine,</w:t>
      </w:r>
      <w:r w:rsidR="000A3971">
        <w:rPr>
          <w:rFonts w:ascii="Times New Roman" w:hAnsi="Times New Roman" w:cs="Times New Roman"/>
          <w:sz w:val="22"/>
          <w:szCs w:val="22"/>
        </w:rPr>
        <w:t>”</w:t>
      </w:r>
      <w:r w:rsidRPr="006E6F63">
        <w:rPr>
          <w:rFonts w:ascii="Times New Roman" w:hAnsi="Times New Roman" w:cs="Times New Roman"/>
          <w:sz w:val="22"/>
          <w:szCs w:val="22"/>
        </w:rPr>
        <w:t xml:space="preserve"> discusses the contrast between modern liberalism and traditional Christianity regarding the importance of doctrine. Machen criticizes liberalism for minimizing the value of doctrines and creeds, treating them as mere expressions of experience rather than foundational truths. This approach leads to skepticism and overlooks the fact that liberalism itself harbors specific doctrines like the universal fatherhood of God and </w:t>
      </w:r>
      <w:r w:rsidR="003A266A">
        <w:rPr>
          <w:rFonts w:ascii="Times New Roman" w:hAnsi="Times New Roman" w:cs="Times New Roman"/>
          <w:sz w:val="22"/>
          <w:szCs w:val="22"/>
        </w:rPr>
        <w:t xml:space="preserve">the </w:t>
      </w:r>
      <w:r w:rsidRPr="006E6F63">
        <w:rPr>
          <w:rFonts w:ascii="Times New Roman" w:hAnsi="Times New Roman" w:cs="Times New Roman"/>
          <w:sz w:val="22"/>
          <w:szCs w:val="22"/>
        </w:rPr>
        <w:t>brotherhood of man. Highlighting Christianity</w:t>
      </w:r>
      <w:r w:rsidR="000A3971">
        <w:rPr>
          <w:rFonts w:ascii="Times New Roman" w:hAnsi="Times New Roman" w:cs="Times New Roman"/>
          <w:sz w:val="22"/>
          <w:szCs w:val="22"/>
        </w:rPr>
        <w:t>’</w:t>
      </w:r>
      <w:r w:rsidRPr="006E6F63">
        <w:rPr>
          <w:rFonts w:ascii="Times New Roman" w:hAnsi="Times New Roman" w:cs="Times New Roman"/>
          <w:sz w:val="22"/>
          <w:szCs w:val="22"/>
        </w:rPr>
        <w:t>s doctrinal basis, Machen uses Paul</w:t>
      </w:r>
      <w:r w:rsidR="000A3971">
        <w:rPr>
          <w:rFonts w:ascii="Times New Roman" w:hAnsi="Times New Roman" w:cs="Times New Roman"/>
          <w:sz w:val="22"/>
          <w:szCs w:val="22"/>
        </w:rPr>
        <w:t>’</w:t>
      </w:r>
      <w:r w:rsidRPr="006E6F63">
        <w:rPr>
          <w:rFonts w:ascii="Times New Roman" w:hAnsi="Times New Roman" w:cs="Times New Roman"/>
          <w:sz w:val="22"/>
          <w:szCs w:val="22"/>
        </w:rPr>
        <w:t>s teachings to underscore the early church</w:t>
      </w:r>
      <w:r w:rsidR="000A3971">
        <w:rPr>
          <w:rFonts w:ascii="Times New Roman" w:hAnsi="Times New Roman" w:cs="Times New Roman"/>
          <w:sz w:val="22"/>
          <w:szCs w:val="22"/>
        </w:rPr>
        <w:t>’</w:t>
      </w:r>
      <w:r w:rsidRPr="006E6F63">
        <w:rPr>
          <w:rFonts w:ascii="Times New Roman" w:hAnsi="Times New Roman" w:cs="Times New Roman"/>
          <w:sz w:val="22"/>
          <w:szCs w:val="22"/>
        </w:rPr>
        <w:t>s commitment to doctrinal integrity and the essential role of faith for salvation. He disputes the notion that Paul altered Jesus</w:t>
      </w:r>
      <w:r w:rsidR="000A3971">
        <w:rPr>
          <w:rFonts w:ascii="Times New Roman" w:hAnsi="Times New Roman" w:cs="Times New Roman"/>
          <w:sz w:val="22"/>
          <w:szCs w:val="22"/>
        </w:rPr>
        <w:t>’</w:t>
      </w:r>
      <w:r w:rsidRPr="006E6F63">
        <w:rPr>
          <w:rFonts w:ascii="Times New Roman" w:hAnsi="Times New Roman" w:cs="Times New Roman"/>
          <w:sz w:val="22"/>
          <w:szCs w:val="22"/>
        </w:rPr>
        <w:t>s original message, demonstrating continuity in their teachings, especially regarding Jesus</w:t>
      </w:r>
      <w:r w:rsidR="000A3971">
        <w:rPr>
          <w:rFonts w:ascii="Times New Roman" w:hAnsi="Times New Roman" w:cs="Times New Roman"/>
          <w:sz w:val="22"/>
          <w:szCs w:val="22"/>
        </w:rPr>
        <w:t>’</w:t>
      </w:r>
      <w:r w:rsidRPr="006E6F63">
        <w:rPr>
          <w:rFonts w:ascii="Times New Roman" w:hAnsi="Times New Roman" w:cs="Times New Roman"/>
          <w:sz w:val="22"/>
          <w:szCs w:val="22"/>
        </w:rPr>
        <w:t>s messianic role and redemptive work. Machen challenges the liberal trend of detaching Jesus</w:t>
      </w:r>
      <w:r w:rsidR="000A3971">
        <w:rPr>
          <w:rFonts w:ascii="Times New Roman" w:hAnsi="Times New Roman" w:cs="Times New Roman"/>
          <w:sz w:val="22"/>
          <w:szCs w:val="22"/>
        </w:rPr>
        <w:t>’</w:t>
      </w:r>
      <w:r w:rsidRPr="006E6F63">
        <w:rPr>
          <w:rFonts w:ascii="Times New Roman" w:hAnsi="Times New Roman" w:cs="Times New Roman"/>
          <w:sz w:val="22"/>
          <w:szCs w:val="22"/>
        </w:rPr>
        <w:t xml:space="preserve">s person from his doctrinal teachings, asserting that such a separation results in a distorted view of Christianity. He criticizes modern preaching for neglecting doctrinal content in favor of promoting a vague concept of </w:t>
      </w:r>
      <w:r w:rsidR="000A3971">
        <w:rPr>
          <w:rFonts w:ascii="Times New Roman" w:hAnsi="Times New Roman" w:cs="Times New Roman"/>
          <w:sz w:val="22"/>
          <w:szCs w:val="22"/>
        </w:rPr>
        <w:t>“</w:t>
      </w:r>
      <w:r w:rsidRPr="006E6F63">
        <w:rPr>
          <w:rFonts w:ascii="Times New Roman" w:hAnsi="Times New Roman" w:cs="Times New Roman"/>
          <w:sz w:val="22"/>
          <w:szCs w:val="22"/>
        </w:rPr>
        <w:t>life.</w:t>
      </w:r>
      <w:r w:rsidR="000A3971">
        <w:rPr>
          <w:rFonts w:ascii="Times New Roman" w:hAnsi="Times New Roman" w:cs="Times New Roman"/>
          <w:sz w:val="22"/>
          <w:szCs w:val="22"/>
        </w:rPr>
        <w:t>”</w:t>
      </w:r>
      <w:r w:rsidRPr="006E6F63">
        <w:rPr>
          <w:rFonts w:ascii="Times New Roman" w:hAnsi="Times New Roman" w:cs="Times New Roman"/>
          <w:sz w:val="22"/>
          <w:szCs w:val="22"/>
        </w:rPr>
        <w:t xml:space="preserve"> The chapter emphasizes the necessity of doctrine in guiding Christian life and concludes that Christianity</w:t>
      </w:r>
      <w:r w:rsidR="000A3971">
        <w:rPr>
          <w:rFonts w:ascii="Times New Roman" w:hAnsi="Times New Roman" w:cs="Times New Roman"/>
          <w:sz w:val="22"/>
          <w:szCs w:val="22"/>
        </w:rPr>
        <w:t>’</w:t>
      </w:r>
      <w:r w:rsidRPr="006E6F63">
        <w:rPr>
          <w:rFonts w:ascii="Times New Roman" w:hAnsi="Times New Roman" w:cs="Times New Roman"/>
          <w:sz w:val="22"/>
          <w:szCs w:val="22"/>
        </w:rPr>
        <w:t>s distinctiveness lies in its historical and doctrinal foundation, urging a return to a doctrinally grounded faith that accurately reflects Jesus</w:t>
      </w:r>
      <w:r w:rsidR="000A3971">
        <w:rPr>
          <w:rFonts w:ascii="Times New Roman" w:hAnsi="Times New Roman" w:cs="Times New Roman"/>
          <w:sz w:val="22"/>
          <w:szCs w:val="22"/>
        </w:rPr>
        <w:t>’</w:t>
      </w:r>
      <w:r w:rsidRPr="006E6F63">
        <w:rPr>
          <w:rFonts w:ascii="Times New Roman" w:hAnsi="Times New Roman" w:cs="Times New Roman"/>
          <w:sz w:val="22"/>
          <w:szCs w:val="22"/>
        </w:rPr>
        <w:t>s teaching</w:t>
      </w:r>
      <w:r w:rsidR="003A266A">
        <w:rPr>
          <w:rFonts w:ascii="Times New Roman" w:hAnsi="Times New Roman" w:cs="Times New Roman"/>
          <w:sz w:val="22"/>
          <w:szCs w:val="22"/>
        </w:rPr>
        <w:t>s.</w:t>
      </w:r>
    </w:p>
    <w:p w:rsidR="00793E01" w:rsidRDefault="00793E01" w:rsidP="00793E01">
      <w:pPr>
        <w:rPr>
          <w:rFonts w:ascii="Times New Roman" w:hAnsi="Times New Roman" w:cs="Times New Roman"/>
          <w:sz w:val="22"/>
          <w:szCs w:val="22"/>
        </w:rPr>
      </w:pPr>
      <w:r w:rsidRPr="00793E01">
        <w:rPr>
          <w:rFonts w:ascii="Times New Roman" w:hAnsi="Times New Roman" w:cs="Times New Roman"/>
          <w:sz w:val="22"/>
          <w:szCs w:val="22"/>
        </w:rPr>
        <w:t xml:space="preserve">In </w:t>
      </w:r>
      <w:r w:rsidR="006E6F63">
        <w:rPr>
          <w:rFonts w:ascii="Times New Roman" w:hAnsi="Times New Roman" w:cs="Times New Roman"/>
          <w:sz w:val="22"/>
          <w:szCs w:val="22"/>
        </w:rPr>
        <w:t>C</w:t>
      </w:r>
      <w:r>
        <w:rPr>
          <w:rFonts w:ascii="Times New Roman" w:hAnsi="Times New Roman" w:cs="Times New Roman"/>
          <w:sz w:val="22"/>
          <w:szCs w:val="22"/>
        </w:rPr>
        <w:t>hapter</w:t>
      </w:r>
      <w:r w:rsidRPr="00793E01">
        <w:rPr>
          <w:rFonts w:ascii="Times New Roman" w:hAnsi="Times New Roman" w:cs="Times New Roman"/>
          <w:sz w:val="22"/>
          <w:szCs w:val="22"/>
        </w:rPr>
        <w:t xml:space="preserve"> </w:t>
      </w:r>
      <w:r w:rsidR="006E6F63">
        <w:rPr>
          <w:rFonts w:ascii="Times New Roman" w:hAnsi="Times New Roman" w:cs="Times New Roman"/>
          <w:sz w:val="22"/>
          <w:szCs w:val="22"/>
        </w:rPr>
        <w:t>3</w:t>
      </w:r>
      <w:r w:rsidRPr="00793E01">
        <w:rPr>
          <w:rFonts w:ascii="Times New Roman" w:hAnsi="Times New Roman" w:cs="Times New Roman"/>
          <w:sz w:val="22"/>
          <w:szCs w:val="22"/>
        </w:rPr>
        <w:t xml:space="preserve">, </w:t>
      </w:r>
      <w:r w:rsidR="000A3971">
        <w:rPr>
          <w:rFonts w:ascii="Times New Roman" w:hAnsi="Times New Roman" w:cs="Times New Roman"/>
          <w:sz w:val="22"/>
          <w:szCs w:val="22"/>
        </w:rPr>
        <w:t>“</w:t>
      </w:r>
      <w:r w:rsidRPr="00793E01">
        <w:rPr>
          <w:rFonts w:ascii="Times New Roman" w:hAnsi="Times New Roman" w:cs="Times New Roman"/>
          <w:sz w:val="22"/>
          <w:szCs w:val="22"/>
        </w:rPr>
        <w:t>God &amp; Man,</w:t>
      </w:r>
      <w:r w:rsidR="000A3971">
        <w:rPr>
          <w:rFonts w:ascii="Times New Roman" w:hAnsi="Times New Roman" w:cs="Times New Roman"/>
          <w:sz w:val="22"/>
          <w:szCs w:val="22"/>
        </w:rPr>
        <w:t>”</w:t>
      </w:r>
      <w:r w:rsidRPr="00793E01">
        <w:rPr>
          <w:rFonts w:ascii="Times New Roman" w:hAnsi="Times New Roman" w:cs="Times New Roman"/>
          <w:sz w:val="22"/>
          <w:szCs w:val="22"/>
        </w:rPr>
        <w:t xml:space="preserve"> Machen critiques modern liberalism</w:t>
      </w:r>
      <w:r w:rsidR="000A3971">
        <w:rPr>
          <w:rFonts w:ascii="Times New Roman" w:hAnsi="Times New Roman" w:cs="Times New Roman"/>
          <w:sz w:val="22"/>
          <w:szCs w:val="22"/>
        </w:rPr>
        <w:t>’</w:t>
      </w:r>
      <w:r w:rsidRPr="00793E01">
        <w:rPr>
          <w:rFonts w:ascii="Times New Roman" w:hAnsi="Times New Roman" w:cs="Times New Roman"/>
          <w:sz w:val="22"/>
          <w:szCs w:val="22"/>
        </w:rPr>
        <w:t xml:space="preserve">s </w:t>
      </w:r>
      <w:r>
        <w:rPr>
          <w:rFonts w:ascii="Times New Roman" w:hAnsi="Times New Roman" w:cs="Times New Roman"/>
          <w:sz w:val="22"/>
          <w:szCs w:val="22"/>
        </w:rPr>
        <w:t>conception of</w:t>
      </w:r>
      <w:r w:rsidRPr="00793E01">
        <w:rPr>
          <w:rFonts w:ascii="Times New Roman" w:hAnsi="Times New Roman" w:cs="Times New Roman"/>
          <w:sz w:val="22"/>
          <w:szCs w:val="22"/>
        </w:rPr>
        <w:t xml:space="preserve"> God and human nature, contrasting it with traditional Christian doctrine. </w:t>
      </w:r>
      <w:r>
        <w:rPr>
          <w:rFonts w:ascii="Times New Roman" w:hAnsi="Times New Roman" w:cs="Times New Roman"/>
          <w:i/>
          <w:iCs/>
          <w:sz w:val="22"/>
          <w:szCs w:val="22"/>
        </w:rPr>
        <w:t xml:space="preserve">God. </w:t>
      </w:r>
      <w:r w:rsidRPr="00793E01">
        <w:rPr>
          <w:rFonts w:ascii="Times New Roman" w:hAnsi="Times New Roman" w:cs="Times New Roman"/>
          <w:sz w:val="22"/>
          <w:szCs w:val="22"/>
        </w:rPr>
        <w:t>Modern liberalism minimizes the need for a clear theological conception of God, relying instead on subjective feelings of God</w:t>
      </w:r>
      <w:r w:rsidR="000A3971">
        <w:rPr>
          <w:rFonts w:ascii="Times New Roman" w:hAnsi="Times New Roman" w:cs="Times New Roman"/>
          <w:sz w:val="22"/>
          <w:szCs w:val="22"/>
        </w:rPr>
        <w:t>’</w:t>
      </w:r>
      <w:r w:rsidRPr="00793E01">
        <w:rPr>
          <w:rFonts w:ascii="Times New Roman" w:hAnsi="Times New Roman" w:cs="Times New Roman"/>
          <w:sz w:val="22"/>
          <w:szCs w:val="22"/>
        </w:rPr>
        <w:t>s presence</w:t>
      </w:r>
      <w:r>
        <w:rPr>
          <w:rFonts w:ascii="Times New Roman" w:hAnsi="Times New Roman" w:cs="Times New Roman"/>
          <w:sz w:val="22"/>
          <w:szCs w:val="22"/>
        </w:rPr>
        <w:t xml:space="preserve"> (cf. Schleiermacher)</w:t>
      </w:r>
      <w:r w:rsidRPr="00793E01">
        <w:rPr>
          <w:rFonts w:ascii="Times New Roman" w:hAnsi="Times New Roman" w:cs="Times New Roman"/>
          <w:sz w:val="22"/>
          <w:szCs w:val="22"/>
        </w:rPr>
        <w:t>. Machen argues that knowing God requires doctrine, as feelings alone cannot define God</w:t>
      </w:r>
      <w:r w:rsidR="000A3971">
        <w:rPr>
          <w:rFonts w:ascii="Times New Roman" w:hAnsi="Times New Roman" w:cs="Times New Roman"/>
          <w:sz w:val="22"/>
          <w:szCs w:val="22"/>
        </w:rPr>
        <w:t>’</w:t>
      </w:r>
      <w:r w:rsidRPr="00793E01">
        <w:rPr>
          <w:rFonts w:ascii="Times New Roman" w:hAnsi="Times New Roman" w:cs="Times New Roman"/>
          <w:sz w:val="22"/>
          <w:szCs w:val="22"/>
        </w:rPr>
        <w:t xml:space="preserve">s moral character. He criticizes the liberal emphasis on the </w:t>
      </w:r>
      <w:r w:rsidR="000A3971">
        <w:rPr>
          <w:rFonts w:ascii="Times New Roman" w:hAnsi="Times New Roman" w:cs="Times New Roman"/>
          <w:sz w:val="22"/>
          <w:szCs w:val="22"/>
        </w:rPr>
        <w:t>“</w:t>
      </w:r>
      <w:r w:rsidRPr="00793E01">
        <w:rPr>
          <w:rFonts w:ascii="Times New Roman" w:hAnsi="Times New Roman" w:cs="Times New Roman"/>
          <w:sz w:val="22"/>
          <w:szCs w:val="22"/>
        </w:rPr>
        <w:t>universal fatherhood of God</w:t>
      </w:r>
      <w:r w:rsidR="000A3971">
        <w:rPr>
          <w:rFonts w:ascii="Times New Roman" w:hAnsi="Times New Roman" w:cs="Times New Roman"/>
          <w:sz w:val="22"/>
          <w:szCs w:val="22"/>
        </w:rPr>
        <w:t>”</w:t>
      </w:r>
      <w:r w:rsidRPr="00793E01">
        <w:rPr>
          <w:rFonts w:ascii="Times New Roman" w:hAnsi="Times New Roman" w:cs="Times New Roman"/>
          <w:sz w:val="22"/>
          <w:szCs w:val="22"/>
        </w:rPr>
        <w:t xml:space="preserve"> as a central dogma, which he views as unfounded in Scripture and reflective of a vague natural religion rather than Christian teaching. Machen warns against the liberal tendency toward pantheism, which blurs the Creator-creation distinction.</w:t>
      </w:r>
      <w:r>
        <w:rPr>
          <w:rFonts w:ascii="Times New Roman" w:hAnsi="Times New Roman" w:cs="Times New Roman"/>
          <w:sz w:val="22"/>
          <w:szCs w:val="22"/>
        </w:rPr>
        <w:t xml:space="preserve"> </w:t>
      </w:r>
      <w:r w:rsidRPr="00793E01">
        <w:rPr>
          <w:rFonts w:ascii="Times New Roman" w:hAnsi="Times New Roman" w:cs="Times New Roman"/>
          <w:i/>
          <w:iCs/>
          <w:sz w:val="22"/>
          <w:szCs w:val="22"/>
        </w:rPr>
        <w:t>Man.</w:t>
      </w:r>
      <w:r w:rsidR="003A266A">
        <w:rPr>
          <w:rFonts w:ascii="Times New Roman" w:hAnsi="Times New Roman" w:cs="Times New Roman"/>
          <w:i/>
          <w:iCs/>
          <w:sz w:val="22"/>
          <w:szCs w:val="22"/>
        </w:rPr>
        <w:t xml:space="preserve"> </w:t>
      </w:r>
      <w:r w:rsidRPr="00793E01">
        <w:rPr>
          <w:rFonts w:ascii="Times New Roman" w:hAnsi="Times New Roman" w:cs="Times New Roman"/>
          <w:sz w:val="22"/>
          <w:szCs w:val="22"/>
        </w:rPr>
        <w:t xml:space="preserve">Machen points out </w:t>
      </w:r>
      <w:r>
        <w:rPr>
          <w:rFonts w:ascii="Times New Roman" w:hAnsi="Times New Roman" w:cs="Times New Roman"/>
          <w:sz w:val="22"/>
          <w:szCs w:val="22"/>
        </w:rPr>
        <w:t>the denial</w:t>
      </w:r>
      <w:r w:rsidRPr="00793E01">
        <w:rPr>
          <w:rFonts w:ascii="Times New Roman" w:hAnsi="Times New Roman" w:cs="Times New Roman"/>
          <w:sz w:val="22"/>
          <w:szCs w:val="22"/>
        </w:rPr>
        <w:t xml:space="preserve"> of human sinfulness and its unwarranted confidence in human goodness. He identifies collectivism and the replacement of Christian morality with pagan ideals </w:t>
      </w:r>
      <w:r>
        <w:rPr>
          <w:rFonts w:ascii="Times New Roman" w:hAnsi="Times New Roman" w:cs="Times New Roman"/>
          <w:sz w:val="22"/>
          <w:szCs w:val="22"/>
        </w:rPr>
        <w:t xml:space="preserve">of self-realization as the highest goal of humanity </w:t>
      </w:r>
      <w:r w:rsidRPr="00793E01">
        <w:rPr>
          <w:rFonts w:ascii="Times New Roman" w:hAnsi="Times New Roman" w:cs="Times New Roman"/>
          <w:sz w:val="22"/>
          <w:szCs w:val="22"/>
        </w:rPr>
        <w:t>as factors contributing to the loss of consciousness</w:t>
      </w:r>
      <w:r>
        <w:rPr>
          <w:rFonts w:ascii="Times New Roman" w:hAnsi="Times New Roman" w:cs="Times New Roman"/>
          <w:sz w:val="22"/>
          <w:szCs w:val="22"/>
        </w:rPr>
        <w:t xml:space="preserve"> of sin</w:t>
      </w:r>
      <w:r w:rsidRPr="00793E01">
        <w:rPr>
          <w:rFonts w:ascii="Times New Roman" w:hAnsi="Times New Roman" w:cs="Times New Roman"/>
          <w:sz w:val="22"/>
          <w:szCs w:val="22"/>
        </w:rPr>
        <w:t>. According to Machen, acknowledging human sinfulness is essential, which modern liberalism fails to do by dismissing the work of the Holy Spirit.</w:t>
      </w:r>
    </w:p>
    <w:p w:rsidR="003A266A" w:rsidRDefault="003A266A" w:rsidP="00B407D6">
      <w:pPr>
        <w:rPr>
          <w:rFonts w:ascii="Times New Roman" w:hAnsi="Times New Roman" w:cs="Times New Roman"/>
          <w:sz w:val="22"/>
          <w:szCs w:val="22"/>
        </w:rPr>
      </w:pPr>
      <w:r w:rsidRPr="003A266A">
        <w:rPr>
          <w:rFonts w:ascii="Times New Roman" w:hAnsi="Times New Roman" w:cs="Times New Roman"/>
          <w:sz w:val="22"/>
          <w:szCs w:val="22"/>
        </w:rPr>
        <w:t xml:space="preserve">In Chapter 4, </w:t>
      </w:r>
      <w:r w:rsidR="000A3971">
        <w:rPr>
          <w:rFonts w:ascii="Times New Roman" w:hAnsi="Times New Roman" w:cs="Times New Roman"/>
          <w:sz w:val="22"/>
          <w:szCs w:val="22"/>
        </w:rPr>
        <w:t>“</w:t>
      </w:r>
      <w:r w:rsidRPr="003A266A">
        <w:rPr>
          <w:rFonts w:ascii="Times New Roman" w:hAnsi="Times New Roman" w:cs="Times New Roman"/>
          <w:sz w:val="22"/>
          <w:szCs w:val="22"/>
        </w:rPr>
        <w:t>The Bible,</w:t>
      </w:r>
      <w:r w:rsidR="000A3971">
        <w:rPr>
          <w:rFonts w:ascii="Times New Roman" w:hAnsi="Times New Roman" w:cs="Times New Roman"/>
          <w:sz w:val="22"/>
          <w:szCs w:val="22"/>
        </w:rPr>
        <w:t>”</w:t>
      </w:r>
      <w:r w:rsidRPr="003A266A">
        <w:rPr>
          <w:rFonts w:ascii="Times New Roman" w:hAnsi="Times New Roman" w:cs="Times New Roman"/>
          <w:sz w:val="22"/>
          <w:szCs w:val="22"/>
        </w:rPr>
        <w:t xml:space="preserve"> Machen critiques modern liberalism for diverging from traditional Christianity, especially regarding the Bible. He notes liberalism has forsaken key beliefs in a living God and the reality of sin, which significantly alters its perception of the Bible. Unlike liberalism, which emphasizes the Christian experience, traditional Christianity sees the Bible as divine revelation</w:t>
      </w:r>
      <w:r>
        <w:rPr>
          <w:rFonts w:ascii="Times New Roman" w:hAnsi="Times New Roman" w:cs="Times New Roman"/>
          <w:sz w:val="22"/>
          <w:szCs w:val="22"/>
        </w:rPr>
        <w:t>,</w:t>
      </w:r>
      <w:r w:rsidRPr="003A266A">
        <w:rPr>
          <w:rFonts w:ascii="Times New Roman" w:hAnsi="Times New Roman" w:cs="Times New Roman"/>
          <w:sz w:val="22"/>
          <w:szCs w:val="22"/>
        </w:rPr>
        <w:t xml:space="preserve"> citing crucial events like Jesus</w:t>
      </w:r>
      <w:r w:rsidR="000A3971">
        <w:rPr>
          <w:rFonts w:ascii="Times New Roman" w:hAnsi="Times New Roman" w:cs="Times New Roman"/>
          <w:sz w:val="22"/>
          <w:szCs w:val="22"/>
        </w:rPr>
        <w:t>’</w:t>
      </w:r>
      <w:r w:rsidRPr="003A266A">
        <w:rPr>
          <w:rFonts w:ascii="Times New Roman" w:hAnsi="Times New Roman" w:cs="Times New Roman"/>
          <w:sz w:val="22"/>
          <w:szCs w:val="22"/>
        </w:rPr>
        <w:t>s crucifixion and resurrection. Machen emphasizes Christianity</w:t>
      </w:r>
      <w:r w:rsidR="000A3971">
        <w:rPr>
          <w:rFonts w:ascii="Times New Roman" w:hAnsi="Times New Roman" w:cs="Times New Roman"/>
          <w:sz w:val="22"/>
          <w:szCs w:val="22"/>
        </w:rPr>
        <w:t>’</w:t>
      </w:r>
      <w:r w:rsidRPr="003A266A">
        <w:rPr>
          <w:rFonts w:ascii="Times New Roman" w:hAnsi="Times New Roman" w:cs="Times New Roman"/>
          <w:sz w:val="22"/>
          <w:szCs w:val="22"/>
        </w:rPr>
        <w:t>s reliance on the historical accuracy of these scriptural records. He also defends the doctrine of inspiration, asserting the Bible as error-free and the ultimate faith guide. In contrast, liberalism questions the Bible</w:t>
      </w:r>
      <w:r w:rsidR="000A3971">
        <w:rPr>
          <w:rFonts w:ascii="Times New Roman" w:hAnsi="Times New Roman" w:cs="Times New Roman"/>
          <w:sz w:val="22"/>
          <w:szCs w:val="22"/>
        </w:rPr>
        <w:t>’</w:t>
      </w:r>
      <w:r w:rsidRPr="003A266A">
        <w:rPr>
          <w:rFonts w:ascii="Times New Roman" w:hAnsi="Times New Roman" w:cs="Times New Roman"/>
          <w:sz w:val="22"/>
          <w:szCs w:val="22"/>
        </w:rPr>
        <w:t>s authority, leans on subjective experiences, and selectively embraces Jesus</w:t>
      </w:r>
      <w:r w:rsidR="000A3971">
        <w:rPr>
          <w:rFonts w:ascii="Times New Roman" w:hAnsi="Times New Roman" w:cs="Times New Roman"/>
          <w:sz w:val="22"/>
          <w:szCs w:val="22"/>
        </w:rPr>
        <w:t>’</w:t>
      </w:r>
      <w:r w:rsidRPr="003A266A">
        <w:rPr>
          <w:rFonts w:ascii="Times New Roman" w:hAnsi="Times New Roman" w:cs="Times New Roman"/>
          <w:sz w:val="22"/>
          <w:szCs w:val="22"/>
        </w:rPr>
        <w:t>s words</w:t>
      </w:r>
      <w:r>
        <w:rPr>
          <w:rFonts w:ascii="Times New Roman" w:hAnsi="Times New Roman" w:cs="Times New Roman"/>
          <w:sz w:val="22"/>
          <w:szCs w:val="22"/>
        </w:rPr>
        <w:t>,</w:t>
      </w:r>
      <w:r w:rsidRPr="00B407D6">
        <w:rPr>
          <w:rFonts w:ascii="Times New Roman" w:hAnsi="Times New Roman" w:cs="Times New Roman"/>
          <w:sz w:val="22"/>
          <w:szCs w:val="22"/>
        </w:rPr>
        <w:t xml:space="preserve"> highlight</w:t>
      </w:r>
      <w:r>
        <w:rPr>
          <w:rFonts w:ascii="Times New Roman" w:hAnsi="Times New Roman" w:cs="Times New Roman"/>
          <w:sz w:val="22"/>
          <w:szCs w:val="22"/>
        </w:rPr>
        <w:t>ing</w:t>
      </w:r>
      <w:r w:rsidRPr="00B407D6">
        <w:rPr>
          <w:rFonts w:ascii="Times New Roman" w:hAnsi="Times New Roman" w:cs="Times New Roman"/>
          <w:sz w:val="22"/>
          <w:szCs w:val="22"/>
        </w:rPr>
        <w:t xml:space="preserve"> the divide between liberalism</w:t>
      </w:r>
      <w:r w:rsidR="000A3971">
        <w:rPr>
          <w:rFonts w:ascii="Times New Roman" w:hAnsi="Times New Roman" w:cs="Times New Roman"/>
          <w:sz w:val="22"/>
          <w:szCs w:val="22"/>
        </w:rPr>
        <w:t>’</w:t>
      </w:r>
      <w:r w:rsidRPr="00B407D6">
        <w:rPr>
          <w:rFonts w:ascii="Times New Roman" w:hAnsi="Times New Roman" w:cs="Times New Roman"/>
          <w:sz w:val="22"/>
          <w:szCs w:val="22"/>
        </w:rPr>
        <w:t>s subjective approach to faith and the objective, historical foundation of traditional Christianity.</w:t>
      </w:r>
    </w:p>
    <w:p w:rsidR="003A266A" w:rsidRDefault="003A266A" w:rsidP="003A266A">
      <w:pPr>
        <w:rPr>
          <w:rFonts w:ascii="Times New Roman" w:hAnsi="Times New Roman" w:cs="Times New Roman"/>
          <w:sz w:val="22"/>
          <w:szCs w:val="22"/>
        </w:rPr>
      </w:pPr>
      <w:r w:rsidRPr="003A266A">
        <w:rPr>
          <w:rFonts w:ascii="Times New Roman" w:hAnsi="Times New Roman" w:cs="Times New Roman"/>
          <w:sz w:val="22"/>
          <w:szCs w:val="22"/>
        </w:rPr>
        <w:lastRenderedPageBreak/>
        <w:t xml:space="preserve">In Chapter 5, </w:t>
      </w:r>
      <w:r w:rsidR="000A3971">
        <w:rPr>
          <w:rFonts w:ascii="Times New Roman" w:hAnsi="Times New Roman" w:cs="Times New Roman"/>
          <w:sz w:val="22"/>
          <w:szCs w:val="22"/>
        </w:rPr>
        <w:t>“</w:t>
      </w:r>
      <w:r w:rsidRPr="003A266A">
        <w:rPr>
          <w:rFonts w:ascii="Times New Roman" w:hAnsi="Times New Roman" w:cs="Times New Roman"/>
          <w:sz w:val="22"/>
          <w:szCs w:val="22"/>
        </w:rPr>
        <w:t>Christ,</w:t>
      </w:r>
      <w:r w:rsidR="000A3971">
        <w:rPr>
          <w:rFonts w:ascii="Times New Roman" w:hAnsi="Times New Roman" w:cs="Times New Roman"/>
          <w:sz w:val="22"/>
          <w:szCs w:val="22"/>
        </w:rPr>
        <w:t>”</w:t>
      </w:r>
      <w:r w:rsidRPr="003A266A">
        <w:rPr>
          <w:rFonts w:ascii="Times New Roman" w:hAnsi="Times New Roman" w:cs="Times New Roman"/>
          <w:sz w:val="22"/>
          <w:szCs w:val="22"/>
        </w:rPr>
        <w:t xml:space="preserve"> Machen examines the disparate perspectives of modern liberalism and traditional Christianity on Jesus Christ</w:t>
      </w:r>
      <w:r w:rsidR="000A3971">
        <w:rPr>
          <w:rFonts w:ascii="Times New Roman" w:hAnsi="Times New Roman" w:cs="Times New Roman"/>
          <w:sz w:val="22"/>
          <w:szCs w:val="22"/>
        </w:rPr>
        <w:t>’</w:t>
      </w:r>
      <w:r w:rsidRPr="003A266A">
        <w:rPr>
          <w:rFonts w:ascii="Times New Roman" w:hAnsi="Times New Roman" w:cs="Times New Roman"/>
          <w:sz w:val="22"/>
          <w:szCs w:val="22"/>
        </w:rPr>
        <w:t>s persona and significance. He critiques liberalism for relegating the Gospels to a secondary role behind Paul</w:t>
      </w:r>
      <w:r w:rsidR="000A3971">
        <w:rPr>
          <w:rFonts w:ascii="Times New Roman" w:hAnsi="Times New Roman" w:cs="Times New Roman"/>
          <w:sz w:val="22"/>
          <w:szCs w:val="22"/>
        </w:rPr>
        <w:t>’</w:t>
      </w:r>
      <w:r w:rsidRPr="003A266A">
        <w:rPr>
          <w:rFonts w:ascii="Times New Roman" w:hAnsi="Times New Roman" w:cs="Times New Roman"/>
          <w:sz w:val="22"/>
          <w:szCs w:val="22"/>
        </w:rPr>
        <w:t>s writings and reducing Jesus to merely Christianity</w:t>
      </w:r>
      <w:r w:rsidR="000A3971">
        <w:rPr>
          <w:rFonts w:ascii="Times New Roman" w:hAnsi="Times New Roman" w:cs="Times New Roman"/>
          <w:sz w:val="22"/>
          <w:szCs w:val="22"/>
        </w:rPr>
        <w:t>’</w:t>
      </w:r>
      <w:r w:rsidRPr="003A266A">
        <w:rPr>
          <w:rFonts w:ascii="Times New Roman" w:hAnsi="Times New Roman" w:cs="Times New Roman"/>
          <w:sz w:val="22"/>
          <w:szCs w:val="22"/>
        </w:rPr>
        <w:t>s founder and a moral exemplar rather than faith</w:t>
      </w:r>
      <w:r w:rsidR="000A3971">
        <w:rPr>
          <w:rFonts w:ascii="Times New Roman" w:hAnsi="Times New Roman" w:cs="Times New Roman"/>
          <w:sz w:val="22"/>
          <w:szCs w:val="22"/>
        </w:rPr>
        <w:t>’</w:t>
      </w:r>
      <w:r w:rsidRPr="003A266A">
        <w:rPr>
          <w:rFonts w:ascii="Times New Roman" w:hAnsi="Times New Roman" w:cs="Times New Roman"/>
          <w:sz w:val="22"/>
          <w:szCs w:val="22"/>
        </w:rPr>
        <w:t>s centerpiece. Contrarily, Machen highlights that for Paul and the early Church, the crux of Christianity was Jesus</w:t>
      </w:r>
      <w:r w:rsidR="000A3971">
        <w:rPr>
          <w:rFonts w:ascii="Times New Roman" w:hAnsi="Times New Roman" w:cs="Times New Roman"/>
          <w:sz w:val="22"/>
          <w:szCs w:val="22"/>
        </w:rPr>
        <w:t>’</w:t>
      </w:r>
      <w:r w:rsidRPr="003A266A">
        <w:rPr>
          <w:rFonts w:ascii="Times New Roman" w:hAnsi="Times New Roman" w:cs="Times New Roman"/>
          <w:sz w:val="22"/>
          <w:szCs w:val="22"/>
        </w:rPr>
        <w:t>s redemptive sacrifice, not merely His ethical teachings or personal faith.</w:t>
      </w:r>
      <w:r>
        <w:rPr>
          <w:rFonts w:ascii="Times New Roman" w:hAnsi="Times New Roman" w:cs="Times New Roman"/>
          <w:sz w:val="22"/>
          <w:szCs w:val="22"/>
        </w:rPr>
        <w:t xml:space="preserve"> </w:t>
      </w:r>
      <w:r w:rsidRPr="003A266A">
        <w:rPr>
          <w:rFonts w:ascii="Times New Roman" w:hAnsi="Times New Roman" w:cs="Times New Roman"/>
          <w:sz w:val="22"/>
          <w:szCs w:val="22"/>
        </w:rPr>
        <w:t>Machen confronts liberalism</w:t>
      </w:r>
      <w:r w:rsidR="000A3971">
        <w:rPr>
          <w:rFonts w:ascii="Times New Roman" w:hAnsi="Times New Roman" w:cs="Times New Roman"/>
          <w:sz w:val="22"/>
          <w:szCs w:val="22"/>
        </w:rPr>
        <w:t>’</w:t>
      </w:r>
      <w:r w:rsidRPr="003A266A">
        <w:rPr>
          <w:rFonts w:ascii="Times New Roman" w:hAnsi="Times New Roman" w:cs="Times New Roman"/>
          <w:sz w:val="22"/>
          <w:szCs w:val="22"/>
        </w:rPr>
        <w:t>s treatment of two pivotal Christian doctrines: Jesus</w:t>
      </w:r>
      <w:r w:rsidR="000A3971">
        <w:rPr>
          <w:rFonts w:ascii="Times New Roman" w:hAnsi="Times New Roman" w:cs="Times New Roman"/>
          <w:sz w:val="22"/>
          <w:szCs w:val="22"/>
        </w:rPr>
        <w:t>’</w:t>
      </w:r>
      <w:r w:rsidRPr="003A266A">
        <w:rPr>
          <w:rFonts w:ascii="Times New Roman" w:hAnsi="Times New Roman" w:cs="Times New Roman"/>
          <w:sz w:val="22"/>
          <w:szCs w:val="22"/>
        </w:rPr>
        <w:t>s messianic consciousness and sinlessness. He argues that liberalism</w:t>
      </w:r>
      <w:r w:rsidR="000A3971">
        <w:rPr>
          <w:rFonts w:ascii="Times New Roman" w:hAnsi="Times New Roman" w:cs="Times New Roman"/>
          <w:sz w:val="22"/>
          <w:szCs w:val="22"/>
        </w:rPr>
        <w:t>’</w:t>
      </w:r>
      <w:r w:rsidRPr="003A266A">
        <w:rPr>
          <w:rFonts w:ascii="Times New Roman" w:hAnsi="Times New Roman" w:cs="Times New Roman"/>
          <w:sz w:val="22"/>
          <w:szCs w:val="22"/>
        </w:rPr>
        <w:t>s portrayal of these as late developments or psychological constructs strips away the foundational truths of Christianity, namely, the divine redemption embodied in Jesus</w:t>
      </w:r>
      <w:r w:rsidR="000A3971">
        <w:rPr>
          <w:rFonts w:ascii="Times New Roman" w:hAnsi="Times New Roman" w:cs="Times New Roman"/>
          <w:sz w:val="22"/>
          <w:szCs w:val="22"/>
        </w:rPr>
        <w:t>’</w:t>
      </w:r>
      <w:r w:rsidRPr="003A266A">
        <w:rPr>
          <w:rFonts w:ascii="Times New Roman" w:hAnsi="Times New Roman" w:cs="Times New Roman"/>
          <w:sz w:val="22"/>
          <w:szCs w:val="22"/>
        </w:rPr>
        <w:t>s sinless sacrifice. Furthermore, Machen disputes the liberal argument that emphasizing Jesus</w:t>
      </w:r>
      <w:r w:rsidR="000A3971">
        <w:rPr>
          <w:rFonts w:ascii="Times New Roman" w:hAnsi="Times New Roman" w:cs="Times New Roman"/>
          <w:sz w:val="22"/>
          <w:szCs w:val="22"/>
        </w:rPr>
        <w:t>’</w:t>
      </w:r>
      <w:r w:rsidRPr="003A266A">
        <w:rPr>
          <w:rFonts w:ascii="Times New Roman" w:hAnsi="Times New Roman" w:cs="Times New Roman"/>
          <w:sz w:val="22"/>
          <w:szCs w:val="22"/>
        </w:rPr>
        <w:t>s divinity and sinlessness alienates Him from believers. Instead, he asserts that Jesus</w:t>
      </w:r>
      <w:r w:rsidR="000A3971">
        <w:rPr>
          <w:rFonts w:ascii="Times New Roman" w:hAnsi="Times New Roman" w:cs="Times New Roman"/>
          <w:sz w:val="22"/>
          <w:szCs w:val="22"/>
        </w:rPr>
        <w:t>’</w:t>
      </w:r>
      <w:r w:rsidRPr="003A266A">
        <w:rPr>
          <w:rFonts w:ascii="Times New Roman" w:hAnsi="Times New Roman" w:cs="Times New Roman"/>
          <w:sz w:val="22"/>
          <w:szCs w:val="22"/>
        </w:rPr>
        <w:t>s perfect life and sacrifice not only draw believers closer but also underscore His role as Savior, offering not guidance alone but salvation.</w:t>
      </w:r>
      <w:r>
        <w:rPr>
          <w:rFonts w:ascii="Times New Roman" w:hAnsi="Times New Roman" w:cs="Times New Roman"/>
          <w:sz w:val="22"/>
          <w:szCs w:val="22"/>
        </w:rPr>
        <w:t xml:space="preserve"> </w:t>
      </w:r>
      <w:r w:rsidRPr="003A266A">
        <w:rPr>
          <w:rFonts w:ascii="Times New Roman" w:hAnsi="Times New Roman" w:cs="Times New Roman"/>
          <w:sz w:val="22"/>
          <w:szCs w:val="22"/>
        </w:rPr>
        <w:t>Central to Machen</w:t>
      </w:r>
      <w:r w:rsidR="000A3971">
        <w:rPr>
          <w:rFonts w:ascii="Times New Roman" w:hAnsi="Times New Roman" w:cs="Times New Roman"/>
          <w:sz w:val="22"/>
          <w:szCs w:val="22"/>
        </w:rPr>
        <w:t>’</w:t>
      </w:r>
      <w:r w:rsidRPr="003A266A">
        <w:rPr>
          <w:rFonts w:ascii="Times New Roman" w:hAnsi="Times New Roman" w:cs="Times New Roman"/>
          <w:sz w:val="22"/>
          <w:szCs w:val="22"/>
        </w:rPr>
        <w:t xml:space="preserve">s argument is the significance of miracles, especially the </w:t>
      </w:r>
      <w:r>
        <w:rPr>
          <w:rFonts w:ascii="Times New Roman" w:hAnsi="Times New Roman" w:cs="Times New Roman"/>
          <w:sz w:val="22"/>
          <w:szCs w:val="22"/>
        </w:rPr>
        <w:t>r</w:t>
      </w:r>
      <w:r w:rsidRPr="003A266A">
        <w:rPr>
          <w:rFonts w:ascii="Times New Roman" w:hAnsi="Times New Roman" w:cs="Times New Roman"/>
          <w:sz w:val="22"/>
          <w:szCs w:val="22"/>
        </w:rPr>
        <w:t>esurrection, which he posits as critical affirmations of Jesus</w:t>
      </w:r>
      <w:r w:rsidR="000A3971">
        <w:rPr>
          <w:rFonts w:ascii="Times New Roman" w:hAnsi="Times New Roman" w:cs="Times New Roman"/>
          <w:sz w:val="22"/>
          <w:szCs w:val="22"/>
        </w:rPr>
        <w:t>’</w:t>
      </w:r>
      <w:r w:rsidRPr="003A266A">
        <w:rPr>
          <w:rFonts w:ascii="Times New Roman" w:hAnsi="Times New Roman" w:cs="Times New Roman"/>
          <w:sz w:val="22"/>
          <w:szCs w:val="22"/>
        </w:rPr>
        <w:t>s divine claims and sources of solace amid human suffering. He notes that traditional Christianity and liberalism, despite sometimes sharing terminology, fundamentally diverge in their understanding of Jesus</w:t>
      </w:r>
      <w:r w:rsidR="000A3971">
        <w:rPr>
          <w:rFonts w:ascii="Times New Roman" w:hAnsi="Times New Roman" w:cs="Times New Roman"/>
          <w:sz w:val="22"/>
          <w:szCs w:val="22"/>
        </w:rPr>
        <w:t>’</w:t>
      </w:r>
      <w:r w:rsidRPr="003A266A">
        <w:rPr>
          <w:rFonts w:ascii="Times New Roman" w:hAnsi="Times New Roman" w:cs="Times New Roman"/>
          <w:sz w:val="22"/>
          <w:szCs w:val="22"/>
        </w:rPr>
        <w:t>s nature and role. Traditional Christianity upholds Jesus</w:t>
      </w:r>
      <w:r w:rsidR="000A3971">
        <w:rPr>
          <w:rFonts w:ascii="Times New Roman" w:hAnsi="Times New Roman" w:cs="Times New Roman"/>
          <w:sz w:val="22"/>
          <w:szCs w:val="22"/>
        </w:rPr>
        <w:t>’</w:t>
      </w:r>
      <w:r w:rsidRPr="003A266A">
        <w:rPr>
          <w:rFonts w:ascii="Times New Roman" w:hAnsi="Times New Roman" w:cs="Times New Roman"/>
          <w:sz w:val="22"/>
          <w:szCs w:val="22"/>
        </w:rPr>
        <w:t>s dual nature as divine and human, integral to the faith, in opposition to liberalism</w:t>
      </w:r>
      <w:r w:rsidR="000A3971">
        <w:rPr>
          <w:rFonts w:ascii="Times New Roman" w:hAnsi="Times New Roman" w:cs="Times New Roman"/>
          <w:sz w:val="22"/>
          <w:szCs w:val="22"/>
        </w:rPr>
        <w:t>’</w:t>
      </w:r>
      <w:r w:rsidRPr="003A266A">
        <w:rPr>
          <w:rFonts w:ascii="Times New Roman" w:hAnsi="Times New Roman" w:cs="Times New Roman"/>
          <w:sz w:val="22"/>
          <w:szCs w:val="22"/>
        </w:rPr>
        <w:t>s tendency to dilute or misinterpret these doctrines.</w:t>
      </w:r>
    </w:p>
    <w:p w:rsidR="005C7665" w:rsidRDefault="005C7665" w:rsidP="005C7665">
      <w:pPr>
        <w:rPr>
          <w:rFonts w:ascii="Times New Roman" w:hAnsi="Times New Roman" w:cs="Times New Roman"/>
          <w:sz w:val="22"/>
          <w:szCs w:val="22"/>
        </w:rPr>
      </w:pPr>
      <w:r w:rsidRPr="005C7665">
        <w:rPr>
          <w:rFonts w:ascii="Times New Roman" w:hAnsi="Times New Roman" w:cs="Times New Roman"/>
          <w:sz w:val="22"/>
          <w:szCs w:val="22"/>
        </w:rPr>
        <w:t xml:space="preserve">Chapter 6, </w:t>
      </w:r>
      <w:r w:rsidR="000A3971">
        <w:rPr>
          <w:rFonts w:ascii="Times New Roman" w:hAnsi="Times New Roman" w:cs="Times New Roman"/>
          <w:sz w:val="22"/>
          <w:szCs w:val="22"/>
        </w:rPr>
        <w:t>“</w:t>
      </w:r>
      <w:r w:rsidRPr="005C7665">
        <w:rPr>
          <w:rFonts w:ascii="Times New Roman" w:hAnsi="Times New Roman" w:cs="Times New Roman"/>
          <w:sz w:val="22"/>
          <w:szCs w:val="22"/>
        </w:rPr>
        <w:t>Salvation,</w:t>
      </w:r>
      <w:r w:rsidR="000A3971">
        <w:rPr>
          <w:rFonts w:ascii="Times New Roman" w:hAnsi="Times New Roman" w:cs="Times New Roman"/>
          <w:sz w:val="22"/>
          <w:szCs w:val="22"/>
        </w:rPr>
        <w:t>”</w:t>
      </w:r>
      <w:r w:rsidRPr="005C7665">
        <w:rPr>
          <w:rFonts w:ascii="Times New Roman" w:hAnsi="Times New Roman" w:cs="Times New Roman"/>
          <w:sz w:val="22"/>
          <w:szCs w:val="22"/>
        </w:rPr>
        <w:t xml:space="preserve"> highlights the divergent views of modern liberalism and traditional Christianity on the concept of salvation, particularly on the atonement. Modern liberalism sees Jesus</w:t>
      </w:r>
      <w:r w:rsidR="000A3971">
        <w:rPr>
          <w:rFonts w:ascii="Times New Roman" w:hAnsi="Times New Roman" w:cs="Times New Roman"/>
          <w:sz w:val="22"/>
          <w:szCs w:val="22"/>
        </w:rPr>
        <w:t>’</w:t>
      </w:r>
      <w:r w:rsidRPr="005C7665">
        <w:rPr>
          <w:rFonts w:ascii="Times New Roman" w:hAnsi="Times New Roman" w:cs="Times New Roman"/>
          <w:sz w:val="22"/>
          <w:szCs w:val="22"/>
        </w:rPr>
        <w:t>s death primarily as a moral example that influences humanity by demonstrating God</w:t>
      </w:r>
      <w:r w:rsidR="000A3971">
        <w:rPr>
          <w:rFonts w:ascii="Times New Roman" w:hAnsi="Times New Roman" w:cs="Times New Roman"/>
          <w:sz w:val="22"/>
          <w:szCs w:val="22"/>
        </w:rPr>
        <w:t>’</w:t>
      </w:r>
      <w:r w:rsidRPr="005C7665">
        <w:rPr>
          <w:rFonts w:ascii="Times New Roman" w:hAnsi="Times New Roman" w:cs="Times New Roman"/>
          <w:sz w:val="22"/>
          <w:szCs w:val="22"/>
        </w:rPr>
        <w:t>s love and hatred for sin, neglecting the traditional Christian teaching of vicarious atonement</w:t>
      </w:r>
      <w:r>
        <w:rPr>
          <w:rFonts w:ascii="Times New Roman" w:hAnsi="Times New Roman" w:cs="Times New Roman"/>
          <w:sz w:val="22"/>
          <w:szCs w:val="22"/>
        </w:rPr>
        <w:t>,</w:t>
      </w:r>
      <w:r w:rsidRPr="005C7665">
        <w:rPr>
          <w:rFonts w:ascii="Times New Roman" w:hAnsi="Times New Roman" w:cs="Times New Roman"/>
          <w:sz w:val="22"/>
          <w:szCs w:val="22"/>
        </w:rPr>
        <w:t xml:space="preserve"> where Jesus dies as a substitute for sinners. Machen disputes criticisms against the traditional view, emphasizing the necessity of acknowledging Christ</w:t>
      </w:r>
      <w:r w:rsidR="000A3971">
        <w:rPr>
          <w:rFonts w:ascii="Times New Roman" w:hAnsi="Times New Roman" w:cs="Times New Roman"/>
          <w:sz w:val="22"/>
          <w:szCs w:val="22"/>
        </w:rPr>
        <w:t>’</w:t>
      </w:r>
      <w:r w:rsidRPr="005C7665">
        <w:rPr>
          <w:rFonts w:ascii="Times New Roman" w:hAnsi="Times New Roman" w:cs="Times New Roman"/>
          <w:sz w:val="22"/>
          <w:szCs w:val="22"/>
        </w:rPr>
        <w:t>s deity to fully grasp the notion of vicarious suffering and the importance of God</w:t>
      </w:r>
      <w:r w:rsidR="000A3971">
        <w:rPr>
          <w:rFonts w:ascii="Times New Roman" w:hAnsi="Times New Roman" w:cs="Times New Roman"/>
          <w:sz w:val="22"/>
          <w:szCs w:val="22"/>
        </w:rPr>
        <w:t>’</w:t>
      </w:r>
      <w:r w:rsidRPr="005C7665">
        <w:rPr>
          <w:rFonts w:ascii="Times New Roman" w:hAnsi="Times New Roman" w:cs="Times New Roman"/>
          <w:sz w:val="22"/>
          <w:szCs w:val="22"/>
        </w:rPr>
        <w:t>s justice in understanding His love.</w:t>
      </w:r>
      <w:r>
        <w:rPr>
          <w:rFonts w:ascii="Times New Roman" w:hAnsi="Times New Roman" w:cs="Times New Roman"/>
          <w:sz w:val="22"/>
          <w:szCs w:val="22"/>
        </w:rPr>
        <w:t xml:space="preserve"> </w:t>
      </w:r>
      <w:r w:rsidRPr="005C7665">
        <w:rPr>
          <w:rFonts w:ascii="Times New Roman" w:hAnsi="Times New Roman" w:cs="Times New Roman"/>
          <w:sz w:val="22"/>
          <w:szCs w:val="22"/>
        </w:rPr>
        <w:t>Machen refutes the liberal dismissal of the supernatural work of the Holy Spirit in salvation, stressing the insufficiency of human efforts. He asserts that faith is not undogmatic but rooted in the objective truth of Christ</w:t>
      </w:r>
      <w:r w:rsidR="000A3971">
        <w:rPr>
          <w:rFonts w:ascii="Times New Roman" w:hAnsi="Times New Roman" w:cs="Times New Roman"/>
          <w:sz w:val="22"/>
          <w:szCs w:val="22"/>
        </w:rPr>
        <w:t>’</w:t>
      </w:r>
      <w:r w:rsidRPr="005C7665">
        <w:rPr>
          <w:rFonts w:ascii="Times New Roman" w:hAnsi="Times New Roman" w:cs="Times New Roman"/>
          <w:sz w:val="22"/>
          <w:szCs w:val="22"/>
        </w:rPr>
        <w:t>s work. Machen critiques the social gospel and liberalism</w:t>
      </w:r>
      <w:r w:rsidR="000A3971">
        <w:rPr>
          <w:rFonts w:ascii="Times New Roman" w:hAnsi="Times New Roman" w:cs="Times New Roman"/>
          <w:sz w:val="22"/>
          <w:szCs w:val="22"/>
        </w:rPr>
        <w:t>’</w:t>
      </w:r>
      <w:r w:rsidRPr="005C7665">
        <w:rPr>
          <w:rFonts w:ascii="Times New Roman" w:hAnsi="Times New Roman" w:cs="Times New Roman"/>
          <w:sz w:val="22"/>
          <w:szCs w:val="22"/>
        </w:rPr>
        <w:t xml:space="preserve">s tendency to prioritize social and political ends over individual spiritual transformation. </w:t>
      </w:r>
      <w:r>
        <w:rPr>
          <w:rFonts w:ascii="Times New Roman" w:hAnsi="Times New Roman" w:cs="Times New Roman"/>
          <w:sz w:val="22"/>
          <w:szCs w:val="22"/>
        </w:rPr>
        <w:t>Against the liberal critique of Christianity</w:t>
      </w:r>
      <w:r w:rsidR="000A3971">
        <w:rPr>
          <w:rFonts w:ascii="Times New Roman" w:hAnsi="Times New Roman" w:cs="Times New Roman"/>
          <w:sz w:val="22"/>
          <w:szCs w:val="22"/>
        </w:rPr>
        <w:t>’</w:t>
      </w:r>
      <w:r>
        <w:rPr>
          <w:rFonts w:ascii="Times New Roman" w:hAnsi="Times New Roman" w:cs="Times New Roman"/>
          <w:sz w:val="22"/>
          <w:szCs w:val="22"/>
        </w:rPr>
        <w:t>s emphasis on the communion of God as selfish, he</w:t>
      </w:r>
      <w:r w:rsidRPr="005C7665">
        <w:rPr>
          <w:rFonts w:ascii="Times New Roman" w:hAnsi="Times New Roman" w:cs="Times New Roman"/>
          <w:sz w:val="22"/>
          <w:szCs w:val="22"/>
        </w:rPr>
        <w:t xml:space="preserve"> argues</w:t>
      </w:r>
      <w:r>
        <w:rPr>
          <w:rFonts w:ascii="Times New Roman" w:hAnsi="Times New Roman" w:cs="Times New Roman"/>
          <w:sz w:val="22"/>
          <w:szCs w:val="22"/>
        </w:rPr>
        <w:t xml:space="preserve"> that it is</w:t>
      </w:r>
      <w:r w:rsidRPr="005C7665">
        <w:rPr>
          <w:rFonts w:ascii="Times New Roman" w:hAnsi="Times New Roman" w:cs="Times New Roman"/>
          <w:sz w:val="22"/>
          <w:szCs w:val="22"/>
        </w:rPr>
        <w:t xml:space="preserve"> the foundation for true service to others, contrasting the liberal optimism about human institutions with a Christian acknowledgment of their limitations in addressing spiritual and moral issues.</w:t>
      </w:r>
    </w:p>
    <w:p w:rsidR="003A266A" w:rsidRPr="003A266A" w:rsidRDefault="005C7665" w:rsidP="003A266A">
      <w:pPr>
        <w:rPr>
          <w:rFonts w:ascii="Times New Roman" w:hAnsi="Times New Roman" w:cs="Times New Roman"/>
          <w:sz w:val="22"/>
          <w:szCs w:val="22"/>
        </w:rPr>
      </w:pPr>
      <w:r w:rsidRPr="005C7665">
        <w:rPr>
          <w:rFonts w:ascii="Times New Roman" w:hAnsi="Times New Roman" w:cs="Times New Roman"/>
          <w:sz w:val="22"/>
          <w:szCs w:val="22"/>
        </w:rPr>
        <w:t xml:space="preserve">In Chapter 7, </w:t>
      </w:r>
      <w:r w:rsidR="000A3971">
        <w:rPr>
          <w:rFonts w:ascii="Times New Roman" w:hAnsi="Times New Roman" w:cs="Times New Roman"/>
          <w:sz w:val="22"/>
          <w:szCs w:val="22"/>
        </w:rPr>
        <w:t>“</w:t>
      </w:r>
      <w:r w:rsidRPr="005C7665">
        <w:rPr>
          <w:rFonts w:ascii="Times New Roman" w:hAnsi="Times New Roman" w:cs="Times New Roman"/>
          <w:sz w:val="22"/>
          <w:szCs w:val="22"/>
        </w:rPr>
        <w:t>The Church,</w:t>
      </w:r>
      <w:r w:rsidR="000A3971">
        <w:rPr>
          <w:rFonts w:ascii="Times New Roman" w:hAnsi="Times New Roman" w:cs="Times New Roman"/>
          <w:sz w:val="22"/>
          <w:szCs w:val="22"/>
        </w:rPr>
        <w:t>”</w:t>
      </w:r>
      <w:r w:rsidRPr="005C7665">
        <w:rPr>
          <w:rFonts w:ascii="Times New Roman" w:hAnsi="Times New Roman" w:cs="Times New Roman"/>
          <w:sz w:val="22"/>
          <w:szCs w:val="22"/>
        </w:rPr>
        <w:t xml:space="preserve"> Machen contrasts the views of modern liberalism and traditional Christianity concerning the church</w:t>
      </w:r>
      <w:r w:rsidR="000A3971">
        <w:rPr>
          <w:rFonts w:ascii="Times New Roman" w:hAnsi="Times New Roman" w:cs="Times New Roman"/>
          <w:sz w:val="22"/>
          <w:szCs w:val="22"/>
        </w:rPr>
        <w:t>’</w:t>
      </w:r>
      <w:r w:rsidRPr="005C7665">
        <w:rPr>
          <w:rFonts w:ascii="Times New Roman" w:hAnsi="Times New Roman" w:cs="Times New Roman"/>
          <w:sz w:val="22"/>
          <w:szCs w:val="22"/>
        </w:rPr>
        <w:t>s nature. He distinguishes between the liberal notion of a universal brotherhood and the Christian concept of a more intimate fellowship among the redeemed members of the Church. Machen addresses the issue of non-Christian teachings within the church</w:t>
      </w:r>
      <w:r>
        <w:rPr>
          <w:rFonts w:ascii="Times New Roman" w:hAnsi="Times New Roman" w:cs="Times New Roman"/>
          <w:sz w:val="22"/>
          <w:szCs w:val="22"/>
        </w:rPr>
        <w:t>,</w:t>
      </w:r>
      <w:r w:rsidRPr="005C7665">
        <w:rPr>
          <w:rFonts w:ascii="Times New Roman" w:hAnsi="Times New Roman" w:cs="Times New Roman"/>
          <w:sz w:val="22"/>
          <w:szCs w:val="22"/>
        </w:rPr>
        <w:t xml:space="preserve"> and the challenge liberalism poses to Christian doctrine, emphasizing that evangelical churches are founded on creeds that members and ministers are expected to uphold.</w:t>
      </w:r>
      <w:r>
        <w:rPr>
          <w:rFonts w:ascii="Times New Roman" w:hAnsi="Times New Roman" w:cs="Times New Roman"/>
          <w:sz w:val="22"/>
          <w:szCs w:val="22"/>
        </w:rPr>
        <w:t xml:space="preserve"> </w:t>
      </w:r>
      <w:r w:rsidRPr="005C7665">
        <w:rPr>
          <w:rFonts w:ascii="Times New Roman" w:hAnsi="Times New Roman" w:cs="Times New Roman"/>
          <w:sz w:val="22"/>
          <w:szCs w:val="22"/>
        </w:rPr>
        <w:t>Machen argues that those who disagree with the church</w:t>
      </w:r>
      <w:r w:rsidR="000A3971">
        <w:rPr>
          <w:rFonts w:ascii="Times New Roman" w:hAnsi="Times New Roman" w:cs="Times New Roman"/>
          <w:sz w:val="22"/>
          <w:szCs w:val="22"/>
        </w:rPr>
        <w:t>’</w:t>
      </w:r>
      <w:r w:rsidRPr="005C7665">
        <w:rPr>
          <w:rFonts w:ascii="Times New Roman" w:hAnsi="Times New Roman" w:cs="Times New Roman"/>
          <w:sz w:val="22"/>
          <w:szCs w:val="22"/>
        </w:rPr>
        <w:t>s foundational beliefs should leave and find a congregation that aligns with their views, maintaining that this stance is not about intolerance but about integrity and adherence to the church</w:t>
      </w:r>
      <w:r w:rsidR="000A3971">
        <w:rPr>
          <w:rFonts w:ascii="Times New Roman" w:hAnsi="Times New Roman" w:cs="Times New Roman"/>
          <w:sz w:val="22"/>
          <w:szCs w:val="22"/>
        </w:rPr>
        <w:t>’</w:t>
      </w:r>
      <w:r w:rsidRPr="005C7665">
        <w:rPr>
          <w:rFonts w:ascii="Times New Roman" w:hAnsi="Times New Roman" w:cs="Times New Roman"/>
          <w:sz w:val="22"/>
          <w:szCs w:val="22"/>
        </w:rPr>
        <w:t>s creedal basis. He asserts that since traditional churches are creedal, and conservatives align with these creeds, it is the liberals who should withdraw.</w:t>
      </w:r>
      <w:r>
        <w:rPr>
          <w:rFonts w:ascii="Times New Roman" w:hAnsi="Times New Roman" w:cs="Times New Roman"/>
          <w:sz w:val="22"/>
          <w:szCs w:val="22"/>
        </w:rPr>
        <w:t xml:space="preserve"> </w:t>
      </w:r>
      <w:r w:rsidRPr="005C7665">
        <w:rPr>
          <w:rFonts w:ascii="Times New Roman" w:hAnsi="Times New Roman" w:cs="Times New Roman"/>
          <w:sz w:val="22"/>
          <w:szCs w:val="22"/>
        </w:rPr>
        <w:t>The chapter also discusses the broader impact of liberalism as a fundamentally different system from traditional Christianity</w:t>
      </w:r>
      <w:r>
        <w:rPr>
          <w:rFonts w:ascii="Times New Roman" w:hAnsi="Times New Roman" w:cs="Times New Roman"/>
          <w:sz w:val="22"/>
          <w:szCs w:val="22"/>
        </w:rPr>
        <w:t>. It outlines the duties of Christian officers in the church and emphasizes</w:t>
      </w:r>
      <w:r w:rsidRPr="005C7665">
        <w:rPr>
          <w:rFonts w:ascii="Times New Roman" w:hAnsi="Times New Roman" w:cs="Times New Roman"/>
          <w:sz w:val="22"/>
          <w:szCs w:val="22"/>
        </w:rPr>
        <w:t xml:space="preserve"> the importance of supporting the faithful, ensuring doctrinal alignment, renewing Christian education, and relying on prayer and God</w:t>
      </w:r>
      <w:r w:rsidR="000A3971">
        <w:rPr>
          <w:rFonts w:ascii="Times New Roman" w:hAnsi="Times New Roman" w:cs="Times New Roman"/>
          <w:sz w:val="22"/>
          <w:szCs w:val="22"/>
        </w:rPr>
        <w:t>’</w:t>
      </w:r>
      <w:r w:rsidRPr="005C7665">
        <w:rPr>
          <w:rFonts w:ascii="Times New Roman" w:hAnsi="Times New Roman" w:cs="Times New Roman"/>
          <w:sz w:val="22"/>
          <w:szCs w:val="22"/>
        </w:rPr>
        <w:t>s guidance.</w:t>
      </w:r>
      <w:r>
        <w:rPr>
          <w:rFonts w:ascii="Times New Roman" w:hAnsi="Times New Roman" w:cs="Times New Roman"/>
          <w:sz w:val="22"/>
          <w:szCs w:val="22"/>
        </w:rPr>
        <w:t xml:space="preserve"> </w:t>
      </w:r>
      <w:r w:rsidRPr="005C7665">
        <w:rPr>
          <w:rFonts w:ascii="Times New Roman" w:hAnsi="Times New Roman" w:cs="Times New Roman"/>
          <w:sz w:val="22"/>
          <w:szCs w:val="22"/>
        </w:rPr>
        <w:t>Machen concludes with an affirmation of the church</w:t>
      </w:r>
      <w:r w:rsidR="000A3971">
        <w:rPr>
          <w:rFonts w:ascii="Times New Roman" w:hAnsi="Times New Roman" w:cs="Times New Roman"/>
          <w:sz w:val="22"/>
          <w:szCs w:val="22"/>
        </w:rPr>
        <w:t>’</w:t>
      </w:r>
      <w:r w:rsidRPr="005C7665">
        <w:rPr>
          <w:rFonts w:ascii="Times New Roman" w:hAnsi="Times New Roman" w:cs="Times New Roman"/>
          <w:sz w:val="22"/>
          <w:szCs w:val="22"/>
        </w:rPr>
        <w:t>s future in God</w:t>
      </w:r>
      <w:r w:rsidR="000A3971">
        <w:rPr>
          <w:rFonts w:ascii="Times New Roman" w:hAnsi="Times New Roman" w:cs="Times New Roman"/>
          <w:sz w:val="22"/>
          <w:szCs w:val="22"/>
        </w:rPr>
        <w:t>’</w:t>
      </w:r>
      <w:r w:rsidRPr="005C7665">
        <w:rPr>
          <w:rFonts w:ascii="Times New Roman" w:hAnsi="Times New Roman" w:cs="Times New Roman"/>
          <w:sz w:val="22"/>
          <w:szCs w:val="22"/>
        </w:rPr>
        <w:t>s hands, advocating for the necessity of a fellowship among the redeemed that remains faithful to Christian doctrine and the Gospel</w:t>
      </w:r>
      <w:r w:rsidR="000A3971">
        <w:rPr>
          <w:rFonts w:ascii="Times New Roman" w:hAnsi="Times New Roman" w:cs="Times New Roman"/>
          <w:sz w:val="22"/>
          <w:szCs w:val="22"/>
        </w:rPr>
        <w:t>’</w:t>
      </w:r>
      <w:r w:rsidRPr="005C7665">
        <w:rPr>
          <w:rFonts w:ascii="Times New Roman" w:hAnsi="Times New Roman" w:cs="Times New Roman"/>
          <w:sz w:val="22"/>
          <w:szCs w:val="22"/>
        </w:rPr>
        <w:t>s propagation.</w:t>
      </w:r>
    </w:p>
    <w:p w:rsidR="003A266A" w:rsidRPr="00614674" w:rsidRDefault="003A266A" w:rsidP="003A266A">
      <w:pPr>
        <w:rPr>
          <w:rFonts w:ascii="Times New Roman" w:hAnsi="Times New Roman" w:cs="Times New Roman"/>
          <w:sz w:val="22"/>
          <w:szCs w:val="22"/>
        </w:rPr>
      </w:pPr>
      <w:r w:rsidRPr="003A266A">
        <w:rPr>
          <w:rFonts w:ascii="Times New Roman" w:hAnsi="Times New Roman" w:cs="Times New Roman"/>
          <w:i/>
          <w:iCs/>
          <w:sz w:val="22"/>
          <w:szCs w:val="22"/>
        </w:rPr>
        <w:t>Christianity and Liberalism</w:t>
      </w:r>
      <w:r>
        <w:rPr>
          <w:rFonts w:ascii="Times New Roman" w:hAnsi="Times New Roman" w:cs="Times New Roman"/>
          <w:i/>
          <w:iCs/>
          <w:sz w:val="22"/>
          <w:szCs w:val="22"/>
        </w:rPr>
        <w:t xml:space="preserve"> </w:t>
      </w:r>
      <w:r w:rsidRPr="003A266A">
        <w:rPr>
          <w:rFonts w:ascii="Times New Roman" w:hAnsi="Times New Roman" w:cs="Times New Roman"/>
          <w:sz w:val="22"/>
          <w:szCs w:val="22"/>
        </w:rPr>
        <w:t xml:space="preserve">critically examines the ideological </w:t>
      </w:r>
      <w:r>
        <w:rPr>
          <w:rFonts w:ascii="Times New Roman" w:hAnsi="Times New Roman" w:cs="Times New Roman"/>
          <w:sz w:val="22"/>
          <w:szCs w:val="22"/>
        </w:rPr>
        <w:t>differences</w:t>
      </w:r>
      <w:r w:rsidRPr="003A266A">
        <w:rPr>
          <w:rFonts w:ascii="Times New Roman" w:hAnsi="Times New Roman" w:cs="Times New Roman"/>
          <w:sz w:val="22"/>
          <w:szCs w:val="22"/>
        </w:rPr>
        <w:t xml:space="preserve"> between traditional Christianity and modern liberalism</w:t>
      </w:r>
      <w:r>
        <w:rPr>
          <w:rFonts w:ascii="Times New Roman" w:hAnsi="Times New Roman" w:cs="Times New Roman"/>
          <w:sz w:val="22"/>
          <w:szCs w:val="22"/>
        </w:rPr>
        <w:t>. It contributes a systematic, thorough rebuttal of liberal Christianity and argues</w:t>
      </w:r>
      <w:r w:rsidRPr="003A266A">
        <w:rPr>
          <w:rFonts w:ascii="Times New Roman" w:hAnsi="Times New Roman" w:cs="Times New Roman"/>
          <w:sz w:val="22"/>
          <w:szCs w:val="22"/>
        </w:rPr>
        <w:t xml:space="preserve"> for a return to orthodox Christianity</w:t>
      </w:r>
      <w:r w:rsidR="000A3971">
        <w:rPr>
          <w:rFonts w:ascii="Times New Roman" w:hAnsi="Times New Roman" w:cs="Times New Roman"/>
          <w:sz w:val="22"/>
          <w:szCs w:val="22"/>
        </w:rPr>
        <w:t>’</w:t>
      </w:r>
      <w:r w:rsidRPr="003A266A">
        <w:rPr>
          <w:rFonts w:ascii="Times New Roman" w:hAnsi="Times New Roman" w:cs="Times New Roman"/>
          <w:sz w:val="22"/>
          <w:szCs w:val="22"/>
        </w:rPr>
        <w:t>s doctrinal integrity and historical foundations.</w:t>
      </w:r>
      <w:r>
        <w:rPr>
          <w:rFonts w:ascii="Times New Roman" w:hAnsi="Times New Roman" w:cs="Times New Roman"/>
          <w:sz w:val="22"/>
          <w:szCs w:val="22"/>
        </w:rPr>
        <w:t xml:space="preserve"> Drawing from scripture, theology, and history, his approach</w:t>
      </w:r>
      <w:r w:rsidRPr="003A266A">
        <w:rPr>
          <w:rFonts w:ascii="Times New Roman" w:hAnsi="Times New Roman" w:cs="Times New Roman"/>
          <w:sz w:val="22"/>
          <w:szCs w:val="22"/>
        </w:rPr>
        <w:t xml:space="preserve"> </w:t>
      </w:r>
      <w:r w:rsidRPr="003A266A">
        <w:rPr>
          <w:rFonts w:ascii="Times New Roman" w:hAnsi="Times New Roman" w:cs="Times New Roman"/>
          <w:sz w:val="22"/>
          <w:szCs w:val="22"/>
        </w:rPr>
        <w:t>includes</w:t>
      </w:r>
      <w:r w:rsidRPr="003A266A">
        <w:rPr>
          <w:rFonts w:ascii="Times New Roman" w:hAnsi="Times New Roman" w:cs="Times New Roman"/>
          <w:sz w:val="22"/>
          <w:szCs w:val="22"/>
        </w:rPr>
        <w:t xml:space="preserve"> the examination of the beliefs themselves, the implications of these beliefs for both individual faith and the collective life of the Church, and the broader societal </w:t>
      </w:r>
      <w:r w:rsidRPr="003A266A">
        <w:rPr>
          <w:rFonts w:ascii="Times New Roman" w:hAnsi="Times New Roman" w:cs="Times New Roman"/>
          <w:sz w:val="22"/>
          <w:szCs w:val="22"/>
        </w:rPr>
        <w:t>consequences</w:t>
      </w:r>
      <w:r w:rsidRPr="003A266A">
        <w:rPr>
          <w:rFonts w:ascii="Times New Roman" w:hAnsi="Times New Roman" w:cs="Times New Roman"/>
          <w:sz w:val="22"/>
          <w:szCs w:val="22"/>
        </w:rPr>
        <w:t xml:space="preserve"> of adopting a liberal stance on Christianity.</w:t>
      </w:r>
    </w:p>
    <w:sectPr w:rsidR="003A266A" w:rsidRPr="00614674" w:rsidSect="00B42E4E">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MacJG</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Christianity and Liberalism</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B6D56"/>
    <w:multiLevelType w:val="hybridMultilevel"/>
    <w:tmpl w:val="903E2CA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674"/>
    <w:rsid w:val="000A3971"/>
    <w:rsid w:val="000B7762"/>
    <w:rsid w:val="003A266A"/>
    <w:rsid w:val="005C7665"/>
    <w:rsid w:val="0060128A"/>
    <w:rsid w:val="00614674"/>
    <w:rsid w:val="006E6F63"/>
    <w:rsid w:val="007828EB"/>
    <w:rsid w:val="00793E01"/>
    <w:rsid w:val="00A810C2"/>
    <w:rsid w:val="00B407D6"/>
    <w:rsid w:val="00B42E4E"/>
    <w:rsid w:val="00BF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360AD"/>
  <w15:chartTrackingRefBased/>
  <w15:docId w15:val="{34AF2C23-51E7-FC4E-939A-E8AECF63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74"/>
    <w:pPr>
      <w:jc w:val="both"/>
    </w:pPr>
  </w:style>
  <w:style w:type="paragraph" w:styleId="Heading1">
    <w:name w:val="heading 1"/>
    <w:basedOn w:val="Normal"/>
    <w:next w:val="Normal"/>
    <w:link w:val="Heading1Char"/>
    <w:uiPriority w:val="9"/>
    <w:qFormat/>
    <w:rsid w:val="00614674"/>
    <w:pPr>
      <w:keepNext/>
      <w:keepLines/>
      <w:numPr>
        <w:numId w:val="1"/>
      </w:numPr>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674"/>
    <w:rPr>
      <w:rFonts w:ascii="Times New Roman" w:eastAsiaTheme="majorEastAsia" w:hAnsi="Times New Roman"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2024-04-25T13:42:00Z</dcterms:created>
  <dcterms:modified xsi:type="dcterms:W3CDTF">2024-04-25T16:45:00Z</dcterms:modified>
</cp:coreProperties>
</file>