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32FE" w:rsidRDefault="00F432FE" w:rsidP="00F432FE">
      <w:pPr>
        <w:jc w:val="both"/>
        <w:rPr>
          <w:rFonts w:ascii="Times New Roman" w:hAnsi="Times New Roman" w:cs="Times New Roman"/>
          <w:b/>
          <w:bCs/>
        </w:rPr>
      </w:pPr>
      <w:r>
        <w:rPr>
          <w:rFonts w:ascii="Times New Roman" w:hAnsi="Times New Roman" w:cs="Times New Roman"/>
          <w:b/>
          <w:bCs/>
          <w:sz w:val="22"/>
        </w:rPr>
        <w:t>Instruction on certain aspects of Liberation Theology – Joseph Cardinal Ratzinger</w:t>
      </w:r>
    </w:p>
    <w:p w:rsidR="00201600" w:rsidRDefault="00201600" w:rsidP="00F432FE">
      <w:pPr>
        <w:jc w:val="both"/>
        <w:rPr>
          <w:rFonts w:ascii="Times New Roman" w:hAnsi="Times New Roman" w:cs="Times New Roman"/>
          <w:sz w:val="22"/>
          <w:szCs w:val="22"/>
        </w:rPr>
      </w:pPr>
      <w:r w:rsidRPr="00201600">
        <w:rPr>
          <w:rFonts w:ascii="Times New Roman" w:hAnsi="Times New Roman" w:cs="Times New Roman"/>
          <w:sz w:val="22"/>
          <w:szCs w:val="22"/>
        </w:rPr>
        <w:t xml:space="preserve">Joseph Cardinal Ratzinger introduces his critique </w:t>
      </w:r>
      <w:r w:rsidR="00FB4096">
        <w:rPr>
          <w:rFonts w:ascii="Times New Roman" w:hAnsi="Times New Roman" w:cs="Times New Roman"/>
          <w:sz w:val="22"/>
          <w:szCs w:val="22"/>
        </w:rPr>
        <w:t>of certain aspects of</w:t>
      </w:r>
      <w:r w:rsidR="00086FA1">
        <w:rPr>
          <w:rFonts w:ascii="Times New Roman" w:hAnsi="Times New Roman" w:cs="Times New Roman"/>
          <w:sz w:val="22"/>
          <w:szCs w:val="22"/>
        </w:rPr>
        <w:t xml:space="preserve"> </w:t>
      </w:r>
      <w:r w:rsidRPr="00201600">
        <w:rPr>
          <w:rFonts w:ascii="Times New Roman" w:hAnsi="Times New Roman" w:cs="Times New Roman"/>
          <w:sz w:val="22"/>
          <w:szCs w:val="22"/>
        </w:rPr>
        <w:t>Liberation Theolog</w:t>
      </w:r>
      <w:r w:rsidR="00086FA1">
        <w:rPr>
          <w:rFonts w:ascii="Times New Roman" w:hAnsi="Times New Roman" w:cs="Times New Roman"/>
          <w:sz w:val="22"/>
          <w:szCs w:val="22"/>
        </w:rPr>
        <w:t>ies that focus</w:t>
      </w:r>
      <w:r w:rsidRPr="00201600">
        <w:rPr>
          <w:rFonts w:ascii="Times New Roman" w:hAnsi="Times New Roman" w:cs="Times New Roman"/>
          <w:sz w:val="22"/>
          <w:szCs w:val="22"/>
        </w:rPr>
        <w:t xml:space="preserve"> too much on temporal liberation</w:t>
      </w:r>
      <w:r w:rsidR="00086FA1">
        <w:rPr>
          <w:rFonts w:ascii="Times New Roman" w:hAnsi="Times New Roman" w:cs="Times New Roman"/>
          <w:sz w:val="22"/>
          <w:szCs w:val="22"/>
        </w:rPr>
        <w:t xml:space="preserve"> from secular oppressions</w:t>
      </w:r>
      <w:r w:rsidRPr="00201600">
        <w:rPr>
          <w:rFonts w:ascii="Times New Roman" w:hAnsi="Times New Roman" w:cs="Times New Roman"/>
          <w:sz w:val="22"/>
          <w:szCs w:val="22"/>
        </w:rPr>
        <w:t xml:space="preserve"> while neglecting spiritual freedom. Ratzinger critiques some analyses of social issues for their lack of caution and depth, leading to vague concepts. His work aims to alert both clergy and laypersons to the risks of integrating Marxist </w:t>
      </w:r>
      <w:r w:rsidR="00FB4096">
        <w:rPr>
          <w:rFonts w:ascii="Times New Roman" w:hAnsi="Times New Roman" w:cs="Times New Roman"/>
          <w:sz w:val="22"/>
          <w:szCs w:val="22"/>
        </w:rPr>
        <w:t>ideology</w:t>
      </w:r>
      <w:r w:rsidRPr="00201600">
        <w:rPr>
          <w:rFonts w:ascii="Times New Roman" w:hAnsi="Times New Roman" w:cs="Times New Roman"/>
          <w:sz w:val="22"/>
          <w:szCs w:val="22"/>
        </w:rPr>
        <w:t xml:space="preserve"> into Liberation Theology without losing sight of the commitment to aiding the poor.</w:t>
      </w:r>
    </w:p>
    <w:p w:rsidR="00F432FE" w:rsidRDefault="00F432FE" w:rsidP="00F432FE">
      <w:pPr>
        <w:jc w:val="both"/>
        <w:rPr>
          <w:rFonts w:ascii="Times New Roman" w:hAnsi="Times New Roman" w:cs="Times New Roman"/>
          <w:sz w:val="22"/>
          <w:szCs w:val="22"/>
        </w:rPr>
      </w:pPr>
      <w:r>
        <w:rPr>
          <w:rFonts w:ascii="Times New Roman" w:hAnsi="Times New Roman" w:cs="Times New Roman"/>
          <w:sz w:val="22"/>
          <w:szCs w:val="22"/>
        </w:rPr>
        <w:t xml:space="preserve">Chapter 1, </w:t>
      </w:r>
      <w:r w:rsidRPr="00F432FE">
        <w:rPr>
          <w:rFonts w:ascii="Times New Roman" w:hAnsi="Times New Roman" w:cs="Times New Roman"/>
          <w:sz w:val="22"/>
          <w:szCs w:val="22"/>
        </w:rPr>
        <w:t>"An Aspiration</w:t>
      </w:r>
      <w:r>
        <w:rPr>
          <w:rFonts w:ascii="Times New Roman" w:hAnsi="Times New Roman" w:cs="Times New Roman"/>
          <w:sz w:val="22"/>
          <w:szCs w:val="22"/>
        </w:rPr>
        <w:t>,</w:t>
      </w:r>
      <w:r w:rsidRPr="00F432FE">
        <w:rPr>
          <w:rFonts w:ascii="Times New Roman" w:hAnsi="Times New Roman" w:cs="Times New Roman"/>
          <w:sz w:val="22"/>
          <w:szCs w:val="22"/>
        </w:rPr>
        <w:t xml:space="preserve">" discusses the </w:t>
      </w:r>
      <w:r>
        <w:rPr>
          <w:rFonts w:ascii="Times New Roman" w:hAnsi="Times New Roman" w:cs="Times New Roman"/>
          <w:sz w:val="22"/>
          <w:szCs w:val="22"/>
        </w:rPr>
        <w:t xml:space="preserve">universal </w:t>
      </w:r>
      <w:r w:rsidRPr="00F432FE">
        <w:rPr>
          <w:rFonts w:ascii="Times New Roman" w:hAnsi="Times New Roman" w:cs="Times New Roman"/>
          <w:sz w:val="22"/>
          <w:szCs w:val="22"/>
        </w:rPr>
        <w:t xml:space="preserve">desire for liberation from injustices that undermine human dignity, as everyone is called to live as God's children in harmony, acknowledging both spiritual and material </w:t>
      </w:r>
      <w:r>
        <w:rPr>
          <w:rFonts w:ascii="Times New Roman" w:hAnsi="Times New Roman" w:cs="Times New Roman"/>
          <w:sz w:val="22"/>
          <w:szCs w:val="22"/>
        </w:rPr>
        <w:t>well-being</w:t>
      </w:r>
      <w:r w:rsidRPr="00F432FE">
        <w:rPr>
          <w:rFonts w:ascii="Times New Roman" w:hAnsi="Times New Roman" w:cs="Times New Roman"/>
          <w:sz w:val="22"/>
          <w:szCs w:val="22"/>
        </w:rPr>
        <w:t xml:space="preserve">. </w:t>
      </w:r>
      <w:r>
        <w:rPr>
          <w:rFonts w:ascii="Times New Roman" w:hAnsi="Times New Roman" w:cs="Times New Roman"/>
          <w:sz w:val="22"/>
          <w:szCs w:val="22"/>
        </w:rPr>
        <w:t>Ratzinger</w:t>
      </w:r>
      <w:r w:rsidRPr="00F432FE">
        <w:rPr>
          <w:rFonts w:ascii="Times New Roman" w:hAnsi="Times New Roman" w:cs="Times New Roman"/>
          <w:sz w:val="22"/>
          <w:szCs w:val="22"/>
        </w:rPr>
        <w:t xml:space="preserve"> criticizes the passive acceptance of poverty, </w:t>
      </w:r>
      <w:r>
        <w:rPr>
          <w:rFonts w:ascii="Times New Roman" w:hAnsi="Times New Roman" w:cs="Times New Roman"/>
          <w:sz w:val="22"/>
          <w:szCs w:val="22"/>
        </w:rPr>
        <w:t>refuting</w:t>
      </w:r>
      <w:r w:rsidRPr="00F432FE">
        <w:rPr>
          <w:rFonts w:ascii="Times New Roman" w:hAnsi="Times New Roman" w:cs="Times New Roman"/>
          <w:sz w:val="22"/>
          <w:szCs w:val="22"/>
        </w:rPr>
        <w:t xml:space="preserve"> it through </w:t>
      </w:r>
      <w:r>
        <w:rPr>
          <w:rFonts w:ascii="Times New Roman" w:hAnsi="Times New Roman" w:cs="Times New Roman"/>
          <w:sz w:val="22"/>
          <w:szCs w:val="22"/>
        </w:rPr>
        <w:t xml:space="preserve">a </w:t>
      </w:r>
      <w:r w:rsidRPr="00F432FE">
        <w:rPr>
          <w:rFonts w:ascii="Times New Roman" w:hAnsi="Times New Roman" w:cs="Times New Roman"/>
          <w:sz w:val="22"/>
          <w:szCs w:val="22"/>
        </w:rPr>
        <w:t>Gospel-inspired awakening and the potential of scientific progress to reduce inequalities by meeting basic human needs.</w:t>
      </w:r>
      <w:r>
        <w:rPr>
          <w:rFonts w:ascii="Times New Roman" w:hAnsi="Times New Roman" w:cs="Times New Roman"/>
          <w:sz w:val="22"/>
          <w:szCs w:val="22"/>
        </w:rPr>
        <w:t xml:space="preserve"> </w:t>
      </w:r>
      <w:r w:rsidRPr="00F432FE">
        <w:rPr>
          <w:rFonts w:ascii="Times New Roman" w:hAnsi="Times New Roman" w:cs="Times New Roman"/>
          <w:sz w:val="22"/>
          <w:szCs w:val="22"/>
        </w:rPr>
        <w:t xml:space="preserve">The document condemns the stark disparities between the wealthy and the poor, highlighting the waste in abundance versus the scarcity faced by many, and points out that such inequality worsens due to </w:t>
      </w:r>
      <w:r>
        <w:rPr>
          <w:rFonts w:ascii="Times New Roman" w:hAnsi="Times New Roman" w:cs="Times New Roman"/>
          <w:sz w:val="22"/>
          <w:szCs w:val="22"/>
        </w:rPr>
        <w:t xml:space="preserve">a </w:t>
      </w:r>
      <w:r w:rsidRPr="00F432FE">
        <w:rPr>
          <w:rFonts w:ascii="Times New Roman" w:hAnsi="Times New Roman" w:cs="Times New Roman"/>
          <w:sz w:val="22"/>
          <w:szCs w:val="22"/>
        </w:rPr>
        <w:t>lack of solidarity</w:t>
      </w:r>
      <w:r>
        <w:rPr>
          <w:rFonts w:ascii="Times New Roman" w:hAnsi="Times New Roman" w:cs="Times New Roman"/>
          <w:sz w:val="22"/>
          <w:szCs w:val="22"/>
        </w:rPr>
        <w:t>, exploitation, and</w:t>
      </w:r>
      <w:r w:rsidRPr="00F432FE">
        <w:rPr>
          <w:rFonts w:ascii="Times New Roman" w:hAnsi="Times New Roman" w:cs="Times New Roman"/>
          <w:sz w:val="22"/>
          <w:szCs w:val="22"/>
        </w:rPr>
        <w:t xml:space="preserve"> economic colonialism. </w:t>
      </w:r>
      <w:r>
        <w:rPr>
          <w:rFonts w:ascii="Times New Roman" w:hAnsi="Times New Roman" w:cs="Times New Roman"/>
          <w:sz w:val="22"/>
          <w:szCs w:val="22"/>
        </w:rPr>
        <w:t>He</w:t>
      </w:r>
      <w:r w:rsidRPr="00F432FE">
        <w:rPr>
          <w:rFonts w:ascii="Times New Roman" w:hAnsi="Times New Roman" w:cs="Times New Roman"/>
          <w:sz w:val="22"/>
          <w:szCs w:val="22"/>
        </w:rPr>
        <w:t xml:space="preserve"> notes the aggravated tensions from historical colonialism and mentions the condemnations by the Pope and the Second Vatican Council of these injustices and the misallocation of resources that could support the needy instead.</w:t>
      </w:r>
    </w:p>
    <w:p w:rsidR="00A54EE4" w:rsidRDefault="00A54EE4" w:rsidP="00F432FE">
      <w:pPr>
        <w:jc w:val="both"/>
        <w:rPr>
          <w:rFonts w:ascii="Times New Roman" w:hAnsi="Times New Roman" w:cs="Times New Roman"/>
          <w:sz w:val="22"/>
          <w:szCs w:val="22"/>
        </w:rPr>
      </w:pPr>
      <w:r>
        <w:rPr>
          <w:rFonts w:ascii="Times New Roman" w:hAnsi="Times New Roman" w:cs="Times New Roman"/>
          <w:sz w:val="22"/>
          <w:szCs w:val="22"/>
        </w:rPr>
        <w:t>Chapter 2,</w:t>
      </w:r>
      <w:r w:rsidRPr="00A54EE4">
        <w:rPr>
          <w:rFonts w:ascii="Times New Roman" w:hAnsi="Times New Roman" w:cs="Times New Roman"/>
          <w:sz w:val="22"/>
          <w:szCs w:val="22"/>
        </w:rPr>
        <w:t xml:space="preserve"> "Expressions of This Aspiration</w:t>
      </w:r>
      <w:r>
        <w:rPr>
          <w:rFonts w:ascii="Times New Roman" w:hAnsi="Times New Roman" w:cs="Times New Roman"/>
          <w:sz w:val="22"/>
          <w:szCs w:val="22"/>
        </w:rPr>
        <w:t>,</w:t>
      </w:r>
      <w:r w:rsidRPr="00A54EE4">
        <w:rPr>
          <w:rFonts w:ascii="Times New Roman" w:hAnsi="Times New Roman" w:cs="Times New Roman"/>
          <w:sz w:val="22"/>
          <w:szCs w:val="22"/>
        </w:rPr>
        <w:t xml:space="preserve">" </w:t>
      </w:r>
      <w:r w:rsidR="00201600">
        <w:rPr>
          <w:rFonts w:ascii="Times New Roman" w:hAnsi="Times New Roman" w:cs="Times New Roman"/>
          <w:sz w:val="22"/>
          <w:szCs w:val="22"/>
        </w:rPr>
        <w:t xml:space="preserve">aims to explain and direct the </w:t>
      </w:r>
      <w:r w:rsidRPr="00A54EE4">
        <w:rPr>
          <w:rFonts w:ascii="Times New Roman" w:hAnsi="Times New Roman" w:cs="Times New Roman"/>
          <w:sz w:val="22"/>
          <w:szCs w:val="22"/>
        </w:rPr>
        <w:t xml:space="preserve">widespread yearning for </w:t>
      </w:r>
      <w:r w:rsidR="00201600">
        <w:rPr>
          <w:rFonts w:ascii="Times New Roman" w:hAnsi="Times New Roman" w:cs="Times New Roman"/>
          <w:sz w:val="22"/>
          <w:szCs w:val="22"/>
        </w:rPr>
        <w:t xml:space="preserve">social </w:t>
      </w:r>
      <w:r w:rsidRPr="00A54EE4">
        <w:rPr>
          <w:rFonts w:ascii="Times New Roman" w:hAnsi="Times New Roman" w:cs="Times New Roman"/>
          <w:sz w:val="22"/>
          <w:szCs w:val="22"/>
        </w:rPr>
        <w:t>justice</w:t>
      </w:r>
      <w:r w:rsidR="00201600">
        <w:rPr>
          <w:rFonts w:ascii="Times New Roman" w:hAnsi="Times New Roman" w:cs="Times New Roman"/>
          <w:sz w:val="22"/>
          <w:szCs w:val="22"/>
        </w:rPr>
        <w:t xml:space="preserve"> properly</w:t>
      </w:r>
      <w:r>
        <w:rPr>
          <w:rFonts w:ascii="Times New Roman" w:hAnsi="Times New Roman" w:cs="Times New Roman"/>
          <w:sz w:val="22"/>
          <w:szCs w:val="22"/>
        </w:rPr>
        <w:t>, considering both</w:t>
      </w:r>
      <w:r w:rsidRPr="00A54EE4">
        <w:rPr>
          <w:rFonts w:ascii="Times New Roman" w:hAnsi="Times New Roman" w:cs="Times New Roman"/>
          <w:sz w:val="22"/>
          <w:szCs w:val="22"/>
        </w:rPr>
        <w:t xml:space="preserve"> its theoretical frameworks and practical applications. It acknowledges that while the quest for liberation can sometimes manifest in violence, such courses of action betray the true essence of human life and the ethical principles rooted in human dignity. </w:t>
      </w:r>
      <w:r w:rsidR="00201600">
        <w:rPr>
          <w:rFonts w:ascii="Times New Roman" w:hAnsi="Times New Roman" w:cs="Times New Roman"/>
          <w:sz w:val="22"/>
          <w:szCs w:val="22"/>
        </w:rPr>
        <w:t>Ratzinger</w:t>
      </w:r>
      <w:r w:rsidRPr="00A54EE4">
        <w:rPr>
          <w:rFonts w:ascii="Times New Roman" w:hAnsi="Times New Roman" w:cs="Times New Roman"/>
          <w:sz w:val="22"/>
          <w:szCs w:val="22"/>
        </w:rPr>
        <w:t xml:space="preserve"> emphasizes the importance of interpreting these "signs of the times" through the Gospel's perspective, advocating for a critical discernment of the motivations behind and the methods of seeking justice.</w:t>
      </w:r>
    </w:p>
    <w:p w:rsidR="00A93815" w:rsidRDefault="00A54EE4" w:rsidP="00A54EE4">
      <w:pPr>
        <w:jc w:val="both"/>
        <w:rPr>
          <w:rFonts w:ascii="Times New Roman" w:hAnsi="Times New Roman" w:cs="Times New Roman"/>
          <w:sz w:val="22"/>
          <w:szCs w:val="22"/>
        </w:rPr>
      </w:pPr>
      <w:r>
        <w:rPr>
          <w:rFonts w:ascii="Times New Roman" w:hAnsi="Times New Roman" w:cs="Times New Roman"/>
          <w:sz w:val="22"/>
          <w:szCs w:val="22"/>
        </w:rPr>
        <w:t xml:space="preserve">Chapter 3, </w:t>
      </w:r>
      <w:r w:rsidRPr="00A54EE4">
        <w:rPr>
          <w:rFonts w:ascii="Times New Roman" w:hAnsi="Times New Roman" w:cs="Times New Roman"/>
          <w:sz w:val="22"/>
          <w:szCs w:val="22"/>
        </w:rPr>
        <w:t>"Liberation, a Christian Theme</w:t>
      </w:r>
      <w:r>
        <w:rPr>
          <w:rFonts w:ascii="Times New Roman" w:hAnsi="Times New Roman" w:cs="Times New Roman"/>
          <w:sz w:val="22"/>
          <w:szCs w:val="22"/>
        </w:rPr>
        <w:t>,</w:t>
      </w:r>
      <w:r w:rsidRPr="00A54EE4">
        <w:rPr>
          <w:rFonts w:ascii="Times New Roman" w:hAnsi="Times New Roman" w:cs="Times New Roman"/>
          <w:sz w:val="22"/>
          <w:szCs w:val="22"/>
        </w:rPr>
        <w:t xml:space="preserve">" </w:t>
      </w:r>
      <w:r w:rsidRPr="00A54EE4">
        <w:rPr>
          <w:rFonts w:ascii="Times New Roman" w:hAnsi="Times New Roman" w:cs="Times New Roman"/>
          <w:sz w:val="22"/>
          <w:szCs w:val="22"/>
        </w:rPr>
        <w:t>describes</w:t>
      </w:r>
      <w:r w:rsidRPr="00A54EE4">
        <w:rPr>
          <w:rFonts w:ascii="Times New Roman" w:hAnsi="Times New Roman" w:cs="Times New Roman"/>
          <w:sz w:val="22"/>
          <w:szCs w:val="22"/>
        </w:rPr>
        <w:t xml:space="preserve"> how the concept of liberation </w:t>
      </w:r>
      <w:r>
        <w:rPr>
          <w:rFonts w:ascii="Times New Roman" w:hAnsi="Times New Roman" w:cs="Times New Roman"/>
          <w:sz w:val="22"/>
          <w:szCs w:val="22"/>
        </w:rPr>
        <w:t>corresponds</w:t>
      </w:r>
      <w:r w:rsidRPr="00A54EE4">
        <w:rPr>
          <w:rFonts w:ascii="Times New Roman" w:hAnsi="Times New Roman" w:cs="Times New Roman"/>
          <w:sz w:val="22"/>
          <w:szCs w:val="22"/>
        </w:rPr>
        <w:t xml:space="preserve"> </w:t>
      </w:r>
      <w:r>
        <w:rPr>
          <w:rFonts w:ascii="Times New Roman" w:hAnsi="Times New Roman" w:cs="Times New Roman"/>
          <w:sz w:val="22"/>
          <w:szCs w:val="22"/>
        </w:rPr>
        <w:t>strongly</w:t>
      </w:r>
      <w:r w:rsidRPr="00A54EE4">
        <w:rPr>
          <w:rFonts w:ascii="Times New Roman" w:hAnsi="Times New Roman" w:cs="Times New Roman"/>
          <w:sz w:val="22"/>
          <w:szCs w:val="22"/>
        </w:rPr>
        <w:t xml:space="preserve"> with the Christian ethos, leading to the emergence of "Liberation Theology," particularly in Latin America, where it intertwines with the region's religious and cultural Christian heritage. This theology focuses on a </w:t>
      </w:r>
      <w:r w:rsidRPr="00A54EE4">
        <w:rPr>
          <w:rFonts w:ascii="Times New Roman" w:hAnsi="Times New Roman" w:cs="Times New Roman"/>
          <w:i/>
          <w:iCs/>
          <w:sz w:val="22"/>
          <w:szCs w:val="22"/>
        </w:rPr>
        <w:t>preferential option for the poor</w:t>
      </w:r>
      <w:r w:rsidRPr="00A54EE4">
        <w:rPr>
          <w:rFonts w:ascii="Times New Roman" w:hAnsi="Times New Roman" w:cs="Times New Roman"/>
          <w:sz w:val="22"/>
          <w:szCs w:val="22"/>
        </w:rPr>
        <w:t xml:space="preserve"> and oppressed, advocating for a firm commitment to justice. However, this has given rise to varied interpretations regarding the Christian understanding of poverty and justice, resulting in a spectrum of theological positions marked by poorly defined boundaries. The document acknowledges liberation as a core theme throughout the Old and New Testaments, affirming "Theology of Liberation" as a </w:t>
      </w:r>
      <w:r>
        <w:rPr>
          <w:rFonts w:ascii="Times New Roman" w:hAnsi="Times New Roman" w:cs="Times New Roman"/>
          <w:sz w:val="22"/>
          <w:szCs w:val="22"/>
        </w:rPr>
        <w:t>valid</w:t>
      </w:r>
      <w:r w:rsidRPr="00A54EE4">
        <w:rPr>
          <w:rFonts w:ascii="Times New Roman" w:hAnsi="Times New Roman" w:cs="Times New Roman"/>
          <w:sz w:val="22"/>
          <w:szCs w:val="22"/>
        </w:rPr>
        <w:t xml:space="preserve"> term within Christian discourse.</w:t>
      </w:r>
    </w:p>
    <w:p w:rsidR="00201600" w:rsidRDefault="00201600" w:rsidP="00656B83">
      <w:pPr>
        <w:jc w:val="both"/>
        <w:rPr>
          <w:rFonts w:ascii="Times New Roman" w:hAnsi="Times New Roman" w:cs="Times New Roman"/>
          <w:sz w:val="22"/>
          <w:szCs w:val="22"/>
        </w:rPr>
      </w:pPr>
      <w:r w:rsidRPr="00201600">
        <w:rPr>
          <w:rFonts w:ascii="Times New Roman" w:hAnsi="Times New Roman" w:cs="Times New Roman"/>
          <w:sz w:val="22"/>
          <w:szCs w:val="22"/>
        </w:rPr>
        <w:t xml:space="preserve">Chapter 4, "Biblical Foundations," examines how the Theology of Liberation engages with biblical themes of grace and Christian Liberty, centering on Christ's deliverance from sin and its resulting spiritual freedom. It critiques the reduction of suffering and justice to merely social or political issues, pointing out that true liberation involves a profound spiritual renewal, as seen in the Exodus narrative and the Beatitudes. </w:t>
      </w:r>
      <w:r>
        <w:rPr>
          <w:rFonts w:ascii="Times New Roman" w:hAnsi="Times New Roman" w:cs="Times New Roman"/>
          <w:sz w:val="22"/>
          <w:szCs w:val="22"/>
        </w:rPr>
        <w:t xml:space="preserve">Ratzinger </w:t>
      </w:r>
      <w:r w:rsidRPr="00201600">
        <w:rPr>
          <w:rFonts w:ascii="Times New Roman" w:hAnsi="Times New Roman" w:cs="Times New Roman"/>
          <w:sz w:val="22"/>
          <w:szCs w:val="22"/>
        </w:rPr>
        <w:t xml:space="preserve">highlights the importance of addressing poverty and oppression </w:t>
      </w:r>
      <w:r>
        <w:rPr>
          <w:rFonts w:ascii="Times New Roman" w:hAnsi="Times New Roman" w:cs="Times New Roman"/>
          <w:sz w:val="22"/>
          <w:szCs w:val="22"/>
        </w:rPr>
        <w:t>but</w:t>
      </w:r>
      <w:r w:rsidRPr="00201600">
        <w:rPr>
          <w:rFonts w:ascii="Times New Roman" w:hAnsi="Times New Roman" w:cs="Times New Roman"/>
          <w:sz w:val="22"/>
          <w:szCs w:val="22"/>
        </w:rPr>
        <w:t xml:space="preserve"> also emphasizes that sin, rather than societal structures, is the root cause of injustice, advocating for personal responsibility and a deeper, heart-centered conversion to God's ways as the path to genuine liberation.</w:t>
      </w:r>
    </w:p>
    <w:p w:rsidR="00656B83" w:rsidRDefault="00656B83" w:rsidP="00656B83">
      <w:pPr>
        <w:jc w:val="both"/>
        <w:rPr>
          <w:rFonts w:ascii="Times New Roman" w:hAnsi="Times New Roman" w:cs="Times New Roman"/>
          <w:sz w:val="22"/>
          <w:szCs w:val="22"/>
        </w:rPr>
      </w:pPr>
      <w:r>
        <w:rPr>
          <w:rFonts w:ascii="Times New Roman" w:hAnsi="Times New Roman" w:cs="Times New Roman"/>
          <w:sz w:val="22"/>
          <w:szCs w:val="22"/>
        </w:rPr>
        <w:t xml:space="preserve">Chapter </w:t>
      </w:r>
      <w:r w:rsidR="00201600">
        <w:rPr>
          <w:rFonts w:ascii="Times New Roman" w:hAnsi="Times New Roman" w:cs="Times New Roman"/>
          <w:sz w:val="22"/>
          <w:szCs w:val="22"/>
        </w:rPr>
        <w:t>5</w:t>
      </w:r>
      <w:r>
        <w:rPr>
          <w:rFonts w:ascii="Times New Roman" w:hAnsi="Times New Roman" w:cs="Times New Roman"/>
          <w:sz w:val="22"/>
          <w:szCs w:val="22"/>
        </w:rPr>
        <w:t xml:space="preserve">, </w:t>
      </w:r>
      <w:r w:rsidRPr="00656B83">
        <w:rPr>
          <w:rFonts w:ascii="Times New Roman" w:hAnsi="Times New Roman" w:cs="Times New Roman"/>
          <w:sz w:val="22"/>
          <w:szCs w:val="22"/>
        </w:rPr>
        <w:t>"The Voice of the Magisterium</w:t>
      </w:r>
      <w:r>
        <w:rPr>
          <w:rFonts w:ascii="Times New Roman" w:hAnsi="Times New Roman" w:cs="Times New Roman"/>
          <w:sz w:val="22"/>
          <w:szCs w:val="22"/>
        </w:rPr>
        <w:t>,</w:t>
      </w:r>
      <w:r w:rsidRPr="00656B83">
        <w:rPr>
          <w:rFonts w:ascii="Times New Roman" w:hAnsi="Times New Roman" w:cs="Times New Roman"/>
          <w:sz w:val="22"/>
          <w:szCs w:val="22"/>
        </w:rPr>
        <w:t xml:space="preserve">" </w:t>
      </w:r>
      <w:r>
        <w:rPr>
          <w:rFonts w:ascii="Times New Roman" w:hAnsi="Times New Roman" w:cs="Times New Roman"/>
          <w:sz w:val="22"/>
          <w:szCs w:val="22"/>
        </w:rPr>
        <w:t>enumerates</w:t>
      </w:r>
      <w:r w:rsidRPr="00656B83">
        <w:rPr>
          <w:rFonts w:ascii="Times New Roman" w:hAnsi="Times New Roman" w:cs="Times New Roman"/>
          <w:sz w:val="22"/>
          <w:szCs w:val="22"/>
        </w:rPr>
        <w:t xml:space="preserve"> the Catholic Church’s authoritative teachings concerning justice, social responsibility, and the quest for liberation from oppression</w:t>
      </w:r>
      <w:r>
        <w:rPr>
          <w:rFonts w:ascii="Times New Roman" w:hAnsi="Times New Roman" w:cs="Times New Roman"/>
          <w:sz w:val="22"/>
          <w:szCs w:val="22"/>
        </w:rPr>
        <w:t xml:space="preserve"> by discussing</w:t>
      </w:r>
      <w:r w:rsidRPr="00656B83">
        <w:rPr>
          <w:rFonts w:ascii="Times New Roman" w:hAnsi="Times New Roman" w:cs="Times New Roman"/>
          <w:sz w:val="22"/>
          <w:szCs w:val="22"/>
        </w:rPr>
        <w:t xml:space="preserve"> a series of papal documents, encyclicals, and synodal declarations</w:t>
      </w:r>
      <w:r>
        <w:rPr>
          <w:rFonts w:ascii="Times New Roman" w:hAnsi="Times New Roman" w:cs="Times New Roman"/>
          <w:sz w:val="22"/>
          <w:szCs w:val="22"/>
        </w:rPr>
        <w:t xml:space="preserve">. These documents </w:t>
      </w:r>
      <w:r w:rsidRPr="00656B83">
        <w:rPr>
          <w:rFonts w:ascii="Times New Roman" w:hAnsi="Times New Roman" w:cs="Times New Roman"/>
          <w:sz w:val="22"/>
          <w:szCs w:val="22"/>
        </w:rPr>
        <w:t>emphasize the Church's commitment to addressing human rights and the challenges individuals face due to oppression</w:t>
      </w:r>
      <w:r>
        <w:rPr>
          <w:rFonts w:ascii="Times New Roman" w:hAnsi="Times New Roman" w:cs="Times New Roman"/>
          <w:sz w:val="22"/>
          <w:szCs w:val="22"/>
        </w:rPr>
        <w:t xml:space="preserve"> while strongly stressing</w:t>
      </w:r>
      <w:r w:rsidRPr="00656B83">
        <w:rPr>
          <w:rFonts w:ascii="Times New Roman" w:hAnsi="Times New Roman" w:cs="Times New Roman"/>
          <w:sz w:val="22"/>
          <w:szCs w:val="22"/>
        </w:rPr>
        <w:t xml:space="preserve"> the importance of the complete truth about humankind as the foundation for genuine liberation</w:t>
      </w:r>
      <w:r>
        <w:rPr>
          <w:rFonts w:ascii="Times New Roman" w:hAnsi="Times New Roman" w:cs="Times New Roman"/>
          <w:sz w:val="22"/>
          <w:szCs w:val="22"/>
        </w:rPr>
        <w:t xml:space="preserve"> from sin</w:t>
      </w:r>
      <w:r w:rsidRPr="00656B83">
        <w:rPr>
          <w:rFonts w:ascii="Times New Roman" w:hAnsi="Times New Roman" w:cs="Times New Roman"/>
          <w:sz w:val="22"/>
          <w:szCs w:val="22"/>
        </w:rPr>
        <w:t>.</w:t>
      </w:r>
      <w:r>
        <w:rPr>
          <w:rFonts w:ascii="Times New Roman" w:hAnsi="Times New Roman" w:cs="Times New Roman"/>
          <w:sz w:val="22"/>
          <w:szCs w:val="22"/>
        </w:rPr>
        <w:t xml:space="preserve"> This is evidenced by seminal</w:t>
      </w:r>
      <w:r w:rsidRPr="00656B83">
        <w:rPr>
          <w:rFonts w:ascii="Times New Roman" w:hAnsi="Times New Roman" w:cs="Times New Roman"/>
          <w:sz w:val="22"/>
          <w:szCs w:val="22"/>
        </w:rPr>
        <w:t xml:space="preserve"> </w:t>
      </w:r>
      <w:r>
        <w:rPr>
          <w:rFonts w:ascii="Times New Roman" w:hAnsi="Times New Roman" w:cs="Times New Roman"/>
          <w:sz w:val="22"/>
          <w:szCs w:val="22"/>
        </w:rPr>
        <w:t>conferences in</w:t>
      </w:r>
      <w:r w:rsidRPr="00656B83">
        <w:rPr>
          <w:rFonts w:ascii="Times New Roman" w:hAnsi="Times New Roman" w:cs="Times New Roman"/>
          <w:sz w:val="22"/>
          <w:szCs w:val="22"/>
        </w:rPr>
        <w:t xml:space="preserve"> Medellin (1968) and Puebla (1979), </w:t>
      </w:r>
      <w:r>
        <w:rPr>
          <w:rFonts w:ascii="Times New Roman" w:hAnsi="Times New Roman" w:cs="Times New Roman"/>
          <w:sz w:val="22"/>
          <w:szCs w:val="22"/>
        </w:rPr>
        <w:t xml:space="preserve">which </w:t>
      </w:r>
      <w:r w:rsidRPr="00656B83">
        <w:rPr>
          <w:rFonts w:ascii="Times New Roman" w:hAnsi="Times New Roman" w:cs="Times New Roman"/>
          <w:sz w:val="22"/>
          <w:szCs w:val="22"/>
        </w:rPr>
        <w:t xml:space="preserve">stress </w:t>
      </w:r>
      <w:r>
        <w:rPr>
          <w:rFonts w:ascii="Times New Roman" w:hAnsi="Times New Roman" w:cs="Times New Roman"/>
          <w:sz w:val="22"/>
          <w:szCs w:val="22"/>
        </w:rPr>
        <w:t>that</w:t>
      </w:r>
      <w:r w:rsidRPr="00656B83">
        <w:rPr>
          <w:rFonts w:ascii="Times New Roman" w:hAnsi="Times New Roman" w:cs="Times New Roman"/>
          <w:sz w:val="22"/>
          <w:szCs w:val="22"/>
        </w:rPr>
        <w:t xml:space="preserve"> conversion</w:t>
      </w:r>
      <w:r>
        <w:rPr>
          <w:rFonts w:ascii="Times New Roman" w:hAnsi="Times New Roman" w:cs="Times New Roman"/>
          <w:sz w:val="22"/>
          <w:szCs w:val="22"/>
        </w:rPr>
        <w:t xml:space="preserve"> and liberation go hand in hand.</w:t>
      </w:r>
    </w:p>
    <w:p w:rsidR="00656B83" w:rsidRDefault="00656B83" w:rsidP="00656B83">
      <w:pPr>
        <w:jc w:val="both"/>
        <w:rPr>
          <w:rFonts w:ascii="Times New Roman" w:hAnsi="Times New Roman" w:cs="Times New Roman"/>
          <w:sz w:val="22"/>
          <w:szCs w:val="22"/>
        </w:rPr>
      </w:pPr>
      <w:r>
        <w:rPr>
          <w:rFonts w:ascii="Times New Roman" w:hAnsi="Times New Roman" w:cs="Times New Roman"/>
          <w:sz w:val="22"/>
          <w:szCs w:val="22"/>
        </w:rPr>
        <w:t xml:space="preserve">Chapter 6, </w:t>
      </w:r>
      <w:r w:rsidRPr="00656B83">
        <w:rPr>
          <w:rFonts w:ascii="Times New Roman" w:hAnsi="Times New Roman" w:cs="Times New Roman"/>
          <w:sz w:val="22"/>
          <w:szCs w:val="22"/>
        </w:rPr>
        <w:t>"A New Interpretation of Christianity</w:t>
      </w:r>
      <w:r>
        <w:rPr>
          <w:rFonts w:ascii="Times New Roman" w:hAnsi="Times New Roman" w:cs="Times New Roman"/>
          <w:sz w:val="22"/>
          <w:szCs w:val="22"/>
        </w:rPr>
        <w:t>,</w:t>
      </w:r>
      <w:r w:rsidRPr="00656B83">
        <w:rPr>
          <w:rFonts w:ascii="Times New Roman" w:hAnsi="Times New Roman" w:cs="Times New Roman"/>
          <w:sz w:val="22"/>
          <w:szCs w:val="22"/>
        </w:rPr>
        <w:t xml:space="preserve">" discusses the challenges in Christian efforts to address poverty, warning against actions that could harm human dignity just as poverty does. It emphasizes maintaining a balance between addressing physical needs and providing spiritual nourishment, reflecting on the risk of reducing the Gospel to merely social or earthly concerns. </w:t>
      </w:r>
      <w:r>
        <w:rPr>
          <w:rFonts w:ascii="Times New Roman" w:hAnsi="Times New Roman" w:cs="Times New Roman"/>
          <w:sz w:val="22"/>
          <w:szCs w:val="22"/>
        </w:rPr>
        <w:t>Ratzinger</w:t>
      </w:r>
      <w:r w:rsidRPr="00656B83">
        <w:rPr>
          <w:rFonts w:ascii="Times New Roman" w:hAnsi="Times New Roman" w:cs="Times New Roman"/>
          <w:sz w:val="22"/>
          <w:szCs w:val="22"/>
        </w:rPr>
        <w:t xml:space="preserve"> highlights varying approaches within Theologies of Liberation, from the "preferential option for the poor" to radical reinterpretations that significantly diverge from traditional Christian teachings. Specifically, it critiques versions of L</w:t>
      </w:r>
      <w:r>
        <w:rPr>
          <w:rFonts w:ascii="Times New Roman" w:hAnsi="Times New Roman" w:cs="Times New Roman"/>
          <w:sz w:val="22"/>
          <w:szCs w:val="22"/>
        </w:rPr>
        <w:t>iberation Theology</w:t>
      </w:r>
      <w:r w:rsidRPr="00656B83">
        <w:rPr>
          <w:rFonts w:ascii="Times New Roman" w:hAnsi="Times New Roman" w:cs="Times New Roman"/>
          <w:sz w:val="22"/>
          <w:szCs w:val="22"/>
        </w:rPr>
        <w:t xml:space="preserve"> influenced by Marxist and rationalist </w:t>
      </w:r>
      <w:r>
        <w:rPr>
          <w:rFonts w:ascii="Times New Roman" w:hAnsi="Times New Roman" w:cs="Times New Roman"/>
          <w:sz w:val="22"/>
          <w:szCs w:val="22"/>
        </w:rPr>
        <w:t>hermeneutics</w:t>
      </w:r>
      <w:r w:rsidRPr="00656B83">
        <w:rPr>
          <w:rFonts w:ascii="Times New Roman" w:hAnsi="Times New Roman" w:cs="Times New Roman"/>
          <w:sz w:val="22"/>
          <w:szCs w:val="22"/>
        </w:rPr>
        <w:t xml:space="preserve"> for deviating from the core principles of faith and </w:t>
      </w:r>
      <w:r>
        <w:rPr>
          <w:rFonts w:ascii="Times New Roman" w:hAnsi="Times New Roman" w:cs="Times New Roman"/>
          <w:sz w:val="22"/>
          <w:szCs w:val="22"/>
        </w:rPr>
        <w:t>corrupting</w:t>
      </w:r>
      <w:r w:rsidRPr="00656B83">
        <w:rPr>
          <w:rFonts w:ascii="Times New Roman" w:hAnsi="Times New Roman" w:cs="Times New Roman"/>
          <w:sz w:val="22"/>
          <w:szCs w:val="22"/>
        </w:rPr>
        <w:t xml:space="preserve"> the commitment</w:t>
      </w:r>
      <w:r>
        <w:rPr>
          <w:rFonts w:ascii="Times New Roman" w:hAnsi="Times New Roman" w:cs="Times New Roman"/>
          <w:sz w:val="22"/>
          <w:szCs w:val="22"/>
        </w:rPr>
        <w:t xml:space="preserve"> to the poor</w:t>
      </w:r>
      <w:r w:rsidRPr="00656B83">
        <w:rPr>
          <w:rFonts w:ascii="Times New Roman" w:hAnsi="Times New Roman" w:cs="Times New Roman"/>
          <w:sz w:val="22"/>
          <w:szCs w:val="22"/>
        </w:rPr>
        <w:t>.</w:t>
      </w:r>
    </w:p>
    <w:p w:rsidR="003976E6" w:rsidRDefault="003976E6" w:rsidP="00890F7E">
      <w:pPr>
        <w:jc w:val="both"/>
        <w:rPr>
          <w:rFonts w:ascii="Times New Roman" w:hAnsi="Times New Roman" w:cs="Times New Roman"/>
          <w:sz w:val="22"/>
          <w:szCs w:val="22"/>
        </w:rPr>
      </w:pPr>
      <w:r w:rsidRPr="003976E6">
        <w:rPr>
          <w:rFonts w:ascii="Times New Roman" w:hAnsi="Times New Roman" w:cs="Times New Roman"/>
          <w:sz w:val="22"/>
          <w:szCs w:val="22"/>
        </w:rPr>
        <w:lastRenderedPageBreak/>
        <w:t xml:space="preserve">Chapter 7, "Marxist Analysis," critiques the application of Marxist principles to social injustice analysis, cautioning against its singular explanatory use and ideological precedence over empirical analysis. It highlights Marxism's potential towards totalitarianism and its atheistic and collectivist tenets as conflicting with Christian views. The chapter argues for a theological basis for understanding and addressing inequality, noting Marxism's risks of oversimplification and its hindrance to </w:t>
      </w:r>
      <w:r>
        <w:rPr>
          <w:rFonts w:ascii="Times New Roman" w:hAnsi="Times New Roman" w:cs="Times New Roman"/>
          <w:sz w:val="22"/>
          <w:szCs w:val="22"/>
        </w:rPr>
        <w:t>effectively addressing povert</w:t>
      </w:r>
      <w:r w:rsidRPr="003976E6">
        <w:rPr>
          <w:rFonts w:ascii="Times New Roman" w:hAnsi="Times New Roman" w:cs="Times New Roman"/>
          <w:sz w:val="22"/>
          <w:szCs w:val="22"/>
        </w:rPr>
        <w:t>y. It calls for a broad, open-minded approach to analyzing social issues, advocating for critical consciousness.</w:t>
      </w:r>
    </w:p>
    <w:p w:rsidR="00890F7E" w:rsidRDefault="00890F7E" w:rsidP="00890F7E">
      <w:pPr>
        <w:jc w:val="both"/>
        <w:rPr>
          <w:rFonts w:ascii="Times New Roman" w:hAnsi="Times New Roman" w:cs="Times New Roman"/>
          <w:sz w:val="22"/>
          <w:szCs w:val="22"/>
        </w:rPr>
      </w:pPr>
      <w:r>
        <w:rPr>
          <w:rFonts w:ascii="Times New Roman" w:hAnsi="Times New Roman" w:cs="Times New Roman"/>
          <w:sz w:val="22"/>
          <w:szCs w:val="22"/>
        </w:rPr>
        <w:t>Chapter 8,</w:t>
      </w:r>
      <w:r w:rsidRPr="00890F7E">
        <w:rPr>
          <w:rFonts w:ascii="Times New Roman" w:hAnsi="Times New Roman" w:cs="Times New Roman"/>
          <w:sz w:val="22"/>
          <w:szCs w:val="22"/>
        </w:rPr>
        <w:t xml:space="preserve"> "Subversion of the Meaning of Truth and Violence</w:t>
      </w:r>
      <w:r>
        <w:rPr>
          <w:rFonts w:ascii="Times New Roman" w:hAnsi="Times New Roman" w:cs="Times New Roman"/>
          <w:sz w:val="22"/>
          <w:szCs w:val="22"/>
        </w:rPr>
        <w:t>,</w:t>
      </w:r>
      <w:r w:rsidRPr="00890F7E">
        <w:rPr>
          <w:rFonts w:ascii="Times New Roman" w:hAnsi="Times New Roman" w:cs="Times New Roman"/>
          <w:sz w:val="22"/>
          <w:szCs w:val="22"/>
        </w:rPr>
        <w:t xml:space="preserve">" examines how Marxist logic </w:t>
      </w:r>
      <w:r>
        <w:rPr>
          <w:rFonts w:ascii="Times New Roman" w:hAnsi="Times New Roman" w:cs="Times New Roman"/>
          <w:sz w:val="22"/>
          <w:szCs w:val="22"/>
        </w:rPr>
        <w:t>subverts</w:t>
      </w:r>
      <w:r w:rsidRPr="00890F7E">
        <w:rPr>
          <w:rFonts w:ascii="Times New Roman" w:hAnsi="Times New Roman" w:cs="Times New Roman"/>
          <w:sz w:val="22"/>
          <w:szCs w:val="22"/>
        </w:rPr>
        <w:t xml:space="preserve"> Liberation Theology. </w:t>
      </w:r>
      <w:r>
        <w:rPr>
          <w:rFonts w:ascii="Times New Roman" w:hAnsi="Times New Roman" w:cs="Times New Roman"/>
          <w:sz w:val="22"/>
          <w:szCs w:val="22"/>
        </w:rPr>
        <w:t xml:space="preserve">Marxism is perceived as a scientific theory, and its analysis is therefore regarded as true by default. Marxism – and Liberation theology – </w:t>
      </w:r>
      <w:r w:rsidRPr="00890F7E">
        <w:rPr>
          <w:rFonts w:ascii="Times New Roman" w:hAnsi="Times New Roman" w:cs="Times New Roman"/>
          <w:sz w:val="22"/>
          <w:szCs w:val="22"/>
        </w:rPr>
        <w:t xml:space="preserve">frame </w:t>
      </w:r>
      <w:r>
        <w:rPr>
          <w:rFonts w:ascii="Times New Roman" w:hAnsi="Times New Roman" w:cs="Times New Roman"/>
          <w:sz w:val="22"/>
          <w:szCs w:val="22"/>
        </w:rPr>
        <w:t>the structure of history</w:t>
      </w:r>
      <w:r w:rsidRPr="00890F7E">
        <w:rPr>
          <w:rFonts w:ascii="Times New Roman" w:hAnsi="Times New Roman" w:cs="Times New Roman"/>
          <w:sz w:val="22"/>
          <w:szCs w:val="22"/>
        </w:rPr>
        <w:t xml:space="preserve"> as inherently characterized by class struggle, necessitating participation in conflict as the only means to truth and portraying society as fundamentally based on violence and domination.</w:t>
      </w:r>
      <w:r>
        <w:rPr>
          <w:rFonts w:ascii="Times New Roman" w:hAnsi="Times New Roman" w:cs="Times New Roman"/>
          <w:sz w:val="22"/>
          <w:szCs w:val="22"/>
        </w:rPr>
        <w:t xml:space="preserve"> It </w:t>
      </w:r>
      <w:r w:rsidRPr="00890F7E">
        <w:rPr>
          <w:rFonts w:ascii="Times New Roman" w:hAnsi="Times New Roman" w:cs="Times New Roman"/>
          <w:sz w:val="22"/>
          <w:szCs w:val="22"/>
        </w:rPr>
        <w:t>views class struggle as an unavoidable law, endorse</w:t>
      </w:r>
      <w:r>
        <w:rPr>
          <w:rFonts w:ascii="Times New Roman" w:hAnsi="Times New Roman" w:cs="Times New Roman"/>
          <w:sz w:val="22"/>
          <w:szCs w:val="22"/>
        </w:rPr>
        <w:t>s</w:t>
      </w:r>
      <w:r w:rsidRPr="00890F7E">
        <w:rPr>
          <w:rFonts w:ascii="Times New Roman" w:hAnsi="Times New Roman" w:cs="Times New Roman"/>
          <w:sz w:val="22"/>
          <w:szCs w:val="22"/>
        </w:rPr>
        <w:t xml:space="preserve"> violen</w:t>
      </w:r>
      <w:r>
        <w:rPr>
          <w:rFonts w:ascii="Times New Roman" w:hAnsi="Times New Roman" w:cs="Times New Roman"/>
          <w:sz w:val="22"/>
          <w:szCs w:val="22"/>
        </w:rPr>
        <w:t>t revolution,</w:t>
      </w:r>
      <w:r w:rsidRPr="00890F7E">
        <w:rPr>
          <w:rFonts w:ascii="Times New Roman" w:hAnsi="Times New Roman" w:cs="Times New Roman"/>
          <w:sz w:val="22"/>
          <w:szCs w:val="22"/>
        </w:rPr>
        <w:t xml:space="preserve"> and </w:t>
      </w:r>
      <w:r>
        <w:rPr>
          <w:rFonts w:ascii="Times New Roman" w:hAnsi="Times New Roman" w:cs="Times New Roman"/>
          <w:sz w:val="22"/>
          <w:szCs w:val="22"/>
        </w:rPr>
        <w:t>dismisses</w:t>
      </w:r>
      <w:r w:rsidRPr="00890F7E">
        <w:rPr>
          <w:rFonts w:ascii="Times New Roman" w:hAnsi="Times New Roman" w:cs="Times New Roman"/>
          <w:sz w:val="22"/>
          <w:szCs w:val="22"/>
        </w:rPr>
        <w:t xml:space="preserve"> the relevance of reform. It applies this principle universally, affecting all societal aspects and eliminating the notion of transcendent morality. Ultimately, </w:t>
      </w:r>
      <w:r>
        <w:rPr>
          <w:rFonts w:ascii="Times New Roman" w:hAnsi="Times New Roman" w:cs="Times New Roman"/>
          <w:sz w:val="22"/>
          <w:szCs w:val="22"/>
        </w:rPr>
        <w:t xml:space="preserve">Ratzinger critiques </w:t>
      </w:r>
      <w:r w:rsidRPr="00890F7E">
        <w:rPr>
          <w:rFonts w:ascii="Times New Roman" w:hAnsi="Times New Roman" w:cs="Times New Roman"/>
          <w:sz w:val="22"/>
          <w:szCs w:val="22"/>
        </w:rPr>
        <w:t xml:space="preserve">Marxism's integration into </w:t>
      </w:r>
      <w:r>
        <w:rPr>
          <w:rFonts w:ascii="Times New Roman" w:hAnsi="Times New Roman" w:cs="Times New Roman"/>
          <w:sz w:val="22"/>
          <w:szCs w:val="22"/>
        </w:rPr>
        <w:t>Liberation Theology</w:t>
      </w:r>
      <w:r w:rsidRPr="00890F7E">
        <w:rPr>
          <w:rFonts w:ascii="Times New Roman" w:hAnsi="Times New Roman" w:cs="Times New Roman"/>
          <w:sz w:val="22"/>
          <w:szCs w:val="22"/>
        </w:rPr>
        <w:t xml:space="preserve"> for redefining truth and ethics within the confines of revolutionary objectives and class conflict.</w:t>
      </w:r>
    </w:p>
    <w:p w:rsidR="00656B83" w:rsidRDefault="00890F7E" w:rsidP="00656B83">
      <w:pPr>
        <w:jc w:val="both"/>
        <w:rPr>
          <w:rFonts w:ascii="Times New Roman" w:hAnsi="Times New Roman" w:cs="Times New Roman"/>
          <w:sz w:val="22"/>
          <w:szCs w:val="22"/>
        </w:rPr>
      </w:pPr>
      <w:r>
        <w:rPr>
          <w:rFonts w:ascii="Times New Roman" w:hAnsi="Times New Roman" w:cs="Times New Roman"/>
          <w:sz w:val="22"/>
          <w:szCs w:val="22"/>
        </w:rPr>
        <w:t xml:space="preserve">Chapter 9, </w:t>
      </w:r>
      <w:r w:rsidRPr="00890F7E">
        <w:rPr>
          <w:rFonts w:ascii="Times New Roman" w:hAnsi="Times New Roman" w:cs="Times New Roman"/>
          <w:sz w:val="22"/>
          <w:szCs w:val="22"/>
        </w:rPr>
        <w:t>"The Theological Application of This Core</w:t>
      </w:r>
      <w:r>
        <w:rPr>
          <w:rFonts w:ascii="Times New Roman" w:hAnsi="Times New Roman" w:cs="Times New Roman"/>
          <w:sz w:val="22"/>
          <w:szCs w:val="22"/>
        </w:rPr>
        <w:t>,</w:t>
      </w:r>
      <w:r w:rsidRPr="00890F7E">
        <w:rPr>
          <w:rFonts w:ascii="Times New Roman" w:hAnsi="Times New Roman" w:cs="Times New Roman"/>
          <w:sz w:val="22"/>
          <w:szCs w:val="22"/>
        </w:rPr>
        <w:t xml:space="preserve">" addresses how Liberation Theology pivots Christianity towards class struggle, reshaping traditional doctrines and dividing the Church. </w:t>
      </w:r>
      <w:r>
        <w:rPr>
          <w:rFonts w:ascii="Times New Roman" w:hAnsi="Times New Roman" w:cs="Times New Roman"/>
          <w:sz w:val="22"/>
          <w:szCs w:val="22"/>
        </w:rPr>
        <w:t xml:space="preserve">Liberation Theology </w:t>
      </w:r>
      <w:r w:rsidRPr="00890F7E">
        <w:rPr>
          <w:rFonts w:ascii="Times New Roman" w:hAnsi="Times New Roman" w:cs="Times New Roman"/>
          <w:sz w:val="22"/>
          <w:szCs w:val="22"/>
        </w:rPr>
        <w:t xml:space="preserve">interprets history and divine action through the lens of class conflict, misaligning with historical Christian teachings on faith, hope, charity, and the Church's sacramental nature. While </w:t>
      </w:r>
      <w:r>
        <w:rPr>
          <w:rFonts w:ascii="Times New Roman" w:hAnsi="Times New Roman" w:cs="Times New Roman"/>
          <w:sz w:val="22"/>
          <w:szCs w:val="22"/>
        </w:rPr>
        <w:t>Liberation Theology</w:t>
      </w:r>
      <w:r w:rsidRPr="00890F7E">
        <w:rPr>
          <w:rFonts w:ascii="Times New Roman" w:hAnsi="Times New Roman" w:cs="Times New Roman"/>
          <w:sz w:val="22"/>
          <w:szCs w:val="22"/>
        </w:rPr>
        <w:t xml:space="preserve"> aims to emphasize the Gospel's focus on the poor, it blurs the distinction between the spiritually poor and the proletariat, misrepresenting the Christian message. </w:t>
      </w:r>
      <w:r w:rsidR="003976E6">
        <w:rPr>
          <w:rFonts w:ascii="Times New Roman" w:hAnsi="Times New Roman" w:cs="Times New Roman"/>
          <w:sz w:val="22"/>
          <w:szCs w:val="22"/>
        </w:rPr>
        <w:t>Ratzinger</w:t>
      </w:r>
      <w:r w:rsidRPr="00890F7E">
        <w:rPr>
          <w:rFonts w:ascii="Times New Roman" w:hAnsi="Times New Roman" w:cs="Times New Roman"/>
          <w:sz w:val="22"/>
          <w:szCs w:val="22"/>
        </w:rPr>
        <w:t xml:space="preserve"> highlights </w:t>
      </w:r>
      <w:r w:rsidR="003976E6">
        <w:rPr>
          <w:rFonts w:ascii="Times New Roman" w:hAnsi="Times New Roman" w:cs="Times New Roman"/>
          <w:sz w:val="22"/>
          <w:szCs w:val="22"/>
        </w:rPr>
        <w:t>Liberation Theology</w:t>
      </w:r>
      <w:r w:rsidR="003976E6">
        <w:rPr>
          <w:rFonts w:ascii="Times New Roman" w:hAnsi="Times New Roman" w:cs="Times New Roman"/>
          <w:sz w:val="22"/>
          <w:szCs w:val="22"/>
        </w:rPr>
        <w:t>’s</w:t>
      </w:r>
      <w:r w:rsidR="003976E6" w:rsidRPr="00890F7E">
        <w:rPr>
          <w:rFonts w:ascii="Times New Roman" w:hAnsi="Times New Roman" w:cs="Times New Roman"/>
          <w:sz w:val="22"/>
          <w:szCs w:val="22"/>
        </w:rPr>
        <w:t xml:space="preserve"> </w:t>
      </w:r>
      <w:r w:rsidRPr="00890F7E">
        <w:rPr>
          <w:rFonts w:ascii="Times New Roman" w:hAnsi="Times New Roman" w:cs="Times New Roman"/>
          <w:sz w:val="22"/>
          <w:szCs w:val="22"/>
        </w:rPr>
        <w:t xml:space="preserve">challenge to the Church’s structure, pushing for a clergy reflective of the oppressed, suggesting </w:t>
      </w:r>
      <w:r w:rsidR="003976E6">
        <w:rPr>
          <w:rFonts w:ascii="Times New Roman" w:hAnsi="Times New Roman" w:cs="Times New Roman"/>
          <w:sz w:val="22"/>
          <w:szCs w:val="22"/>
        </w:rPr>
        <w:t xml:space="preserve">it </w:t>
      </w:r>
      <w:r w:rsidRPr="00890F7E">
        <w:rPr>
          <w:rFonts w:ascii="Times New Roman" w:hAnsi="Times New Roman" w:cs="Times New Roman"/>
          <w:sz w:val="22"/>
          <w:szCs w:val="22"/>
        </w:rPr>
        <w:t>merges political ideologies with theological principles, steering away from Christianity's foundational values.</w:t>
      </w:r>
    </w:p>
    <w:p w:rsidR="003976E6" w:rsidRDefault="003976E6" w:rsidP="003976E6">
      <w:pPr>
        <w:jc w:val="both"/>
      </w:pPr>
      <w:r>
        <w:rPr>
          <w:rFonts w:ascii="Times New Roman" w:hAnsi="Times New Roman" w:cs="Times New Roman"/>
          <w:sz w:val="22"/>
          <w:szCs w:val="22"/>
        </w:rPr>
        <w:t xml:space="preserve">Chapter 10, </w:t>
      </w:r>
      <w:r w:rsidRPr="003976E6">
        <w:rPr>
          <w:rFonts w:ascii="Times New Roman" w:hAnsi="Times New Roman" w:cs="Times New Roman"/>
          <w:sz w:val="22"/>
          <w:szCs w:val="22"/>
        </w:rPr>
        <w:t>"A New Hermeneutic</w:t>
      </w:r>
      <w:r>
        <w:rPr>
          <w:rFonts w:ascii="Times New Roman" w:hAnsi="Times New Roman" w:cs="Times New Roman"/>
          <w:sz w:val="22"/>
          <w:szCs w:val="22"/>
        </w:rPr>
        <w:t>,</w:t>
      </w:r>
      <w:r w:rsidRPr="003976E6">
        <w:rPr>
          <w:rFonts w:ascii="Times New Roman" w:hAnsi="Times New Roman" w:cs="Times New Roman"/>
          <w:sz w:val="22"/>
          <w:szCs w:val="22"/>
        </w:rPr>
        <w:t>" details how Liberation Theology adopts a controversial approach, seeing the Church's authority as oppressive and deeming traditional teachings as misleading. This viewpoint hinders meaningful dialogue by equating truth with partisan perspectives and supplanting traditional faith with revolutionary action.</w:t>
      </w:r>
      <w:r>
        <w:rPr>
          <w:rFonts w:ascii="Times New Roman" w:hAnsi="Times New Roman" w:cs="Times New Roman"/>
          <w:sz w:val="22"/>
          <w:szCs w:val="22"/>
        </w:rPr>
        <w:t xml:space="preserve"> </w:t>
      </w:r>
      <w:r w:rsidRPr="003976E6">
        <w:rPr>
          <w:rFonts w:ascii="Times New Roman" w:hAnsi="Times New Roman" w:cs="Times New Roman"/>
          <w:sz w:val="22"/>
          <w:szCs w:val="22"/>
        </w:rPr>
        <w:t>The theology calls for a politically charged reading of Scripture, simplifying complex narratives and advocating for a secularized view of the Kingdom of God, thus sidelining the New Testament's focus on spiritual liberation from sin. It reshapes Christian creeds and Christology to fit a narrative of class struggle, reinterpreting Jesus's role and the significance of his death in a purely political light.</w:t>
      </w:r>
      <w:r>
        <w:rPr>
          <w:rFonts w:ascii="Times New Roman" w:hAnsi="Times New Roman" w:cs="Times New Roman"/>
          <w:sz w:val="22"/>
          <w:szCs w:val="22"/>
        </w:rPr>
        <w:t xml:space="preserve"> </w:t>
      </w:r>
      <w:r w:rsidRPr="003976E6">
        <w:rPr>
          <w:rFonts w:ascii="Times New Roman" w:hAnsi="Times New Roman" w:cs="Times New Roman"/>
          <w:sz w:val="22"/>
          <w:szCs w:val="22"/>
        </w:rPr>
        <w:t>By recasting sacraments and symbols like baptism and the Eucharist as markers of political liberation, Liberation Theology diverges from core Christian values, challenging the Church's sacramental roots and altering the essence of Christianity.</w:t>
      </w:r>
      <w:r w:rsidRPr="003976E6">
        <w:rPr>
          <w:rFonts w:ascii="Times New Roman" w:hAnsi="Times New Roman"/>
          <w:sz w:val="22"/>
        </w:rPr>
        <w:t xml:space="preserve"> </w:t>
      </w:r>
    </w:p>
    <w:p w:rsidR="003976E6" w:rsidRDefault="003976E6" w:rsidP="003976E6">
      <w:pPr>
        <w:jc w:val="both"/>
        <w:rPr>
          <w:rFonts w:ascii="Times New Roman" w:hAnsi="Times New Roman" w:cs="Times New Roman"/>
          <w:sz w:val="22"/>
          <w:szCs w:val="22"/>
        </w:rPr>
      </w:pPr>
      <w:r>
        <w:rPr>
          <w:rFonts w:ascii="Times New Roman" w:hAnsi="Times New Roman" w:cs="Times New Roman"/>
          <w:sz w:val="22"/>
          <w:szCs w:val="22"/>
        </w:rPr>
        <w:t xml:space="preserve">In Chapter 11, </w:t>
      </w:r>
      <w:r w:rsidRPr="003976E6">
        <w:rPr>
          <w:rFonts w:ascii="Times New Roman" w:hAnsi="Times New Roman" w:cs="Times New Roman"/>
          <w:sz w:val="22"/>
          <w:szCs w:val="22"/>
        </w:rPr>
        <w:t>"Orientations</w:t>
      </w:r>
      <w:r>
        <w:rPr>
          <w:rFonts w:ascii="Times New Roman" w:hAnsi="Times New Roman" w:cs="Times New Roman"/>
          <w:sz w:val="22"/>
          <w:szCs w:val="22"/>
        </w:rPr>
        <w:t>,</w:t>
      </w:r>
      <w:r w:rsidRPr="003976E6">
        <w:rPr>
          <w:rFonts w:ascii="Times New Roman" w:hAnsi="Times New Roman" w:cs="Times New Roman"/>
          <w:sz w:val="22"/>
          <w:szCs w:val="22"/>
        </w:rPr>
        <w:t xml:space="preserve">" </w:t>
      </w:r>
      <w:r>
        <w:rPr>
          <w:rFonts w:ascii="Times New Roman" w:hAnsi="Times New Roman" w:cs="Times New Roman"/>
          <w:sz w:val="22"/>
          <w:szCs w:val="22"/>
        </w:rPr>
        <w:t xml:space="preserve">Ratzinger </w:t>
      </w:r>
      <w:r w:rsidRPr="003976E6">
        <w:rPr>
          <w:rFonts w:ascii="Times New Roman" w:hAnsi="Times New Roman" w:cs="Times New Roman"/>
          <w:sz w:val="22"/>
          <w:szCs w:val="22"/>
        </w:rPr>
        <w:t xml:space="preserve">emphasizes that critiques of Liberation Theology are not against social justice but its deviations from core Christian teachings. </w:t>
      </w:r>
      <w:r w:rsidR="00201600">
        <w:rPr>
          <w:rFonts w:ascii="Times New Roman" w:hAnsi="Times New Roman" w:cs="Times New Roman"/>
          <w:sz w:val="22"/>
          <w:szCs w:val="22"/>
        </w:rPr>
        <w:t>He</w:t>
      </w:r>
      <w:r w:rsidRPr="003976E6">
        <w:rPr>
          <w:rFonts w:ascii="Times New Roman" w:hAnsi="Times New Roman" w:cs="Times New Roman"/>
          <w:sz w:val="22"/>
          <w:szCs w:val="22"/>
        </w:rPr>
        <w:t xml:space="preserve"> calls the Church to support the poor</w:t>
      </w:r>
      <w:r w:rsidR="00086FA1">
        <w:rPr>
          <w:rFonts w:ascii="Times New Roman" w:hAnsi="Times New Roman" w:cs="Times New Roman"/>
          <w:sz w:val="22"/>
          <w:szCs w:val="22"/>
        </w:rPr>
        <w:t xml:space="preserve"> while respecting</w:t>
      </w:r>
      <w:r w:rsidR="00201600">
        <w:rPr>
          <w:rFonts w:ascii="Times New Roman" w:hAnsi="Times New Roman" w:cs="Times New Roman"/>
          <w:sz w:val="22"/>
          <w:szCs w:val="22"/>
        </w:rPr>
        <w:t xml:space="preserve"> </w:t>
      </w:r>
      <w:r>
        <w:rPr>
          <w:rFonts w:ascii="Times New Roman" w:hAnsi="Times New Roman" w:cs="Times New Roman"/>
          <w:sz w:val="22"/>
          <w:szCs w:val="22"/>
        </w:rPr>
        <w:t>ecclesiastical vocation and authorit</w:t>
      </w:r>
      <w:r w:rsidR="00086FA1">
        <w:rPr>
          <w:rFonts w:ascii="Times New Roman" w:hAnsi="Times New Roman" w:cs="Times New Roman"/>
          <w:sz w:val="22"/>
          <w:szCs w:val="22"/>
        </w:rPr>
        <w:t>y</w:t>
      </w:r>
      <w:r w:rsidRPr="003976E6">
        <w:rPr>
          <w:rFonts w:ascii="Times New Roman" w:hAnsi="Times New Roman" w:cs="Times New Roman"/>
          <w:sz w:val="22"/>
          <w:szCs w:val="22"/>
        </w:rPr>
        <w:t xml:space="preserve">. </w:t>
      </w:r>
      <w:r>
        <w:rPr>
          <w:rFonts w:ascii="Times New Roman" w:hAnsi="Times New Roman" w:cs="Times New Roman"/>
          <w:sz w:val="22"/>
          <w:szCs w:val="22"/>
        </w:rPr>
        <w:t>It</w:t>
      </w:r>
      <w:r w:rsidRPr="003976E6">
        <w:rPr>
          <w:rFonts w:ascii="Times New Roman" w:hAnsi="Times New Roman" w:cs="Times New Roman"/>
          <w:sz w:val="22"/>
          <w:szCs w:val="22"/>
        </w:rPr>
        <w:t xml:space="preserve"> defines true liberation through understanding Jesus the Savior, the Church, and human dignity, stressing non-violence and the transformative role of the Holy Spirit over societal structures. It points out the myth of a classless society, advocating for the Church’s openness to addressing new social questions and incorporating practical experiences into doctrinal reflection. The Church is urged to offer an ethical compass grounded in Christian teachings on love, conversion, and the pursuit of justice and peace, laying the groundwork for a civilization of love.</w:t>
      </w:r>
    </w:p>
    <w:p w:rsidR="00086FA1" w:rsidRPr="00F432FE" w:rsidRDefault="00201600" w:rsidP="00201600">
      <w:pPr>
        <w:jc w:val="both"/>
        <w:rPr>
          <w:rFonts w:ascii="Times New Roman" w:hAnsi="Times New Roman" w:cs="Times New Roman"/>
          <w:sz w:val="22"/>
          <w:szCs w:val="22"/>
        </w:rPr>
      </w:pPr>
      <w:r w:rsidRPr="00201600">
        <w:rPr>
          <w:rFonts w:ascii="Times New Roman" w:hAnsi="Times New Roman" w:cs="Times New Roman"/>
          <w:i/>
          <w:iCs/>
          <w:sz w:val="22"/>
          <w:szCs w:val="22"/>
        </w:rPr>
        <w:t>Instruction on Certain Aspects of Liberation Theology</w:t>
      </w:r>
      <w:r w:rsidRPr="00201600">
        <w:rPr>
          <w:rFonts w:ascii="Times New Roman" w:hAnsi="Times New Roman" w:cs="Times New Roman"/>
          <w:sz w:val="22"/>
          <w:szCs w:val="22"/>
        </w:rPr>
        <w:t xml:space="preserve"> </w:t>
      </w:r>
      <w:r>
        <w:rPr>
          <w:rFonts w:ascii="Times New Roman" w:hAnsi="Times New Roman" w:cs="Times New Roman"/>
          <w:sz w:val="22"/>
          <w:szCs w:val="22"/>
        </w:rPr>
        <w:t>provides a nuanced</w:t>
      </w:r>
      <w:r w:rsidRPr="00201600">
        <w:rPr>
          <w:rFonts w:ascii="Times New Roman" w:hAnsi="Times New Roman" w:cs="Times New Roman"/>
          <w:sz w:val="22"/>
          <w:szCs w:val="22"/>
        </w:rPr>
        <w:t xml:space="preserve"> theological</w:t>
      </w:r>
      <w:r>
        <w:rPr>
          <w:rFonts w:ascii="Times New Roman" w:hAnsi="Times New Roman" w:cs="Times New Roman"/>
          <w:sz w:val="22"/>
          <w:szCs w:val="22"/>
        </w:rPr>
        <w:t xml:space="preserve"> understanding</w:t>
      </w:r>
      <w:r w:rsidRPr="00201600">
        <w:rPr>
          <w:rFonts w:ascii="Times New Roman" w:hAnsi="Times New Roman" w:cs="Times New Roman"/>
          <w:sz w:val="22"/>
          <w:szCs w:val="22"/>
        </w:rPr>
        <w:t xml:space="preserve"> </w:t>
      </w:r>
      <w:r>
        <w:rPr>
          <w:rFonts w:ascii="Times New Roman" w:hAnsi="Times New Roman" w:cs="Times New Roman"/>
          <w:sz w:val="22"/>
          <w:szCs w:val="22"/>
        </w:rPr>
        <w:t xml:space="preserve">of the </w:t>
      </w:r>
      <w:r w:rsidRPr="00201600">
        <w:rPr>
          <w:rFonts w:ascii="Times New Roman" w:hAnsi="Times New Roman" w:cs="Times New Roman"/>
          <w:sz w:val="22"/>
          <w:szCs w:val="22"/>
        </w:rPr>
        <w:t>Marxist elements within Liberation Theology</w:t>
      </w:r>
      <w:r>
        <w:rPr>
          <w:rFonts w:ascii="Times New Roman" w:hAnsi="Times New Roman" w:cs="Times New Roman"/>
          <w:sz w:val="22"/>
          <w:szCs w:val="22"/>
        </w:rPr>
        <w:t xml:space="preserve"> and</w:t>
      </w:r>
      <w:r w:rsidRPr="00201600">
        <w:rPr>
          <w:rFonts w:ascii="Times New Roman" w:hAnsi="Times New Roman" w:cs="Times New Roman"/>
          <w:sz w:val="22"/>
          <w:szCs w:val="22"/>
        </w:rPr>
        <w:t xml:space="preserve"> emphasiz</w:t>
      </w:r>
      <w:r>
        <w:rPr>
          <w:rFonts w:ascii="Times New Roman" w:hAnsi="Times New Roman" w:cs="Times New Roman"/>
          <w:sz w:val="22"/>
          <w:szCs w:val="22"/>
        </w:rPr>
        <w:t>es</w:t>
      </w:r>
      <w:r w:rsidRPr="00201600">
        <w:rPr>
          <w:rFonts w:ascii="Times New Roman" w:hAnsi="Times New Roman" w:cs="Times New Roman"/>
          <w:sz w:val="22"/>
          <w:szCs w:val="22"/>
        </w:rPr>
        <w:t xml:space="preserve"> the primacy of spiritual liberation</w:t>
      </w:r>
      <w:r>
        <w:rPr>
          <w:rFonts w:ascii="Times New Roman" w:hAnsi="Times New Roman" w:cs="Times New Roman"/>
          <w:sz w:val="22"/>
          <w:szCs w:val="22"/>
        </w:rPr>
        <w:t>. It argues for the harmonization of</w:t>
      </w:r>
      <w:r w:rsidRPr="00201600">
        <w:rPr>
          <w:rFonts w:ascii="Times New Roman" w:hAnsi="Times New Roman" w:cs="Times New Roman"/>
          <w:sz w:val="22"/>
          <w:szCs w:val="22"/>
        </w:rPr>
        <w:t xml:space="preserve"> the quest for social justice with core Christian teachings on liberation, sin, and redemption.</w:t>
      </w:r>
      <w:r>
        <w:rPr>
          <w:rFonts w:ascii="Times New Roman" w:hAnsi="Times New Roman" w:cs="Times New Roman"/>
          <w:sz w:val="22"/>
          <w:szCs w:val="22"/>
        </w:rPr>
        <w:t xml:space="preserve"> Ratzinger</w:t>
      </w:r>
      <w:r w:rsidRPr="00201600">
        <w:rPr>
          <w:rFonts w:ascii="Times New Roman" w:hAnsi="Times New Roman" w:cs="Times New Roman"/>
          <w:sz w:val="22"/>
          <w:szCs w:val="22"/>
        </w:rPr>
        <w:t xml:space="preserve"> systematically</w:t>
      </w:r>
      <w:r>
        <w:rPr>
          <w:rFonts w:ascii="Times New Roman" w:hAnsi="Times New Roman" w:cs="Times New Roman"/>
          <w:sz w:val="22"/>
          <w:szCs w:val="22"/>
        </w:rPr>
        <w:t xml:space="preserve"> examines</w:t>
      </w:r>
      <w:r w:rsidRPr="00201600">
        <w:rPr>
          <w:rFonts w:ascii="Times New Roman" w:hAnsi="Times New Roman" w:cs="Times New Roman"/>
          <w:sz w:val="22"/>
          <w:szCs w:val="22"/>
        </w:rPr>
        <w:t xml:space="preserve"> </w:t>
      </w:r>
      <w:r>
        <w:rPr>
          <w:rFonts w:ascii="Times New Roman" w:hAnsi="Times New Roman" w:cs="Times New Roman"/>
          <w:sz w:val="22"/>
          <w:szCs w:val="22"/>
        </w:rPr>
        <w:t>Liberation Theology’s</w:t>
      </w:r>
      <w:r w:rsidRPr="00201600">
        <w:rPr>
          <w:rFonts w:ascii="Times New Roman" w:hAnsi="Times New Roman" w:cs="Times New Roman"/>
          <w:sz w:val="22"/>
          <w:szCs w:val="22"/>
        </w:rPr>
        <w:t xml:space="preserve"> interpretation of scripture, philosophical underpinnings, and practical implications for the Church's mission and social doctrine.</w:t>
      </w:r>
      <w:r>
        <w:rPr>
          <w:rFonts w:ascii="Times New Roman" w:hAnsi="Times New Roman" w:cs="Times New Roman"/>
          <w:sz w:val="22"/>
          <w:szCs w:val="22"/>
        </w:rPr>
        <w:t xml:space="preserve"> </w:t>
      </w:r>
      <w:r w:rsidRPr="00201600">
        <w:rPr>
          <w:rFonts w:ascii="Times New Roman" w:hAnsi="Times New Roman" w:cs="Times New Roman"/>
          <w:sz w:val="22"/>
          <w:szCs w:val="22"/>
        </w:rPr>
        <w:t xml:space="preserve">Through detailed analysis of </w:t>
      </w:r>
      <w:r>
        <w:rPr>
          <w:rFonts w:ascii="Times New Roman" w:hAnsi="Times New Roman" w:cs="Times New Roman"/>
          <w:sz w:val="22"/>
          <w:szCs w:val="22"/>
        </w:rPr>
        <w:t>its</w:t>
      </w:r>
      <w:r w:rsidRPr="00201600">
        <w:rPr>
          <w:rFonts w:ascii="Times New Roman" w:hAnsi="Times New Roman" w:cs="Times New Roman"/>
          <w:sz w:val="22"/>
          <w:szCs w:val="22"/>
        </w:rPr>
        <w:t xml:space="preserve"> adoption of Marxist analysis and class struggle, he demonstrates how these elements can potentially subvert traditional Christian understandings of truth, violence, and salvation.</w:t>
      </w:r>
      <w:r>
        <w:rPr>
          <w:rFonts w:ascii="Times New Roman" w:hAnsi="Times New Roman" w:cs="Times New Roman"/>
          <w:sz w:val="22"/>
          <w:szCs w:val="22"/>
        </w:rPr>
        <w:t xml:space="preserve"> </w:t>
      </w:r>
      <w:r w:rsidRPr="00201600">
        <w:rPr>
          <w:rFonts w:ascii="Times New Roman" w:hAnsi="Times New Roman" w:cs="Times New Roman"/>
          <w:sz w:val="22"/>
          <w:szCs w:val="22"/>
        </w:rPr>
        <w:t>His critique ultimately seeks to steer LT towards a more orthodox understanding of Christian liberation that fully embraces the transformative power of the Gospel while engaging authentically with the social and economic realities of injustice.</w:t>
      </w:r>
    </w:p>
    <w:sectPr w:rsidR="00086FA1" w:rsidRPr="00F432FE">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RatJC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Instruction on certain aspects of Liberation Theology</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2FE"/>
    <w:rsid w:val="00086FA1"/>
    <w:rsid w:val="00201600"/>
    <w:rsid w:val="003976E6"/>
    <w:rsid w:val="00656B83"/>
    <w:rsid w:val="00890F7E"/>
    <w:rsid w:val="00A54EE4"/>
    <w:rsid w:val="00A93815"/>
    <w:rsid w:val="00BF6A05"/>
    <w:rsid w:val="00F432FE"/>
    <w:rsid w:val="00FB4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60003"/>
  <w15:chartTrackingRefBased/>
  <w15:docId w15:val="{4ED074C3-0CBD-3E47-AAB8-9C6DE2082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2024-04-25T16:46:00Z</dcterms:created>
  <dcterms:modified xsi:type="dcterms:W3CDTF">2024-04-25T20:55:00Z</dcterms:modified>
</cp:coreProperties>
</file>