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0793167" w14:textId="3DEBA1CD" w:rsidR="00D919E5" w:rsidRPr="00A2728F" w:rsidRDefault="00D60294" w:rsidP="00254D1B">
      <w:pPr>
        <w:jc w:val="both"/>
        <w:rPr>
          <w:b/>
          <w:bCs/>
          <w:sz w:val="24"/>
        </w:rPr>
      </w:pPr>
      <w:r w:rsidRPr="00A2728F">
        <w:rPr>
          <w:rFonts w:ascii="Times New Roman" w:hAnsi="Times New Roman"/>
          <w:b/>
          <w:bCs/>
          <w:sz w:val="22"/>
        </w:rPr>
        <w:t>Man: The Image of God</w:t>
      </w:r>
      <w:r w:rsidRPr="00A2728F">
        <w:rPr>
          <w:rFonts w:ascii="Times New Roman" w:hAnsi="Times New Roman"/>
          <w:b/>
          <w:bCs/>
          <w:sz w:val="22"/>
        </w:rPr>
        <w:t xml:space="preserve"> </w:t>
      </w:r>
      <w:r w:rsidRPr="00A2728F">
        <w:rPr>
          <w:rFonts w:ascii="Times New Roman" w:hAnsi="Times New Roman"/>
          <w:b/>
          <w:bCs/>
          <w:sz w:val="22"/>
        </w:rPr>
        <w:t xml:space="preserve">– </w:t>
      </w:r>
      <w:r w:rsidR="00D919E5" w:rsidRPr="00A2728F">
        <w:rPr>
          <w:rFonts w:ascii="Times New Roman" w:hAnsi="Times New Roman"/>
          <w:b/>
          <w:bCs/>
          <w:sz w:val="22"/>
        </w:rPr>
        <w:t>Gerrit C. Berkouwer</w:t>
      </w:r>
    </w:p>
    <w:p w14:paraId="25CBDD5C" w14:textId="2DECCCCA" w:rsidR="00254D1B" w:rsidRPr="00A2728F" w:rsidRDefault="00254D1B" w:rsidP="00254D1B">
      <w:pPr>
        <w:jc w:val="both"/>
        <w:rPr>
          <w:b/>
          <w:bCs/>
          <w:sz w:val="24"/>
        </w:rPr>
      </w:pPr>
      <w:r w:rsidRPr="00A2728F">
        <w:rPr>
          <w:rFonts w:ascii="Times New Roman" w:hAnsi="Times New Roman"/>
          <w:b/>
          <w:bCs/>
          <w:sz w:val="22"/>
        </w:rPr>
        <w:t>Chapter 3: The Meaning of the Image.</w:t>
      </w:r>
    </w:p>
    <w:p w14:paraId="18F7DB7B" w14:textId="77777777" w:rsidR="00254D1B" w:rsidRPr="00A2728F" w:rsidRDefault="00254D1B" w:rsidP="00254D1B">
      <w:pPr>
        <w:jc w:val="both"/>
        <w:rPr>
          <w:sz w:val="24"/>
        </w:rPr>
      </w:pPr>
      <w:r w:rsidRPr="00A2728F">
        <w:rPr>
          <w:rFonts w:ascii="Times New Roman" w:hAnsi="Times New Roman"/>
          <w:sz w:val="22"/>
        </w:rPr>
        <w:t>Berkouwer reviews theological views on humanity being created in the image of God. Historically, theologians like Luther and Calvin broke from earlier distinctions between "image" and "likeness" found in Genesis 1:26. Modern scholars largely agree that these terms together refer to humanity's resemblance to God, though interpretations of this likeness vary widely.</w:t>
      </w:r>
    </w:p>
    <w:p w14:paraId="77ABB4FA" w14:textId="77777777" w:rsidR="00254D1B" w:rsidRPr="00A2728F" w:rsidRDefault="00254D1B" w:rsidP="00254D1B">
      <w:pPr>
        <w:jc w:val="both"/>
        <w:rPr>
          <w:sz w:val="24"/>
        </w:rPr>
      </w:pPr>
      <w:r w:rsidRPr="00A2728F">
        <w:rPr>
          <w:rFonts w:ascii="Times New Roman" w:hAnsi="Times New Roman"/>
          <w:b/>
          <w:bCs/>
          <w:sz w:val="22"/>
        </w:rPr>
        <w:t>Likeness to God.</w:t>
      </w:r>
      <w:r w:rsidRPr="00A2728F">
        <w:rPr>
          <w:rFonts w:ascii="Times New Roman" w:hAnsi="Times New Roman"/>
          <w:sz w:val="22"/>
        </w:rPr>
        <w:t xml:space="preserve"> Humanity’s uniqueness is often debated in terms of dominion, as argued by Socinians, but Ridderbos suggests dominion is a separate endowment following creation. Barth’s concept of </w:t>
      </w:r>
      <w:r w:rsidRPr="00A2728F">
        <w:rPr>
          <w:rFonts w:ascii="Times New Roman" w:hAnsi="Times New Roman"/>
          <w:i/>
          <w:iCs/>
          <w:sz w:val="22"/>
        </w:rPr>
        <w:t>analogia relationis</w:t>
      </w:r>
      <w:r w:rsidRPr="00A2728F">
        <w:rPr>
          <w:rFonts w:ascii="Times New Roman" w:hAnsi="Times New Roman"/>
          <w:sz w:val="22"/>
        </w:rPr>
        <w:t xml:space="preserve"> ties the divine image to human relationships, particularly between man and woman. He perceives this as a relational, I-thou dynamic, though some critiques argue Barth extrapolates too rapidly from individual to communal dimensions.</w:t>
      </w:r>
    </w:p>
    <w:p w14:paraId="114ADCF9" w14:textId="4F764661" w:rsidR="00254D1B" w:rsidRPr="00A2728F" w:rsidRDefault="00254D1B" w:rsidP="00254D1B">
      <w:pPr>
        <w:jc w:val="both"/>
        <w:rPr>
          <w:sz w:val="24"/>
        </w:rPr>
      </w:pPr>
      <w:r w:rsidRPr="00A2728F">
        <w:rPr>
          <w:rFonts w:ascii="Times New Roman" w:hAnsi="Times New Roman"/>
          <w:b/>
          <w:bCs/>
          <w:sz w:val="22"/>
        </w:rPr>
        <w:t>Anthropomorphism and Theological Reflection.</w:t>
      </w:r>
      <w:r w:rsidRPr="00A2728F">
        <w:rPr>
          <w:rFonts w:ascii="Times New Roman" w:hAnsi="Times New Roman"/>
          <w:sz w:val="22"/>
        </w:rPr>
        <w:t xml:space="preserve"> Theological reflection excludes humanity's physical body from </w:t>
      </w:r>
      <w:r w:rsidR="00705273" w:rsidRPr="00A2728F">
        <w:rPr>
          <w:rFonts w:ascii="Times New Roman" w:hAnsi="Times New Roman"/>
          <w:sz w:val="22"/>
        </w:rPr>
        <w:t>the image of God</w:t>
      </w:r>
      <w:r w:rsidRPr="00A2728F">
        <w:rPr>
          <w:rFonts w:ascii="Times New Roman" w:hAnsi="Times New Roman"/>
          <w:sz w:val="22"/>
        </w:rPr>
        <w:t xml:space="preserve">, since God does not possess a corporeal form. Theologians like Calvin and Ursinus resist anthropomorphism, viewing references to God in human terms as metaphoric. The unique image should reflect man's role as an image bearer in communion with God, a divine characteristic underscored in the second commandment against idols—where humanity seeks to </w:t>
      </w:r>
      <w:r w:rsidRPr="00A2728F">
        <w:rPr>
          <w:rFonts w:ascii="Times New Roman" w:hAnsi="Times New Roman"/>
          <w:i/>
          <w:iCs/>
          <w:sz w:val="22"/>
        </w:rPr>
        <w:t xml:space="preserve">construct </w:t>
      </w:r>
      <w:r w:rsidRPr="00A2728F">
        <w:rPr>
          <w:rFonts w:ascii="Times New Roman" w:hAnsi="Times New Roman"/>
          <w:sz w:val="22"/>
        </w:rPr>
        <w:t xml:space="preserve">an “image of God,” although he, himself, in communion with God, should </w:t>
      </w:r>
      <w:r w:rsidRPr="00A2728F">
        <w:rPr>
          <w:rFonts w:ascii="Times New Roman" w:hAnsi="Times New Roman"/>
          <w:i/>
          <w:iCs/>
          <w:sz w:val="22"/>
        </w:rPr>
        <w:t>be</w:t>
      </w:r>
      <w:r w:rsidRPr="00A2728F">
        <w:rPr>
          <w:rFonts w:ascii="Times New Roman" w:hAnsi="Times New Roman"/>
          <w:sz w:val="22"/>
        </w:rPr>
        <w:t xml:space="preserve"> that image in all of his being.</w:t>
      </w:r>
    </w:p>
    <w:p w14:paraId="000C0391" w14:textId="77777777" w:rsidR="00BD213B" w:rsidRPr="00A2728F" w:rsidRDefault="00254D1B" w:rsidP="00254D1B">
      <w:pPr>
        <w:jc w:val="both"/>
        <w:rPr>
          <w:sz w:val="24"/>
        </w:rPr>
      </w:pPr>
      <w:r w:rsidRPr="00A2728F">
        <w:rPr>
          <w:rFonts w:ascii="Times New Roman" w:hAnsi="Times New Roman"/>
          <w:b/>
          <w:bCs/>
          <w:sz w:val="22"/>
        </w:rPr>
        <w:t>Theological Eminence.</w:t>
      </w:r>
      <w:r w:rsidRPr="00A2728F">
        <w:rPr>
          <w:rFonts w:ascii="Times New Roman" w:hAnsi="Times New Roman"/>
          <w:sz w:val="22"/>
        </w:rPr>
        <w:t xml:space="preserve"> Bavinck articulates that humans, unlike angels, embody God's image and that pure spirit is not superior to embodied existence. Kuyper also contends that angels are not the image of God. Calvin highlights attributes of knowledge, righteousness, and holiness as the essence of the image, leading to conformity to Christ's full image. Bavinck also argues that the image is even clearer in Christ, who is the image in a unique sense. Conformity to Christ is soteriological-pneumatological and consist</w:t>
      </w:r>
      <w:r w:rsidR="00BD213B" w:rsidRPr="00A2728F">
        <w:rPr>
          <w:rFonts w:ascii="Times New Roman" w:hAnsi="Times New Roman"/>
          <w:sz w:val="22"/>
        </w:rPr>
        <w:t>s</w:t>
      </w:r>
      <w:r w:rsidRPr="00A2728F">
        <w:rPr>
          <w:rFonts w:ascii="Times New Roman" w:hAnsi="Times New Roman"/>
          <w:sz w:val="22"/>
        </w:rPr>
        <w:t xml:space="preserve"> of a backward</w:t>
      </w:r>
      <w:r w:rsidR="00BD213B" w:rsidRPr="00A2728F">
        <w:rPr>
          <w:rFonts w:ascii="Times New Roman" w:hAnsi="Times New Roman"/>
          <w:sz w:val="22"/>
        </w:rPr>
        <w:t xml:space="preserve"> by conformity to Christ, rather than a reversal of the original </w:t>
      </w:r>
      <w:r w:rsidR="00BD213B" w:rsidRPr="00A2728F">
        <w:rPr>
          <w:rFonts w:ascii="Times New Roman" w:hAnsi="Times New Roman"/>
          <w:i/>
          <w:iCs/>
          <w:sz w:val="22"/>
        </w:rPr>
        <w:t>status gratia</w:t>
      </w:r>
      <w:r w:rsidR="00BD213B" w:rsidRPr="00A2728F">
        <w:rPr>
          <w:rFonts w:ascii="Times New Roman" w:hAnsi="Times New Roman"/>
          <w:sz w:val="22"/>
        </w:rPr>
        <w:t xml:space="preserve">. </w:t>
      </w:r>
    </w:p>
    <w:p w14:paraId="67F1939C" w14:textId="77777777" w:rsidR="00913258" w:rsidRPr="00A2728F" w:rsidRDefault="008C200B" w:rsidP="00254D1B">
      <w:pPr>
        <w:jc w:val="both"/>
        <w:rPr>
          <w:sz w:val="24"/>
        </w:rPr>
      </w:pPr>
      <w:r w:rsidRPr="00A2728F">
        <w:rPr>
          <w:rFonts w:ascii="Times New Roman" w:hAnsi="Times New Roman"/>
          <w:b/>
          <w:bCs/>
          <w:sz w:val="22"/>
        </w:rPr>
        <w:t>Karl Barth</w:t>
      </w:r>
      <w:r w:rsidRPr="00A2728F">
        <w:rPr>
          <w:rFonts w:ascii="Times New Roman" w:hAnsi="Times New Roman"/>
          <w:sz w:val="22"/>
        </w:rPr>
        <w:t xml:space="preserve"> places Jesus Christ at the center of theological anthropology, advocating an </w:t>
      </w:r>
      <w:r w:rsidRPr="00A2728F">
        <w:rPr>
          <w:rFonts w:ascii="Times New Roman" w:hAnsi="Times New Roman"/>
          <w:i/>
          <w:iCs/>
          <w:sz w:val="22"/>
        </w:rPr>
        <w:t>ontic</w:t>
      </w:r>
      <w:r w:rsidRPr="00A2728F">
        <w:rPr>
          <w:rFonts w:ascii="Times New Roman" w:hAnsi="Times New Roman"/>
          <w:sz w:val="22"/>
        </w:rPr>
        <w:t xml:space="preserve"> perspective. In Barth’s framework, Jesus is not merely an exemplar of human nature but is foundational to understanding what it means to be human. For Barth, Jesus embodies the true and original human form, fully revealing humanity's intended essence</w:t>
      </w:r>
      <w:r w:rsidR="00913258" w:rsidRPr="00A2728F">
        <w:rPr>
          <w:rFonts w:ascii="Times New Roman" w:hAnsi="Times New Roman"/>
          <w:sz w:val="22"/>
        </w:rPr>
        <w:t xml:space="preserve">, as man is completely body and completely soul, </w:t>
      </w:r>
      <w:r w:rsidRPr="00A2728F">
        <w:rPr>
          <w:rFonts w:ascii="Times New Roman" w:hAnsi="Times New Roman"/>
          <w:sz w:val="22"/>
        </w:rPr>
        <w:t xml:space="preserve"> </w:t>
      </w:r>
      <w:r w:rsidR="00913258" w:rsidRPr="00A2728F">
        <w:rPr>
          <w:rFonts w:ascii="Times New Roman" w:hAnsi="Times New Roman"/>
          <w:sz w:val="22"/>
        </w:rPr>
        <w:t>reflecting Christ’s dual nature</w:t>
      </w:r>
      <w:r w:rsidRPr="00A2728F">
        <w:rPr>
          <w:rFonts w:ascii="Times New Roman" w:hAnsi="Times New Roman"/>
          <w:sz w:val="22"/>
        </w:rPr>
        <w:t xml:space="preserve">. In contrast, both </w:t>
      </w:r>
      <w:r w:rsidRPr="00A2728F">
        <w:rPr>
          <w:rFonts w:ascii="Times New Roman" w:hAnsi="Times New Roman"/>
          <w:b/>
          <w:bCs/>
          <w:sz w:val="22"/>
        </w:rPr>
        <w:t>Bavinck and Calvin</w:t>
      </w:r>
      <w:r w:rsidRPr="00A2728F">
        <w:rPr>
          <w:rFonts w:ascii="Times New Roman" w:hAnsi="Times New Roman"/>
          <w:sz w:val="22"/>
        </w:rPr>
        <w:t xml:space="preserve"> emphasize a </w:t>
      </w:r>
      <w:r w:rsidRPr="00A2728F">
        <w:rPr>
          <w:rFonts w:ascii="Times New Roman" w:hAnsi="Times New Roman"/>
          <w:i/>
          <w:iCs/>
          <w:sz w:val="22"/>
        </w:rPr>
        <w:t>noetic</w:t>
      </w:r>
      <w:r w:rsidRPr="00A2728F">
        <w:rPr>
          <w:rFonts w:ascii="Times New Roman" w:hAnsi="Times New Roman"/>
          <w:sz w:val="22"/>
        </w:rPr>
        <w:t xml:space="preserve"> approach, where the understanding of human essence is deeply tied to the revelation provided in Christ. They propose that our knowledge of humanity is not merely derived through empirical observation but is realized through divine revelation that comes to its fullest expression in Jesus. This perspective places significant emphasis on the relational aspects of knowing, grounded in the theological consequences of the Incarnation, particularly regarding guilt and the fall.</w:t>
      </w:r>
      <w:r w:rsidR="00913258" w:rsidRPr="00A2728F">
        <w:rPr>
          <w:rFonts w:ascii="Times New Roman" w:hAnsi="Times New Roman"/>
          <w:sz w:val="22"/>
        </w:rPr>
        <w:t xml:space="preserve"> </w:t>
      </w:r>
      <w:r w:rsidR="00254D1B" w:rsidRPr="00A2728F">
        <w:rPr>
          <w:rFonts w:ascii="Times New Roman" w:hAnsi="Times New Roman"/>
          <w:b/>
          <w:bCs/>
          <w:sz w:val="22"/>
        </w:rPr>
        <w:t>Eschatological Mystery and Future Revelation.</w:t>
      </w:r>
      <w:r w:rsidR="00254D1B" w:rsidRPr="00A2728F">
        <w:rPr>
          <w:rFonts w:ascii="Times New Roman" w:hAnsi="Times New Roman"/>
          <w:sz w:val="22"/>
        </w:rPr>
        <w:t xml:space="preserve"> Paul suggests that humanity reaches true nature in</w:t>
      </w:r>
      <w:r w:rsidR="00913258" w:rsidRPr="00A2728F">
        <w:rPr>
          <w:rFonts w:ascii="Times New Roman" w:hAnsi="Times New Roman"/>
          <w:sz w:val="22"/>
        </w:rPr>
        <w:t xml:space="preserve"> the eschatological conformity to</w:t>
      </w:r>
      <w:r w:rsidR="00254D1B" w:rsidRPr="00A2728F">
        <w:rPr>
          <w:rFonts w:ascii="Times New Roman" w:hAnsi="Times New Roman"/>
          <w:sz w:val="22"/>
        </w:rPr>
        <w:t xml:space="preserve"> Christ</w:t>
      </w:r>
      <w:r w:rsidR="00913258" w:rsidRPr="00A2728F">
        <w:rPr>
          <w:rFonts w:ascii="Times New Roman" w:hAnsi="Times New Roman"/>
          <w:sz w:val="22"/>
        </w:rPr>
        <w:t xml:space="preserve"> (especially his holiness), the true </w:t>
      </w:r>
      <w:r w:rsidR="00913258" w:rsidRPr="00A2728F">
        <w:rPr>
          <w:rFonts w:ascii="Times New Roman" w:hAnsi="Times New Roman"/>
          <w:i/>
          <w:iCs/>
          <w:sz w:val="22"/>
        </w:rPr>
        <w:t>analogia entis</w:t>
      </w:r>
      <w:r w:rsidR="00913258" w:rsidRPr="00A2728F">
        <w:rPr>
          <w:rFonts w:ascii="Times New Roman" w:hAnsi="Times New Roman"/>
          <w:sz w:val="22"/>
        </w:rPr>
        <w:t>. This remains an eschatological mystery.</w:t>
      </w:r>
    </w:p>
    <w:p w14:paraId="39B8C1E2" w14:textId="77777777" w:rsidR="009327AC" w:rsidRPr="00A2728F" w:rsidRDefault="009327AC" w:rsidP="009327AC">
      <w:pPr>
        <w:jc w:val="both"/>
        <w:rPr>
          <w:b/>
          <w:bCs/>
          <w:sz w:val="24"/>
        </w:rPr>
      </w:pPr>
      <w:r w:rsidRPr="00A2728F">
        <w:rPr>
          <w:rFonts w:ascii="Times New Roman" w:hAnsi="Times New Roman"/>
          <w:b/>
          <w:bCs/>
          <w:sz w:val="22"/>
        </w:rPr>
        <w:t>Chapter 4. The Corruption and the Image.</w:t>
      </w:r>
    </w:p>
    <w:p w14:paraId="7FF2C607" w14:textId="77777777" w:rsidR="009327AC" w:rsidRPr="00A2728F" w:rsidRDefault="009327AC" w:rsidP="00D21F19">
      <w:pPr>
        <w:jc w:val="both"/>
        <w:rPr>
          <w:sz w:val="24"/>
        </w:rPr>
      </w:pPr>
      <w:r w:rsidRPr="00A2728F">
        <w:rPr>
          <w:rFonts w:ascii="Times New Roman" w:hAnsi="Times New Roman"/>
          <w:sz w:val="22"/>
        </w:rPr>
        <w:t xml:space="preserve">Berkouwer distinguishes between the broader sense of the image of God, which is retained, and the narrower sense, which is lost due to sin’s consequences. Theologically, this leads to debates on dualism and total corruption, emphasizing the nature, not the essence, of humanity's fall into sin, leaving traces or remnants. </w:t>
      </w:r>
      <w:r w:rsidRPr="00A2728F">
        <w:rPr>
          <w:rFonts w:ascii="Times New Roman" w:hAnsi="Times New Roman"/>
          <w:b/>
          <w:bCs/>
          <w:sz w:val="22"/>
        </w:rPr>
        <w:t>Traces and Total Corruption.</w:t>
      </w:r>
      <w:r w:rsidRPr="00A2728F">
        <w:rPr>
          <w:rFonts w:ascii="Times New Roman" w:hAnsi="Times New Roman"/>
          <w:sz w:val="22"/>
        </w:rPr>
        <w:t xml:space="preserve"> The concept of remnants suggests that while the divine image is fundamentally compromised, it’s not entirely eradicated. The Reformation era, often accused of pessimism, but the Belgic Confession and the Canons of Dordt highlights that enough small remnants or traces remained to render man guilty – the Heidelberg </w:t>
      </w:r>
      <w:r w:rsidRPr="00A2728F">
        <w:rPr>
          <w:rFonts w:ascii="Times New Roman" w:hAnsi="Times New Roman"/>
          <w:sz w:val="22"/>
        </w:rPr>
        <w:lastRenderedPageBreak/>
        <w:t xml:space="preserve">Catechism only mentions total corrupiton. </w:t>
      </w:r>
      <w:r w:rsidRPr="00A2728F">
        <w:rPr>
          <w:rFonts w:ascii="Times New Roman" w:hAnsi="Times New Roman"/>
          <w:b/>
          <w:bCs/>
          <w:sz w:val="22"/>
        </w:rPr>
        <w:t>Historical Positions.</w:t>
      </w:r>
      <w:r w:rsidRPr="00A2728F">
        <w:rPr>
          <w:rFonts w:ascii="Times New Roman" w:hAnsi="Times New Roman"/>
          <w:sz w:val="22"/>
        </w:rPr>
        <w:t xml:space="preserve"> Luther, Flacius, and the Augustana confession strongly emphasized total corruption. Strigel held a synergist position, while Matthias Flacius took a monergistic stance, arguing that man has become the </w:t>
      </w:r>
      <w:r w:rsidRPr="00A2728F">
        <w:rPr>
          <w:rFonts w:ascii="Times New Roman" w:hAnsi="Times New Roman"/>
          <w:i/>
          <w:iCs/>
          <w:sz w:val="22"/>
        </w:rPr>
        <w:t>image of the devil</w:t>
      </w:r>
      <w:r w:rsidRPr="00A2728F">
        <w:rPr>
          <w:rFonts w:ascii="Times New Roman" w:hAnsi="Times New Roman"/>
          <w:sz w:val="22"/>
        </w:rPr>
        <w:t xml:space="preserve">, with sin </w:t>
      </w:r>
      <w:r w:rsidR="00D21F19" w:rsidRPr="00A2728F">
        <w:rPr>
          <w:rFonts w:ascii="Times New Roman" w:hAnsi="Times New Roman"/>
          <w:sz w:val="22"/>
        </w:rPr>
        <w:t>having become</w:t>
      </w:r>
      <w:r w:rsidRPr="00A2728F">
        <w:rPr>
          <w:rFonts w:ascii="Times New Roman" w:hAnsi="Times New Roman"/>
          <w:sz w:val="22"/>
        </w:rPr>
        <w:t xml:space="preserve"> man’s </w:t>
      </w:r>
      <w:r w:rsidR="00D21F19" w:rsidRPr="00A2728F">
        <w:rPr>
          <w:rFonts w:ascii="Times New Roman" w:hAnsi="Times New Roman"/>
          <w:sz w:val="22"/>
        </w:rPr>
        <w:t>essence</w:t>
      </w:r>
      <w:r w:rsidRPr="00A2728F">
        <w:rPr>
          <w:rFonts w:ascii="Times New Roman" w:hAnsi="Times New Roman"/>
          <w:sz w:val="22"/>
        </w:rPr>
        <w:t xml:space="preserve"> rather than an accident.</w:t>
      </w:r>
      <w:r w:rsidR="00D21F19" w:rsidRPr="00A2728F">
        <w:rPr>
          <w:rFonts w:ascii="Times New Roman" w:hAnsi="Times New Roman"/>
          <w:sz w:val="22"/>
        </w:rPr>
        <w:t xml:space="preserve"> </w:t>
      </w:r>
      <w:r w:rsidRPr="00A2728F">
        <w:rPr>
          <w:rFonts w:ascii="Times New Roman" w:hAnsi="Times New Roman"/>
          <w:b/>
          <w:bCs/>
          <w:sz w:val="22"/>
        </w:rPr>
        <w:t>Theological Implications</w:t>
      </w:r>
      <w:r w:rsidR="00D21F19" w:rsidRPr="00A2728F">
        <w:rPr>
          <w:rFonts w:ascii="Times New Roman" w:hAnsi="Times New Roman"/>
          <w:b/>
          <w:bCs/>
          <w:sz w:val="22"/>
        </w:rPr>
        <w:t>.</w:t>
      </w:r>
      <w:r w:rsidRPr="00A2728F">
        <w:rPr>
          <w:rFonts w:ascii="Times New Roman" w:hAnsi="Times New Roman"/>
          <w:sz w:val="22"/>
        </w:rPr>
        <w:t xml:space="preserve"> The controversy around Flacius</w:t>
      </w:r>
      <w:r w:rsidR="00D21F19" w:rsidRPr="00A2728F">
        <w:rPr>
          <w:rFonts w:ascii="Times New Roman" w:hAnsi="Times New Roman"/>
          <w:sz w:val="22"/>
        </w:rPr>
        <w:t xml:space="preserve"> (who wanted to warn against the concept of </w:t>
      </w:r>
      <w:r w:rsidR="00D21F19" w:rsidRPr="00A2728F">
        <w:rPr>
          <w:rFonts w:ascii="Times New Roman" w:hAnsi="Times New Roman"/>
          <w:i/>
          <w:iCs/>
          <w:sz w:val="22"/>
        </w:rPr>
        <w:t>privation</w:t>
      </w:r>
      <w:r w:rsidR="00D21F19" w:rsidRPr="00A2728F">
        <w:rPr>
          <w:rFonts w:ascii="Times New Roman" w:hAnsi="Times New Roman"/>
          <w:sz w:val="22"/>
        </w:rPr>
        <w:t>)</w:t>
      </w:r>
      <w:r w:rsidRPr="00A2728F">
        <w:rPr>
          <w:rFonts w:ascii="Times New Roman" w:hAnsi="Times New Roman"/>
          <w:sz w:val="22"/>
        </w:rPr>
        <w:t>, accused of Manichaeism for asserting sin’s substantive nature, emphasized the need to differentiate human nature from sin itself, allowing for Christ’s incarnation. Berkouwer highlights that discussions on humanity should always relate to God to avoid abstraction.</w:t>
      </w:r>
      <w:r w:rsidR="00D21F19" w:rsidRPr="00A2728F">
        <w:rPr>
          <w:rFonts w:ascii="Times New Roman" w:hAnsi="Times New Roman"/>
          <w:sz w:val="22"/>
        </w:rPr>
        <w:t xml:space="preserve"> </w:t>
      </w:r>
      <w:r w:rsidRPr="00A2728F">
        <w:rPr>
          <w:rFonts w:ascii="Times New Roman" w:hAnsi="Times New Roman"/>
          <w:b/>
          <w:bCs/>
          <w:sz w:val="22"/>
        </w:rPr>
        <w:t>Modern Perspective</w:t>
      </w:r>
      <w:r w:rsidR="00D21F19" w:rsidRPr="00A2728F">
        <w:rPr>
          <w:rFonts w:ascii="Times New Roman" w:hAnsi="Times New Roman"/>
          <w:b/>
          <w:bCs/>
          <w:sz w:val="22"/>
        </w:rPr>
        <w:t>s.</w:t>
      </w:r>
      <w:r w:rsidRPr="00A2728F">
        <w:rPr>
          <w:rFonts w:ascii="Times New Roman" w:hAnsi="Times New Roman"/>
          <w:sz w:val="22"/>
        </w:rPr>
        <w:t xml:space="preserve"> Theologians like Thielicke critique ontological terminology, arguing that personalistic categories, embracing nature, grace, and relational dynamics, better describe fallen humanity. </w:t>
      </w:r>
      <w:r w:rsidR="00D21F19" w:rsidRPr="00A2728F">
        <w:rPr>
          <w:rFonts w:ascii="Times New Roman" w:hAnsi="Times New Roman"/>
          <w:sz w:val="22"/>
        </w:rPr>
        <w:t>Scripture teaches total corruption but a limited curse, derived from God’s mercy in Christ, not from a limited corruption.</w:t>
      </w:r>
    </w:p>
    <w:p w14:paraId="1FA3ECF6" w14:textId="77777777" w:rsidR="00D21F19" w:rsidRPr="00A2728F" w:rsidRDefault="00D21F19" w:rsidP="00D21F19">
      <w:pPr>
        <w:jc w:val="both"/>
        <w:rPr>
          <w:b/>
          <w:bCs/>
          <w:sz w:val="24"/>
        </w:rPr>
      </w:pPr>
      <w:r w:rsidRPr="00A2728F">
        <w:rPr>
          <w:rFonts w:ascii="Times New Roman" w:hAnsi="Times New Roman"/>
          <w:b/>
          <w:bCs/>
          <w:sz w:val="22"/>
        </w:rPr>
        <w:t>Chapter 8. Creationism and Traducianism.</w:t>
      </w:r>
    </w:p>
    <w:p w14:paraId="383A9CF4" w14:textId="20D1DDA2" w:rsidR="002422EF" w:rsidRPr="00A2728F" w:rsidRDefault="00D21F19" w:rsidP="002422EF">
      <w:pPr>
        <w:jc w:val="both"/>
        <w:rPr>
          <w:sz w:val="24"/>
        </w:rPr>
      </w:pPr>
      <w:r w:rsidRPr="00A2728F">
        <w:rPr>
          <w:rFonts w:ascii="Times New Roman" w:hAnsi="Times New Roman"/>
          <w:sz w:val="22"/>
        </w:rPr>
        <w:t xml:space="preserve">The church and theology have always been interested in the origin of man (as a human race), particularly as they relate to embracing monogenism—an idea supported until more recent developments in biological sciences. </w:t>
      </w:r>
      <w:r w:rsidRPr="00A2728F">
        <w:rPr>
          <w:rFonts w:ascii="Times New Roman" w:hAnsi="Times New Roman"/>
          <w:b/>
          <w:bCs/>
          <w:i/>
          <w:iCs/>
          <w:sz w:val="22"/>
        </w:rPr>
        <w:t>Humani Generis</w:t>
      </w:r>
      <w:r w:rsidRPr="00A2728F">
        <w:rPr>
          <w:rFonts w:ascii="Times New Roman" w:hAnsi="Times New Roman"/>
          <w:b/>
          <w:bCs/>
          <w:sz w:val="22"/>
        </w:rPr>
        <w:t xml:space="preserve"> and Catholic Doctrine.</w:t>
      </w:r>
      <w:r w:rsidRPr="00A2728F">
        <w:rPr>
          <w:rFonts w:ascii="Times New Roman" w:hAnsi="Times New Roman"/>
          <w:sz w:val="22"/>
        </w:rPr>
        <w:t xml:space="preserve"> The 1950 Catholic encyclical Humani Generis affirms a literal-historical interpretation of Genesis and supports monogenism, maintaining that the soul is immediately created by God. This stance aligns with creationism, emphasizing that polygenism conflicts with the doctrine of original sin, which relies on a single Adam. It has a cautious</w:t>
      </w:r>
      <w:r w:rsidR="00D919E5" w:rsidRPr="00A2728F">
        <w:rPr>
          <w:rFonts w:ascii="Times New Roman" w:hAnsi="Times New Roman"/>
          <w:sz w:val="22"/>
        </w:rPr>
        <w:t xml:space="preserve"> submission to modern science but with clear boundaries (the soul and original sin).</w:t>
      </w:r>
      <w:r w:rsidRPr="00A2728F">
        <w:rPr>
          <w:rFonts w:ascii="Times New Roman" w:hAnsi="Times New Roman"/>
          <w:sz w:val="22"/>
        </w:rPr>
        <w:t xml:space="preserve"> </w:t>
      </w:r>
      <w:r w:rsidRPr="00A2728F">
        <w:rPr>
          <w:rFonts w:ascii="Times New Roman" w:hAnsi="Times New Roman"/>
          <w:b/>
          <w:bCs/>
          <w:sz w:val="22"/>
        </w:rPr>
        <w:t>Protestant Views on the Soul.</w:t>
      </w:r>
      <w:r w:rsidRPr="00A2728F">
        <w:rPr>
          <w:rFonts w:ascii="Times New Roman" w:hAnsi="Times New Roman"/>
          <w:sz w:val="22"/>
        </w:rPr>
        <w:t xml:space="preserve"> Within Protestant circles, discussions focus on how the soul originates concerning</w:t>
      </w:r>
      <w:r w:rsidR="00D919E5" w:rsidRPr="00A2728F">
        <w:rPr>
          <w:rFonts w:ascii="Times New Roman" w:hAnsi="Times New Roman"/>
          <w:sz w:val="22"/>
        </w:rPr>
        <w:t xml:space="preserve"> the inheritance of</w:t>
      </w:r>
      <w:r w:rsidRPr="00A2728F">
        <w:rPr>
          <w:rFonts w:ascii="Times New Roman" w:hAnsi="Times New Roman"/>
          <w:sz w:val="22"/>
        </w:rPr>
        <w:t xml:space="preserve"> original sin. Creationism posits a vertical, divine act for each soul's creation, while Traducianism suggests that individual souls emanate from ancestral human substance, requiring no new divine act. </w:t>
      </w:r>
      <w:r w:rsidRPr="00A2728F">
        <w:rPr>
          <w:rFonts w:ascii="Times New Roman" w:hAnsi="Times New Roman"/>
          <w:b/>
          <w:bCs/>
          <w:sz w:val="22"/>
        </w:rPr>
        <w:t>Augustine and Church Traditio</w:t>
      </w:r>
      <w:r w:rsidR="00D919E5" w:rsidRPr="00A2728F">
        <w:rPr>
          <w:rFonts w:ascii="Times New Roman" w:hAnsi="Times New Roman"/>
          <w:b/>
          <w:bCs/>
          <w:sz w:val="22"/>
        </w:rPr>
        <w:t>n.</w:t>
      </w:r>
      <w:r w:rsidRPr="00A2728F">
        <w:rPr>
          <w:rFonts w:ascii="Times New Roman" w:hAnsi="Times New Roman"/>
          <w:sz w:val="22"/>
        </w:rPr>
        <w:t xml:space="preserve"> Augustine avoided taking a firm stance between these views, and historical church condemnation of pre-existentialism left the debate open, with Lutherans often leaning towards Traducianism while Calvinists and Catholics favor creationism. Bavinck notes that while Lutherans view the </w:t>
      </w:r>
      <w:r w:rsidRPr="00A2728F">
        <w:rPr>
          <w:rFonts w:ascii="Times New Roman" w:hAnsi="Times New Roman"/>
          <w:i/>
          <w:iCs/>
          <w:sz w:val="22"/>
        </w:rPr>
        <w:t>imago Dei</w:t>
      </w:r>
      <w:r w:rsidRPr="00A2728F">
        <w:rPr>
          <w:rFonts w:ascii="Times New Roman" w:hAnsi="Times New Roman"/>
          <w:sz w:val="22"/>
        </w:rPr>
        <w:t xml:space="preserve"> as lost post-fall, making soul origin less significant, Calvinists consider the divine image as eternal, thus supporting creationism due to a belief in humanity's unique individuality.</w:t>
      </w:r>
      <w:r w:rsidR="00D919E5" w:rsidRPr="00A2728F">
        <w:rPr>
          <w:rFonts w:ascii="Times New Roman" w:hAnsi="Times New Roman"/>
          <w:sz w:val="22"/>
        </w:rPr>
        <w:t xml:space="preserve"> </w:t>
      </w:r>
      <w:r w:rsidRPr="00A2728F">
        <w:rPr>
          <w:rFonts w:ascii="Times New Roman" w:hAnsi="Times New Roman"/>
          <w:b/>
          <w:bCs/>
          <w:sz w:val="22"/>
        </w:rPr>
        <w:t>Bavinck and Kuyper's Perspectives</w:t>
      </w:r>
      <w:r w:rsidR="00D919E5" w:rsidRPr="00A2728F">
        <w:rPr>
          <w:rFonts w:ascii="Times New Roman" w:hAnsi="Times New Roman"/>
          <w:b/>
          <w:bCs/>
          <w:sz w:val="22"/>
        </w:rPr>
        <w:t>.</w:t>
      </w:r>
      <w:r w:rsidRPr="00A2728F">
        <w:rPr>
          <w:rFonts w:ascii="Times New Roman" w:hAnsi="Times New Roman"/>
          <w:sz w:val="22"/>
        </w:rPr>
        <w:t xml:space="preserve"> Bavinck argues that even after the fall, the essential divine image persists in humanity, thus supporting creationism as reflective of humanity's unique, individual personality. He critiques Traducianism for neglecting the unity of man except within original sin's context. Kuyper, emphasizing human unity and organic interconnection, advocates a concept he describes as psycho-creationism, where the soul and body are relationally connected, and sin's inheritance is spiritual. Kuyper does not avoid the tension these views create, acknowledging that direct acts of creation suggest closer divine proximity than indirect acts like mediation.</w:t>
      </w:r>
      <w:r w:rsidR="00D919E5" w:rsidRPr="00A2728F">
        <w:rPr>
          <w:rFonts w:ascii="Times New Roman" w:hAnsi="Times New Roman"/>
          <w:sz w:val="22"/>
        </w:rPr>
        <w:t xml:space="preserve"> </w:t>
      </w:r>
      <w:r w:rsidRPr="00A2728F">
        <w:rPr>
          <w:rFonts w:ascii="Times New Roman" w:hAnsi="Times New Roman"/>
          <w:b/>
          <w:bCs/>
          <w:sz w:val="22"/>
        </w:rPr>
        <w:t>The Broader Theological Implication</w:t>
      </w:r>
      <w:r w:rsidR="00D919E5" w:rsidRPr="00A2728F">
        <w:rPr>
          <w:rFonts w:ascii="Times New Roman" w:hAnsi="Times New Roman"/>
          <w:b/>
          <w:bCs/>
          <w:sz w:val="22"/>
        </w:rPr>
        <w:t>.</w:t>
      </w:r>
      <w:r w:rsidRPr="00A2728F">
        <w:rPr>
          <w:rFonts w:ascii="Times New Roman" w:hAnsi="Times New Roman"/>
          <w:sz w:val="22"/>
        </w:rPr>
        <w:t xml:space="preserve"> </w:t>
      </w:r>
      <w:commentRangeStart w:id="0"/>
      <w:r w:rsidRPr="00A2728F">
        <w:rPr>
          <w:rFonts w:ascii="Times New Roman" w:hAnsi="Times New Roman"/>
          <w:sz w:val="22"/>
        </w:rPr>
        <w:t xml:space="preserve">Berkhof </w:t>
      </w:r>
      <w:commentRangeEnd w:id="0"/>
      <w:r w:rsidR="00D919E5" w:rsidRPr="00A2728F">
        <w:rPr>
          <w:rStyle w:val="CommentReference"/>
          <w:rFonts w:ascii="Times New Roman" w:hAnsi="Times New Roman"/>
          <w:sz w:val="22"/>
          <w:szCs w:val="24"/>
        </w:rPr>
        <w:commentReference w:id="0"/>
      </w:r>
      <w:r w:rsidRPr="00A2728F">
        <w:rPr>
          <w:rFonts w:ascii="Times New Roman" w:hAnsi="Times New Roman"/>
          <w:sz w:val="22"/>
        </w:rPr>
        <w:t>critiques the dichotomy between Creationism and Traducianism as unproductive, asserting that both should be seen as unified acts of God. He warns against the false framing of these views as mutually exclusive, noting that Scripture does not decisively solve this debate</w:t>
      </w:r>
      <w:r w:rsidR="00D919E5" w:rsidRPr="00A2728F">
        <w:rPr>
          <w:rFonts w:ascii="Times New Roman" w:hAnsi="Times New Roman"/>
          <w:sz w:val="22"/>
        </w:rPr>
        <w:t>,</w:t>
      </w:r>
      <w:r w:rsidRPr="00A2728F">
        <w:rPr>
          <w:rFonts w:ascii="Times New Roman" w:hAnsi="Times New Roman"/>
          <w:sz w:val="22"/>
        </w:rPr>
        <w:t xml:space="preserve"> nor should it intend to. </w:t>
      </w:r>
      <w:r w:rsidRPr="00A2728F">
        <w:rPr>
          <w:rFonts w:ascii="Times New Roman" w:hAnsi="Times New Roman"/>
          <w:b/>
          <w:bCs/>
          <w:sz w:val="22"/>
        </w:rPr>
        <w:t>Scriptural References</w:t>
      </w:r>
      <w:r w:rsidR="00D919E5" w:rsidRPr="00A2728F">
        <w:rPr>
          <w:rFonts w:ascii="Times New Roman" w:hAnsi="Times New Roman"/>
          <w:b/>
          <w:bCs/>
          <w:sz w:val="22"/>
        </w:rPr>
        <w:t>.</w:t>
      </w:r>
      <w:r w:rsidRPr="00A2728F">
        <w:rPr>
          <w:rFonts w:ascii="Times New Roman" w:hAnsi="Times New Roman"/>
          <w:sz w:val="22"/>
        </w:rPr>
        <w:t xml:space="preserve"> While scriptures like Genesis 2:7, Ecclesiastes 12:7, and Hebrews 12:9 support concepts of direct divine creation, others like Genesis 2:21 and 1 Corinthians 11:8 are cited in discussions supporting Traducianism. Nonetheless, these texts do not definitively address the origin of the soul in substantive terms but rather engage broader spiritual and theological themes.</w:t>
      </w:r>
      <w:r w:rsidR="00D919E5" w:rsidRPr="00A2728F">
        <w:rPr>
          <w:rFonts w:ascii="Times New Roman" w:hAnsi="Times New Roman"/>
          <w:sz w:val="22"/>
        </w:rPr>
        <w:t xml:space="preserve"> </w:t>
      </w:r>
      <w:r w:rsidRPr="00A2728F">
        <w:rPr>
          <w:rFonts w:ascii="Times New Roman" w:hAnsi="Times New Roman"/>
          <w:b/>
          <w:bCs/>
          <w:sz w:val="22"/>
        </w:rPr>
        <w:t>Final Thoughts on the Debate</w:t>
      </w:r>
      <w:r w:rsidR="00D919E5" w:rsidRPr="00A2728F">
        <w:rPr>
          <w:rFonts w:ascii="Times New Roman" w:hAnsi="Times New Roman"/>
          <w:b/>
          <w:bCs/>
          <w:sz w:val="22"/>
        </w:rPr>
        <w:t>.</w:t>
      </w:r>
      <w:r w:rsidRPr="00A2728F">
        <w:rPr>
          <w:rFonts w:ascii="Times New Roman" w:hAnsi="Times New Roman"/>
          <w:sz w:val="22"/>
        </w:rPr>
        <w:t xml:space="preserve"> The discourse remains unresolved, marked by elements of dualism in both theories. This unresolved status underscores that humanity's relationship with God is ultimately a mystery, rooted in divine revelation in Jesus Christ rather than solely in theological or scientific inquiry.</w:t>
      </w:r>
      <w:r w:rsidR="002422EF" w:rsidRPr="00A2728F">
        <w:rPr>
          <w:rFonts w:ascii="Times New Roman" w:hAnsi="Times New Roman"/>
          <w:sz w:val="22"/>
        </w:rPr>
        <w:t xml:space="preserve"> </w:t>
      </w:r>
      <w:r w:rsidR="002422EF" w:rsidRPr="00A2728F">
        <w:rPr>
          <w:rFonts w:ascii="Times New Roman" w:hAnsi="Times New Roman"/>
          <w:b/>
          <w:bCs/>
          <w:sz w:val="22"/>
        </w:rPr>
        <w:lastRenderedPageBreak/>
        <w:t>Conclusion</w:t>
      </w:r>
      <w:r w:rsidR="002422EF" w:rsidRPr="00A2728F">
        <w:rPr>
          <w:rFonts w:ascii="Times New Roman" w:hAnsi="Times New Roman"/>
          <w:sz w:val="22"/>
        </w:rPr>
        <w:t xml:space="preserve">. Calvinist, Catholic, and Greek traditions typically support creationism, advocating for the soul as a direct creation by God, highlighting individuality and the </w:t>
      </w:r>
      <w:r w:rsidR="002422EF" w:rsidRPr="00A2728F">
        <w:rPr>
          <w:rFonts w:ascii="Times New Roman" w:hAnsi="Times New Roman"/>
          <w:i/>
          <w:iCs/>
          <w:sz w:val="22"/>
        </w:rPr>
        <w:t>imago Dei</w:t>
      </w:r>
      <w:r w:rsidR="002422EF" w:rsidRPr="00A2728F">
        <w:rPr>
          <w:rFonts w:ascii="Times New Roman" w:hAnsi="Times New Roman"/>
          <w:sz w:val="22"/>
        </w:rPr>
        <w:t xml:space="preserve">. In contrast, Lutheran theology favors traducianism, viewing the soul as inherited from parents, aligning with the concept of original sin’s transmission. </w:t>
      </w:r>
      <w:r w:rsidR="002422EF" w:rsidRPr="00A2728F">
        <w:rPr>
          <w:rFonts w:ascii="Times New Roman" w:hAnsi="Times New Roman"/>
          <w:b/>
          <w:bCs/>
          <w:sz w:val="22"/>
        </w:rPr>
        <w:t xml:space="preserve">Critique and Dualism. </w:t>
      </w:r>
      <w:r w:rsidR="002422EF" w:rsidRPr="00A2728F">
        <w:rPr>
          <w:rFonts w:ascii="Times New Roman" w:hAnsi="Times New Roman"/>
          <w:sz w:val="22"/>
        </w:rPr>
        <w:t xml:space="preserve">A critique of creationism doesn’t automatically lead to accepting traducianism. Traducianism tries to avoid dualism by blending creation with generation but still faces dualistic challenges regarding the spiritual aspect of human existence. Both creationism and traducianism view humans as composites of body and soul and grapple with dualism. Since Scripture does not clarify soul origination, understanding the mystery of man transcends theological or scientific explanation and is best approached through </w:t>
      </w:r>
      <w:commentRangeStart w:id="1"/>
      <w:r w:rsidR="002422EF" w:rsidRPr="00A2728F">
        <w:rPr>
          <w:rFonts w:ascii="Times New Roman" w:hAnsi="Times New Roman"/>
          <w:sz w:val="22"/>
        </w:rPr>
        <w:t>divine revelation in Jesus Christ.</w:t>
      </w:r>
      <w:commentRangeEnd w:id="1"/>
      <w:r w:rsidR="002422EF" w:rsidRPr="00A2728F">
        <w:rPr>
          <w:rStyle w:val="CommentReference"/>
          <w:rFonts w:ascii="Times New Roman" w:hAnsi="Times New Roman"/>
          <w:sz w:val="22"/>
          <w:szCs w:val="24"/>
        </w:rPr>
        <w:commentReference w:id="1"/>
      </w:r>
    </w:p>
    <w:sectPr w:rsidR="002422EF" w:rsidRPr="00A2728F">
      <w:headerReference w:type="default" r:id="rId11"/>
      <w:footerReference w:type="default" r:id="rId12"/>
      <w:pgSz w:w="12240" w:h="15840"/>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0" w:author="Mark Klooster" w:date="2024-10-07T16:17:00Z" w:initials="MK">
    <w:p w14:paraId="11C7B090" w14:textId="77777777" w:rsidR="00D919E5" w:rsidRDefault="00D919E5" w:rsidP="00D919E5">
      <w:r>
        <w:rPr>
          <w:rStyle w:val="CommentReference"/>
        </w:rPr>
        <w:annotationRef/>
      </w:r>
      <w:r>
        <w:rPr>
          <w:color w:val="000000"/>
          <w:sz w:val="20"/>
          <w:szCs w:val="20"/>
        </w:rPr>
        <w:t>Or, rather, Berkouwer?</w:t>
      </w:r>
    </w:p>
  </w:comment>
  <w:comment w:id="1" w:author="Mark Klooster" w:date="2024-10-07T16:27:00Z" w:initials="MK">
    <w:p w14:paraId="2E304E0B" w14:textId="77777777" w:rsidR="002422EF" w:rsidRDefault="002422EF" w:rsidP="002422EF">
      <w:r>
        <w:rPr>
          <w:rStyle w:val="CommentReference"/>
        </w:rPr>
        <w:annotationRef/>
      </w:r>
      <w:r>
        <w:rPr>
          <w:color w:val="000000"/>
          <w:sz w:val="20"/>
          <w:szCs w:val="20"/>
        </w:rPr>
        <w:t>A key phrase in Berkouwer. What does it mean exactly?</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11C7B090" w15:done="0"/>
  <w15:commentEx w15:paraId="2E304E0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74C0F489" w16cex:dateUtc="2024-10-07T20:17:00Z"/>
  <w16cex:commentExtensible w16cex:durableId="356E713D" w16cex:dateUtc="2024-10-07T20:2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11C7B090" w16cid:durableId="74C0F489"/>
  <w16cid:commentId w16cid:paraId="2E304E0B" w16cid:durableId="356E713D"/>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360" w:val="right"/>
      </w:tabs>
      <w:jc w:val="left"/>
    </w:pPr>
    <w:r>
      <w:rPr>
        <w:rFonts w:ascii="Times New Roman" w:hAnsi="Times New Roman"/>
        <w:sz w:val="22"/>
      </w:rPr>
      <w:t>BerGC</w:t>
      <w:tab/>
    </w:r>
    <w:r>
      <w:rPr>
        <w:rFonts w:ascii="Times New Roman" w:hAnsi="Times New Roman"/>
        <w:sz w:val="22"/>
      </w:rPr>
      <w:fldSimple w:instr="PAGE \* MERGEFORMA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360" w:val="right"/>
      </w:tabs>
    </w:pPr>
    <w:r>
      <w:rPr>
        <w:rFonts w:ascii="Times New Roman" w:hAnsi="Times New Roman"/>
        <w:sz w:val="22"/>
      </w:rPr>
      <w:t>Man: The Image of God</w:t>
      <w:tab/>
      <w:t>ST</w:t>
    </w:r>
  </w:p>
</w:hdr>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Mark Klooster">
    <w15:presenceInfo w15:providerId="Windows Live" w15:userId="5961b1c87dc72ea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4D1B"/>
    <w:rsid w:val="002422EF"/>
    <w:rsid w:val="00254D1B"/>
    <w:rsid w:val="00705273"/>
    <w:rsid w:val="008C200B"/>
    <w:rsid w:val="00913258"/>
    <w:rsid w:val="009327AC"/>
    <w:rsid w:val="009D265D"/>
    <w:rsid w:val="00A2728F"/>
    <w:rsid w:val="00A57F40"/>
    <w:rsid w:val="00AA008D"/>
    <w:rsid w:val="00BD213B"/>
    <w:rsid w:val="00D21F19"/>
    <w:rsid w:val="00D60294"/>
    <w:rsid w:val="00D919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5A76482"/>
  <w15:chartTrackingRefBased/>
  <w15:docId w15:val="{073C040E-E14E-B749-A4F4-E095F6025C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008D"/>
    <w:rPr>
      <w:rFonts w:ascii="Times New Roman" w:hAnsi="Times New Roman"/>
      <w:noProof/>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D919E5"/>
    <w:rPr>
      <w:sz w:val="16"/>
      <w:szCs w:val="16"/>
    </w:rPr>
  </w:style>
  <w:style w:type="paragraph" w:styleId="CommentText">
    <w:name w:val="annotation text"/>
    <w:basedOn w:val="Normal"/>
    <w:link w:val="CommentTextChar"/>
    <w:uiPriority w:val="99"/>
    <w:semiHidden/>
    <w:unhideWhenUsed/>
    <w:rsid w:val="00D919E5"/>
    <w:rPr>
      <w:sz w:val="20"/>
      <w:szCs w:val="20"/>
    </w:rPr>
  </w:style>
  <w:style w:type="character" w:customStyle="1" w:styleId="CommentTextChar">
    <w:name w:val="Comment Text Char"/>
    <w:basedOn w:val="DefaultParagraphFont"/>
    <w:link w:val="CommentText"/>
    <w:uiPriority w:val="99"/>
    <w:semiHidden/>
    <w:rsid w:val="00D919E5"/>
    <w:rPr>
      <w:rFonts w:ascii="Times New Roman" w:hAnsi="Times New Roman"/>
      <w:noProof/>
      <w:sz w:val="20"/>
      <w:szCs w:val="20"/>
    </w:rPr>
  </w:style>
  <w:style w:type="paragraph" w:styleId="CommentSubject">
    <w:name w:val="annotation subject"/>
    <w:basedOn w:val="CommentText"/>
    <w:next w:val="CommentText"/>
    <w:link w:val="CommentSubjectChar"/>
    <w:uiPriority w:val="99"/>
    <w:semiHidden/>
    <w:unhideWhenUsed/>
    <w:rsid w:val="00D919E5"/>
    <w:rPr>
      <w:b/>
      <w:bCs/>
    </w:rPr>
  </w:style>
  <w:style w:type="character" w:customStyle="1" w:styleId="CommentSubjectChar">
    <w:name w:val="Comment Subject Char"/>
    <w:basedOn w:val="CommentTextChar"/>
    <w:link w:val="CommentSubject"/>
    <w:uiPriority w:val="99"/>
    <w:semiHidden/>
    <w:rsid w:val="00D919E5"/>
    <w:rPr>
      <w:rFonts w:ascii="Times New Roman" w:hAnsi="Times New Roman"/>
      <w:b/>
      <w:bCs/>
      <w:noProof/>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microsoft.com/office/2018/08/relationships/commentsExtensible" Target="commentsExtensible.xml"/><Relationship Id="rId2" Type="http://schemas.openxmlformats.org/officeDocument/2006/relationships/settings" Target="settings.xml"/><Relationship Id="rId1" Type="http://schemas.openxmlformats.org/officeDocument/2006/relationships/styles" Target="styles.xml"/><Relationship Id="rId6" Type="http://schemas.microsoft.com/office/2016/09/relationships/commentsIds" Target="commentsIds.xml"/><Relationship Id="rId5" Type="http://schemas.microsoft.com/office/2011/relationships/commentsExtended" Target="commentsExtended.xml"/><Relationship Id="rId10" Type="http://schemas.openxmlformats.org/officeDocument/2006/relationships/theme" Target="theme/theme1.xml"/><Relationship Id="rId4" Type="http://schemas.openxmlformats.org/officeDocument/2006/relationships/comments" Target="comments.xml"/><Relationship Id="rId9" Type="http://schemas.microsoft.com/office/2011/relationships/people" Target="people.xml"/><Relationship Id="rId11" Type="http://schemas.openxmlformats.org/officeDocument/2006/relationships/header" Target="header1.xml"/><Relationship Id="rId1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59</TotalTime>
  <Pages>3</Pages>
  <Words>1378</Words>
  <Characters>7859</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 Klooster</dc:creator>
  <cp:keywords/>
  <dc:description/>
  <cp:lastModifiedBy>Mark Klooster</cp:lastModifiedBy>
  <cp:revision>5</cp:revision>
  <dcterms:created xsi:type="dcterms:W3CDTF">2024-10-07T19:06:00Z</dcterms:created>
  <dcterms:modified xsi:type="dcterms:W3CDTF">2024-10-07T20:59:00Z</dcterms:modified>
</cp:coreProperties>
</file>