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24C83" w14:textId="13E664D2" w:rsidR="001C7DB1" w:rsidRDefault="001C7DB1" w:rsidP="007C7F28">
      <w:pPr>
        <w:jc w:val="both"/>
        <w:rPr>
          <w:b/>
          <w:bCs/>
        </w:rPr>
      </w:pPr>
      <w:r>
        <w:rPr>
          <w:rFonts w:ascii="Times New Roman" w:hAnsi="Times New Roman"/>
          <w:b/>
          <w:bCs/>
          <w:sz w:val="22"/>
        </w:rPr>
        <w:t>Book II: Chapters 12-17 – Christology – John Calvin</w:t>
      </w:r>
    </w:p>
    <w:p w14:paraId="4C77F4F9" w14:textId="1E6B0241" w:rsidR="007C7F28" w:rsidRPr="007C7F28" w:rsidRDefault="007C7F28" w:rsidP="007C7F28">
      <w:pPr>
        <w:jc w:val="both"/>
        <w:rPr>
          <w:b/>
          <w:bCs/>
        </w:rPr>
      </w:pPr>
      <w:r w:rsidRPr="007C7F28">
        <w:rPr>
          <w:rFonts w:ascii="Times New Roman" w:hAnsi="Times New Roman"/>
          <w:b/>
          <w:bCs/>
          <w:sz w:val="22"/>
        </w:rPr>
        <w:t>Chapter XII: Christ Had to Become Man in Order to Fulfill the Office of Mediator</w:t>
      </w:r>
      <w:r>
        <w:rPr>
          <w:rFonts w:ascii="Times New Roman" w:hAnsi="Times New Roman"/>
          <w:b/>
          <w:bCs/>
          <w:sz w:val="22"/>
        </w:rPr>
        <w:t>.</w:t>
      </w:r>
    </w:p>
    <w:p w14:paraId="30FDD93D" w14:textId="77777777" w:rsidR="00AA008D" w:rsidRDefault="007C7F28" w:rsidP="007C7F28">
      <w:pPr>
        <w:jc w:val="both"/>
      </w:pPr>
      <w:r w:rsidRPr="007C7F28">
        <w:rPr>
          <w:rFonts w:ascii="Times New Roman" w:hAnsi="Times New Roman"/>
          <w:b/>
          <w:bCs/>
          <w:sz w:val="22"/>
        </w:rPr>
        <w:t>1.</w:t>
      </w:r>
      <w:r>
        <w:rPr>
          <w:rFonts w:ascii="Times New Roman" w:hAnsi="Times New Roman"/>
          <w:sz w:val="22"/>
        </w:rPr>
        <w:t xml:space="preserve"> </w:t>
      </w:r>
      <w:r w:rsidRPr="007C7F28">
        <w:rPr>
          <w:rFonts w:ascii="Times New Roman" w:hAnsi="Times New Roman"/>
          <w:b/>
          <w:bCs/>
          <w:sz w:val="22"/>
        </w:rPr>
        <w:t>Dual Nature as the Bridge.</w:t>
      </w:r>
      <w:r>
        <w:rPr>
          <w:rFonts w:ascii="Times New Roman" w:hAnsi="Times New Roman"/>
          <w:sz w:val="22"/>
        </w:rPr>
        <w:t xml:space="preserve"> Only one who is both true God and true man can bridge the gap between a holy God and fallen humanity. Christ as God is the holy mediator, while his humanity allows him to sympathize and be close to us, as emphasized in Hebrews. </w:t>
      </w:r>
      <w:r w:rsidRPr="007C7F28">
        <w:rPr>
          <w:rFonts w:ascii="Times New Roman" w:hAnsi="Times New Roman"/>
          <w:b/>
          <w:bCs/>
          <w:sz w:val="22"/>
        </w:rPr>
        <w:t>2. Mediator's Dual Task.</w:t>
      </w:r>
      <w:r>
        <w:rPr>
          <w:rFonts w:ascii="Times New Roman" w:hAnsi="Times New Roman"/>
          <w:sz w:val="22"/>
        </w:rPr>
        <w:t xml:space="preserve"> The Mediator's role is to transform those destined for destruction into heirs of heaven. Thus, the Son of God became Son of Man, adopting human nature to enable divine adoption. As God, he gains victory over death. </w:t>
      </w:r>
      <w:r w:rsidRPr="007C7F28">
        <w:rPr>
          <w:rFonts w:ascii="Times New Roman" w:hAnsi="Times New Roman"/>
          <w:b/>
          <w:bCs/>
          <w:sz w:val="22"/>
        </w:rPr>
        <w:t>3. Obedience through Dual Nature.</w:t>
      </w:r>
      <w:r>
        <w:rPr>
          <w:rFonts w:ascii="Times New Roman" w:hAnsi="Times New Roman"/>
          <w:sz w:val="22"/>
        </w:rPr>
        <w:t xml:space="preserve"> Christ had to be true God and man to satisfy God's judgment by taking Adam's place. As man, he could experience death, and as God, he could conquer it, ensuring victory over sin. </w:t>
      </w:r>
      <w:r w:rsidRPr="007C7F28">
        <w:rPr>
          <w:rFonts w:ascii="Times New Roman" w:hAnsi="Times New Roman"/>
          <w:b/>
          <w:bCs/>
          <w:sz w:val="22"/>
        </w:rPr>
        <w:t>4. Purpose of the Incarnation.</w:t>
      </w:r>
      <w:r>
        <w:rPr>
          <w:rFonts w:ascii="Times New Roman" w:hAnsi="Times New Roman"/>
          <w:sz w:val="22"/>
        </w:rPr>
        <w:t xml:space="preserve"> Critics argue Christ might have become man without the need for redemption, but Calvin emphasizes that Scripture connects his incarnation to redemption. Christ's role as Redeemer is consistently affirmed in Scripture, as seen in passages like John 12:27-28. </w:t>
      </w:r>
      <w:r w:rsidRPr="007C7F28">
        <w:rPr>
          <w:rFonts w:ascii="Times New Roman" w:hAnsi="Times New Roman"/>
          <w:b/>
          <w:bCs/>
          <w:sz w:val="22"/>
        </w:rPr>
        <w:t>5. Hypothetical Incarnation without Sin.</w:t>
      </w:r>
      <w:r>
        <w:rPr>
          <w:rFonts w:ascii="Times New Roman" w:hAnsi="Times New Roman"/>
          <w:sz w:val="22"/>
        </w:rPr>
        <w:t xml:space="preserve"> Calvin contends that discussing whether Christ would have incarnated without Adam's sin is unwarranted as the Spirit declares that Christ's role as Redeemer and partaker of human nature was predetermined by God’s eternal decree. </w:t>
      </w:r>
      <w:r w:rsidRPr="007C7F28">
        <w:rPr>
          <w:rFonts w:ascii="Times New Roman" w:hAnsi="Times New Roman"/>
          <w:b/>
          <w:bCs/>
          <w:sz w:val="22"/>
        </w:rPr>
        <w:t>6. Osiander's Image of God Doctrine.</w:t>
      </w:r>
      <w:r>
        <w:rPr>
          <w:rFonts w:ascii="Times New Roman" w:hAnsi="Times New Roman"/>
          <w:sz w:val="22"/>
        </w:rPr>
        <w:t xml:space="preserve"> Osiander suggests humanity was created in the image of the Messiah to come, implying they were fashioned to resemble Christ as he would come flesh. Calvin counters that Christ was always the true image of God as the eternal Son, not just through the incarnation. Osiander’s stance is similar to Barth’s. </w:t>
      </w:r>
      <w:commentRangeStart w:id="0"/>
      <w:r w:rsidRPr="007C7F28">
        <w:rPr>
          <w:rFonts w:ascii="Times New Roman" w:hAnsi="Times New Roman"/>
          <w:b/>
          <w:bCs/>
          <w:sz w:val="22"/>
        </w:rPr>
        <w:t xml:space="preserve">7. Refutation of Osiander. </w:t>
      </w:r>
      <w:r>
        <w:rPr>
          <w:rFonts w:ascii="Times New Roman" w:hAnsi="Times New Roman"/>
          <w:sz w:val="22"/>
        </w:rPr>
        <w:t>Calvin methodically disputes Osiander's claims, stating that if Christ preceded creation, he would be the "first Adam." Christ's divine role names him "first-born of creation" as its origin, while as man, he is "first-born from the dead." Osiander's claim that Christ must be incarnate to lead the Church is dismissed by noting Christ's headship over angels without incarnation.</w:t>
      </w:r>
      <w:commentRangeEnd w:id="0"/>
      <w:r>
        <w:rPr>
          <w:rStyle w:val="CommentReference"/>
          <w:rFonts w:ascii="Times New Roman" w:hAnsi="Times New Roman"/>
          <w:sz w:val="22"/>
        </w:rPr>
        <w:commentReference w:id="0"/>
      </w:r>
    </w:p>
    <w:p w14:paraId="0F4E738C" w14:textId="77777777" w:rsidR="007C7F28" w:rsidRDefault="007C7F28" w:rsidP="007C7F28">
      <w:pPr>
        <w:jc w:val="both"/>
        <w:rPr>
          <w:b/>
          <w:bCs/>
        </w:rPr>
      </w:pPr>
    </w:p>
    <w:p w14:paraId="04F828AF" w14:textId="51E312A0" w:rsidR="007C7F28" w:rsidRPr="007C7F28" w:rsidRDefault="007C7F28" w:rsidP="007C7F28">
      <w:pPr>
        <w:jc w:val="both"/>
        <w:rPr>
          <w:b/>
          <w:bCs/>
        </w:rPr>
      </w:pPr>
      <w:r w:rsidRPr="007C7F28">
        <w:rPr>
          <w:rFonts w:ascii="Times New Roman" w:hAnsi="Times New Roman"/>
          <w:b/>
          <w:bCs/>
          <w:sz w:val="22"/>
        </w:rPr>
        <w:t>Chapter XIII: Christ Assumed the True Substance of Human Flesh</w:t>
      </w:r>
      <w:r>
        <w:rPr>
          <w:rFonts w:ascii="Times New Roman" w:hAnsi="Times New Roman"/>
          <w:b/>
          <w:bCs/>
          <w:sz w:val="22"/>
        </w:rPr>
        <w:t>.</w:t>
      </w:r>
    </w:p>
    <w:p w14:paraId="00E71C84" w14:textId="42F11A4F" w:rsidR="007C7F28" w:rsidRDefault="007C7F28" w:rsidP="007C7F28">
      <w:pPr>
        <w:jc w:val="both"/>
      </w:pPr>
      <w:r w:rsidRPr="007C7F28">
        <w:rPr>
          <w:rFonts w:ascii="Times New Roman" w:hAnsi="Times New Roman"/>
          <w:b/>
          <w:bCs/>
          <w:sz w:val="22"/>
        </w:rPr>
        <w:t>1. Refuting Ancient Heresies Concerning Christ's Manhood.</w:t>
      </w:r>
      <w:r>
        <w:rPr>
          <w:rFonts w:ascii="Times New Roman" w:hAnsi="Times New Roman"/>
          <w:sz w:val="22"/>
        </w:rPr>
        <w:t xml:space="preserve"> Calvin addresses the heresies of the Marcionites and Manichees, who deny the true manhood and materiality of Christ's body. He asserts that Scripture affirms Christ’s genuine humanity against these erroneous views. </w:t>
      </w:r>
      <w:r w:rsidRPr="007C7F28">
        <w:rPr>
          <w:rFonts w:ascii="Times New Roman" w:hAnsi="Times New Roman"/>
          <w:b/>
          <w:bCs/>
          <w:sz w:val="22"/>
        </w:rPr>
        <w:t>2. Misinterpretations of Scripture by Heretics.</w:t>
      </w:r>
      <w:r>
        <w:rPr>
          <w:rFonts w:ascii="Times New Roman" w:hAnsi="Times New Roman"/>
          <w:sz w:val="22"/>
        </w:rPr>
        <w:t xml:space="preserve"> Marcion and Mani distort Scripture to support their views, citing phrases like "the likeness of a man" and "second Adam of heaven" out of context. Calvin clarifies that such interpretations are misleading. </w:t>
      </w:r>
      <w:r w:rsidRPr="007C7F28">
        <w:rPr>
          <w:rFonts w:ascii="Times New Roman" w:hAnsi="Times New Roman"/>
          <w:b/>
          <w:bCs/>
          <w:sz w:val="22"/>
        </w:rPr>
        <w:t xml:space="preserve">3. Christ's Human Descent through </w:t>
      </w:r>
      <w:r>
        <w:rPr>
          <w:rFonts w:ascii="Times New Roman" w:hAnsi="Times New Roman"/>
          <w:b/>
          <w:bCs/>
          <w:sz w:val="22"/>
        </w:rPr>
        <w:t xml:space="preserve">the </w:t>
      </w:r>
      <w:r w:rsidRPr="007C7F28">
        <w:rPr>
          <w:rFonts w:ascii="Times New Roman" w:hAnsi="Times New Roman"/>
          <w:b/>
          <w:bCs/>
          <w:sz w:val="22"/>
        </w:rPr>
        <w:t>Virgin Mary.</w:t>
      </w:r>
      <w:r>
        <w:rPr>
          <w:rFonts w:ascii="Times New Roman" w:hAnsi="Times New Roman"/>
          <w:sz w:val="22"/>
        </w:rPr>
        <w:t xml:space="preserve"> Calvin challenges theories by figures like Menno Simons who suggest a purely spiritual birth of Christ. He argues that Christ’s lineage includes the seed of woman, as genealogy in the Bible accounts for both paternal and maternal lines. </w:t>
      </w:r>
      <w:r w:rsidRPr="007C7F28">
        <w:rPr>
          <w:rFonts w:ascii="Times New Roman" w:hAnsi="Times New Roman"/>
          <w:b/>
          <w:bCs/>
          <w:sz w:val="22"/>
        </w:rPr>
        <w:t>4. True Human and Divine Nature of Christ.</w:t>
      </w:r>
      <w:r>
        <w:rPr>
          <w:rFonts w:ascii="Times New Roman" w:hAnsi="Times New Roman"/>
          <w:sz w:val="22"/>
        </w:rPr>
        <w:t xml:space="preserve"> Calvin discusses how Christ, while truly human, is without sin and remains eternal God. He introduces the </w:t>
      </w:r>
      <w:r w:rsidRPr="007C7F28">
        <w:rPr>
          <w:rFonts w:ascii="Times New Roman" w:hAnsi="Times New Roman"/>
          <w:i/>
          <w:iCs/>
          <w:sz w:val="22"/>
        </w:rPr>
        <w:t>extra</w:t>
      </w:r>
      <w:r>
        <w:rPr>
          <w:rFonts w:ascii="Times New Roman" w:hAnsi="Times New Roman"/>
          <w:i/>
          <w:iCs/>
          <w:sz w:val="22"/>
        </w:rPr>
        <w:t>-</w:t>
      </w:r>
      <w:r w:rsidRPr="007C7F28">
        <w:rPr>
          <w:rFonts w:ascii="Times New Roman" w:hAnsi="Times New Roman"/>
          <w:i/>
          <w:iCs/>
          <w:sz w:val="22"/>
        </w:rPr>
        <w:t>Calvinisticum</w:t>
      </w:r>
      <w:r>
        <w:rPr>
          <w:rFonts w:ascii="Times New Roman" w:hAnsi="Times New Roman"/>
          <w:sz w:val="22"/>
        </w:rPr>
        <w:t xml:space="preserve">, explaining that Christ, while fully human, was not confined by human limitations since the divine Word retained the fullness of deity. </w:t>
      </w:r>
    </w:p>
    <w:p w14:paraId="1093D282" w14:textId="77777777" w:rsidR="007C7F28" w:rsidRDefault="007C7F28" w:rsidP="007C7F28">
      <w:pPr>
        <w:jc w:val="both"/>
        <w:rPr>
          <w:b/>
          <w:bCs/>
        </w:rPr>
      </w:pPr>
    </w:p>
    <w:p w14:paraId="3D3DAEFF" w14:textId="11FF8C1D" w:rsidR="007C7F28" w:rsidRDefault="007C7F28" w:rsidP="007C7F28">
      <w:pPr>
        <w:jc w:val="both"/>
        <w:rPr>
          <w:b/>
          <w:bCs/>
        </w:rPr>
      </w:pPr>
      <w:r w:rsidRPr="007C7F28">
        <w:rPr>
          <w:rFonts w:ascii="Times New Roman" w:hAnsi="Times New Roman"/>
          <w:b/>
          <w:bCs/>
          <w:sz w:val="22"/>
        </w:rPr>
        <w:t>Chapter XIV: How the Two Natures of the Mediator Make One Person</w:t>
      </w:r>
      <w:r>
        <w:rPr>
          <w:rFonts w:ascii="Times New Roman" w:hAnsi="Times New Roman"/>
          <w:b/>
          <w:bCs/>
          <w:sz w:val="22"/>
        </w:rPr>
        <w:t>.</w:t>
      </w:r>
    </w:p>
    <w:p w14:paraId="061E448E" w14:textId="77777777" w:rsidR="00A45873" w:rsidRPr="00A45873" w:rsidRDefault="007C7F28" w:rsidP="007C7F28">
      <w:pPr>
        <w:jc w:val="both"/>
        <w:rPr>
          <w:b/>
          <w:bCs/>
          <w:i/>
          <w:iCs/>
          <w:u w:val="single"/>
        </w:rPr>
      </w:pPr>
      <w:r w:rsidRPr="00A45873">
        <w:rPr>
          <w:rFonts w:ascii="Times New Roman" w:hAnsi="Times New Roman"/>
          <w:i/>
          <w:iCs/>
          <w:sz w:val="22"/>
          <w:u w:val="single"/>
        </w:rPr>
        <w:t>Explanation of the Human and Divine Natures in Christ.</w:t>
      </w:r>
      <w:r w:rsidRPr="00A45873">
        <w:rPr>
          <w:rFonts w:ascii="Times New Roman" w:hAnsi="Times New Roman"/>
          <w:b/>
          <w:bCs/>
          <w:i/>
          <w:iCs/>
          <w:sz w:val="22"/>
          <w:u w:val="single"/>
        </w:rPr>
        <w:t xml:space="preserve"> </w:t>
      </w:r>
    </w:p>
    <w:p w14:paraId="343B4B9A" w14:textId="4CD7993B" w:rsidR="007C7F28" w:rsidRDefault="007C7F28" w:rsidP="007C7F28">
      <w:pPr>
        <w:jc w:val="both"/>
      </w:pPr>
      <w:r w:rsidRPr="007C7F28">
        <w:rPr>
          <w:rFonts w:ascii="Times New Roman" w:hAnsi="Times New Roman"/>
          <w:b/>
          <w:bCs/>
          <w:sz w:val="22"/>
        </w:rPr>
        <w:t>1. Duality and Unity in Christ.</w:t>
      </w:r>
      <w:r>
        <w:rPr>
          <w:rFonts w:ascii="Times New Roman" w:hAnsi="Times New Roman"/>
          <w:sz w:val="22"/>
        </w:rPr>
        <w:t xml:space="preserve"> Calvin explains that while Christ's divine and human natures remain distinct, they constitute a united person. He compares this to the </w:t>
      </w:r>
      <w:r w:rsidRPr="007C7F28">
        <w:rPr>
          <w:rFonts w:ascii="Times New Roman" w:hAnsi="Times New Roman"/>
          <w:i/>
          <w:iCs/>
          <w:sz w:val="22"/>
        </w:rPr>
        <w:t>soul and body uniting in a person</w:t>
      </w:r>
      <w:r>
        <w:rPr>
          <w:rFonts w:ascii="Times New Roman" w:hAnsi="Times New Roman"/>
          <w:sz w:val="22"/>
        </w:rPr>
        <w:t xml:space="preserve">, emphasizing the communication of properties in Scripture. </w:t>
      </w:r>
      <w:r w:rsidRPr="007C7F28">
        <w:rPr>
          <w:rFonts w:ascii="Times New Roman" w:hAnsi="Times New Roman"/>
          <w:b/>
          <w:bCs/>
          <w:sz w:val="22"/>
        </w:rPr>
        <w:t>2. Interrelation of Divinity and Humanity.</w:t>
      </w:r>
      <w:r>
        <w:rPr>
          <w:rFonts w:ascii="Times New Roman" w:hAnsi="Times New Roman"/>
          <w:sz w:val="22"/>
        </w:rPr>
        <w:t xml:space="preserve"> Scripture attributes both divine pre-existence and human development to Christ, showcasing this dual nature through expressions like "the Lord of glory was sacrificed" and "the Son of man who was in heaven</w:t>
      </w:r>
      <w:r w:rsidR="00A45873">
        <w:rPr>
          <w:rFonts w:ascii="Times New Roman" w:hAnsi="Times New Roman"/>
          <w:sz w:val="22"/>
        </w:rPr>
        <w:t>,</w:t>
      </w:r>
      <w:r>
        <w:rPr>
          <w:rFonts w:ascii="Times New Roman" w:hAnsi="Times New Roman"/>
          <w:sz w:val="22"/>
        </w:rPr>
        <w:t>"</w:t>
      </w:r>
      <w:r w:rsidR="00A45873">
        <w:rPr>
          <w:rFonts w:ascii="Times New Roman" w:hAnsi="Times New Roman"/>
          <w:sz w:val="22"/>
        </w:rPr>
        <w:t xml:space="preserve"> the </w:t>
      </w:r>
      <w:r w:rsidR="00A45873">
        <w:rPr>
          <w:rFonts w:ascii="Times New Roman" w:hAnsi="Times New Roman"/>
          <w:i/>
          <w:iCs/>
          <w:sz w:val="22"/>
        </w:rPr>
        <w:t>communicatio idiomatum.</w:t>
      </w:r>
      <w:r>
        <w:rPr>
          <w:rFonts w:ascii="Times New Roman" w:hAnsi="Times New Roman"/>
          <w:sz w:val="22"/>
        </w:rPr>
        <w:t xml:space="preserve"> 3. Unity of the Mediator's Person. Calvin asserts that passages speaking of both divine and human attributes highlight the true unity of Christ’s two natures.</w:t>
      </w:r>
    </w:p>
    <w:p w14:paraId="078FCC82" w14:textId="4B6268F6" w:rsidR="007C7F28" w:rsidRPr="00A45873" w:rsidRDefault="007C7F28" w:rsidP="007C7F28">
      <w:pPr>
        <w:jc w:val="both"/>
        <w:rPr>
          <w:i/>
          <w:iCs/>
          <w:u w:val="single"/>
        </w:rPr>
      </w:pPr>
      <w:r w:rsidRPr="00A45873">
        <w:rPr>
          <w:rFonts w:ascii="Times New Roman" w:hAnsi="Times New Roman"/>
          <w:i/>
          <w:iCs/>
          <w:sz w:val="22"/>
          <w:u w:val="single"/>
        </w:rPr>
        <w:t>Condemnation of the Errors of Nestorius, Eutyches, and Servetus</w:t>
      </w:r>
      <w:r w:rsidR="00A45873">
        <w:rPr>
          <w:rFonts w:ascii="Times New Roman" w:hAnsi="Times New Roman"/>
          <w:i/>
          <w:iCs/>
          <w:sz w:val="22"/>
          <w:u w:val="single"/>
        </w:rPr>
        <w:t>.</w:t>
      </w:r>
    </w:p>
    <w:p w14:paraId="564D0B1B" w14:textId="1EBE6DD9" w:rsidR="007C7F28" w:rsidRDefault="007C7F28" w:rsidP="007C7F28">
      <w:pPr>
        <w:jc w:val="both"/>
      </w:pPr>
      <w:r w:rsidRPr="00A45873">
        <w:rPr>
          <w:rFonts w:ascii="Times New Roman" w:hAnsi="Times New Roman"/>
          <w:b/>
          <w:bCs/>
          <w:sz w:val="22"/>
        </w:rPr>
        <w:t>4. Rejecting Fusion or Separation of Natures.</w:t>
      </w:r>
      <w:r>
        <w:rPr>
          <w:rFonts w:ascii="Times New Roman" w:hAnsi="Times New Roman"/>
          <w:sz w:val="22"/>
        </w:rPr>
        <w:t xml:space="preserve"> Calvin condemns Nestorius for suggesting a duality of persons to preserve two natures and Eutyches for fusing the natures to preserve unity.</w:t>
      </w:r>
      <w:r w:rsidR="00A45873">
        <w:rPr>
          <w:rFonts w:ascii="Times New Roman" w:hAnsi="Times New Roman"/>
          <w:sz w:val="22"/>
        </w:rPr>
        <w:t xml:space="preserve"> </w:t>
      </w:r>
      <w:r w:rsidRPr="00A45873">
        <w:rPr>
          <w:rFonts w:ascii="Times New Roman" w:hAnsi="Times New Roman"/>
          <w:b/>
          <w:bCs/>
          <w:sz w:val="22"/>
        </w:rPr>
        <w:t>5. Critique of Servetus on Christ's Sonship.</w:t>
      </w:r>
      <w:r>
        <w:rPr>
          <w:rFonts w:ascii="Times New Roman" w:hAnsi="Times New Roman"/>
          <w:sz w:val="22"/>
        </w:rPr>
        <w:t xml:space="preserve"> Servetus claims the Reformed view implies two Sons of God. Calvin refutes this, stating the pre-existent Son did not become a new God through incarnation.</w:t>
      </w:r>
      <w:r w:rsidR="00A45873">
        <w:rPr>
          <w:rFonts w:ascii="Times New Roman" w:hAnsi="Times New Roman"/>
          <w:sz w:val="22"/>
        </w:rPr>
        <w:t xml:space="preserve"> </w:t>
      </w:r>
      <w:r w:rsidRPr="00A45873">
        <w:rPr>
          <w:rFonts w:ascii="Times New Roman" w:hAnsi="Times New Roman"/>
          <w:b/>
          <w:bCs/>
          <w:sz w:val="22"/>
        </w:rPr>
        <w:t>6. Christ as Son of God and Man.</w:t>
      </w:r>
      <w:r>
        <w:rPr>
          <w:rFonts w:ascii="Times New Roman" w:hAnsi="Times New Roman"/>
          <w:sz w:val="22"/>
        </w:rPr>
        <w:t xml:space="preserve"> Calvin emphasizes Christ's dual identity: from David according to flesh and as God blessed </w:t>
      </w:r>
      <w:r>
        <w:rPr>
          <w:rFonts w:ascii="Times New Roman" w:hAnsi="Times New Roman"/>
          <w:sz w:val="22"/>
        </w:rPr>
        <w:lastRenderedPageBreak/>
        <w:t>eternally.</w:t>
      </w:r>
      <w:r w:rsidR="00A45873">
        <w:rPr>
          <w:rFonts w:ascii="Times New Roman" w:hAnsi="Times New Roman"/>
          <w:sz w:val="22"/>
        </w:rPr>
        <w:t xml:space="preserve"> </w:t>
      </w:r>
      <w:r w:rsidRPr="00A45873">
        <w:rPr>
          <w:rFonts w:ascii="Times New Roman" w:hAnsi="Times New Roman"/>
          <w:b/>
          <w:bCs/>
          <w:sz w:val="22"/>
        </w:rPr>
        <w:t>7. Servetus' Counterarguments.</w:t>
      </w:r>
      <w:r>
        <w:rPr>
          <w:rFonts w:ascii="Times New Roman" w:hAnsi="Times New Roman"/>
          <w:sz w:val="22"/>
        </w:rPr>
        <w:t xml:space="preserve"> Servetus inaccurately claims Christ’s sonship only begins with incarnation, failing to acknowledge the eternal nature of the Son.</w:t>
      </w:r>
      <w:r w:rsidR="00A45873">
        <w:rPr>
          <w:rFonts w:ascii="Times New Roman" w:hAnsi="Times New Roman"/>
          <w:sz w:val="22"/>
        </w:rPr>
        <w:t xml:space="preserve"> </w:t>
      </w:r>
      <w:r w:rsidRPr="00A45873">
        <w:rPr>
          <w:rFonts w:ascii="Times New Roman" w:hAnsi="Times New Roman"/>
          <w:b/>
          <w:bCs/>
          <w:sz w:val="22"/>
        </w:rPr>
        <w:t>8. Rebuttal of Servetus' Doctrine.</w:t>
      </w:r>
      <w:r>
        <w:rPr>
          <w:rFonts w:ascii="Times New Roman" w:hAnsi="Times New Roman"/>
          <w:sz w:val="22"/>
        </w:rPr>
        <w:t xml:space="preserve"> Calvin refutes Servetus' view against the eternal begetting of the Son, pointing out similarities with Manichean views and asserting the continuous, eternal nature of Christ’s divinity.</w:t>
      </w:r>
    </w:p>
    <w:p w14:paraId="415EEC81" w14:textId="77777777" w:rsidR="00A45873" w:rsidRDefault="00A45873" w:rsidP="007C7F28">
      <w:pPr>
        <w:jc w:val="both"/>
      </w:pPr>
    </w:p>
    <w:p w14:paraId="463219DD" w14:textId="38C2361E" w:rsidR="00A45873" w:rsidRPr="00A45873" w:rsidRDefault="00A45873" w:rsidP="00A45873">
      <w:pPr>
        <w:jc w:val="both"/>
        <w:rPr>
          <w:b/>
          <w:bCs/>
        </w:rPr>
      </w:pPr>
      <w:r w:rsidRPr="00A45873">
        <w:rPr>
          <w:rFonts w:ascii="Times New Roman" w:hAnsi="Times New Roman"/>
          <w:b/>
          <w:bCs/>
          <w:sz w:val="22"/>
        </w:rPr>
        <w:t>Chapter XV: To Know the Purpose for Which Christ Was Sent by the Father, and What He Conferred Upon Us, We Must Look Above All at Three Things in Him: the Prophetic Office, Kingship, and Priesthood</w:t>
      </w:r>
      <w:r>
        <w:rPr>
          <w:rFonts w:ascii="Times New Roman" w:hAnsi="Times New Roman"/>
          <w:b/>
          <w:bCs/>
          <w:sz w:val="22"/>
        </w:rPr>
        <w:t>.</w:t>
      </w:r>
    </w:p>
    <w:p w14:paraId="3134CA12" w14:textId="3CD58561" w:rsidR="00A45873" w:rsidRDefault="00A45873" w:rsidP="00A45873">
      <w:pPr>
        <w:jc w:val="both"/>
      </w:pPr>
      <w:r w:rsidRPr="00A45873">
        <w:rPr>
          <w:rFonts w:ascii="Times New Roman" w:hAnsi="Times New Roman"/>
          <w:i/>
          <w:iCs/>
          <w:sz w:val="22"/>
          <w:u w:val="single"/>
        </w:rPr>
        <w:t>Christ's saving activity is threefold: first, prophetic office</w:t>
      </w:r>
      <w:r>
        <w:rPr>
          <w:rFonts w:ascii="Times New Roman" w:hAnsi="Times New Roman"/>
          <w:i/>
          <w:iCs/>
          <w:sz w:val="22"/>
          <w:u w:val="single"/>
        </w:rPr>
        <w:t>.</w:t>
      </w:r>
    </w:p>
    <w:p w14:paraId="162A324D" w14:textId="271DCE58" w:rsidR="00A45873" w:rsidRDefault="00A45873" w:rsidP="00A45873">
      <w:pPr>
        <w:jc w:val="both"/>
      </w:pPr>
      <w:r w:rsidRPr="00A45873">
        <w:rPr>
          <w:rFonts w:ascii="Times New Roman" w:hAnsi="Times New Roman"/>
          <w:b/>
          <w:bCs/>
          <w:sz w:val="22"/>
        </w:rPr>
        <w:t>1. Christ's Prophetic Fulfillment.</w:t>
      </w:r>
      <w:r>
        <w:rPr>
          <w:rFonts w:ascii="Times New Roman" w:hAnsi="Times New Roman"/>
          <w:sz w:val="22"/>
        </w:rPr>
        <w:t xml:space="preserve"> Understanding Christ's role involves examining Scriptural passages related to his prophetic office, which fulfills and culminates in the Old Testament prophetic tradition.  </w:t>
      </w:r>
      <w:r w:rsidRPr="00A45873">
        <w:rPr>
          <w:rFonts w:ascii="Times New Roman" w:hAnsi="Times New Roman"/>
          <w:b/>
          <w:bCs/>
          <w:sz w:val="22"/>
        </w:rPr>
        <w:t>2. Significance of the Prophetic Office.</w:t>
      </w:r>
      <w:r>
        <w:rPr>
          <w:rFonts w:ascii="Times New Roman" w:hAnsi="Times New Roman"/>
          <w:sz w:val="22"/>
        </w:rPr>
        <w:t xml:space="preserve"> While Christ is acknowledged as the Messiah and King, his role as prophet and priest is equally significant. The Spirit anointed Christ as a herald and witness of God's grace.</w:t>
      </w:r>
    </w:p>
    <w:p w14:paraId="69D7237F" w14:textId="62152613" w:rsidR="00A45873" w:rsidRPr="00A45873" w:rsidRDefault="00A45873" w:rsidP="00A45873">
      <w:pPr>
        <w:jc w:val="both"/>
        <w:rPr>
          <w:i/>
          <w:iCs/>
          <w:u w:val="single"/>
        </w:rPr>
      </w:pPr>
      <w:r w:rsidRPr="00A45873">
        <w:rPr>
          <w:rFonts w:ascii="Times New Roman" w:hAnsi="Times New Roman"/>
          <w:i/>
          <w:iCs/>
          <w:sz w:val="22"/>
          <w:u w:val="single"/>
        </w:rPr>
        <w:t xml:space="preserve">The kingly office </w:t>
      </w:r>
      <w:r>
        <w:rPr>
          <w:rFonts w:ascii="Times New Roman" w:hAnsi="Times New Roman"/>
          <w:i/>
          <w:iCs/>
          <w:sz w:val="22"/>
          <w:u w:val="single"/>
        </w:rPr>
        <w:t>–</w:t>
      </w:r>
      <w:r w:rsidRPr="00A45873">
        <w:rPr>
          <w:rFonts w:ascii="Times New Roman" w:hAnsi="Times New Roman"/>
          <w:i/>
          <w:iCs/>
          <w:sz w:val="22"/>
          <w:u w:val="single"/>
        </w:rPr>
        <w:t xml:space="preserve"> its spiritual character</w:t>
      </w:r>
      <w:r>
        <w:rPr>
          <w:rFonts w:ascii="Times New Roman" w:hAnsi="Times New Roman"/>
          <w:i/>
          <w:iCs/>
          <w:sz w:val="22"/>
          <w:u w:val="single"/>
        </w:rPr>
        <w:t>.</w:t>
      </w:r>
    </w:p>
    <w:p w14:paraId="1F089476" w14:textId="4AE94F32" w:rsidR="00A45873" w:rsidRDefault="00A45873" w:rsidP="00A45873">
      <w:pPr>
        <w:jc w:val="both"/>
      </w:pPr>
      <w:r w:rsidRPr="00A45873">
        <w:rPr>
          <w:rFonts w:ascii="Times New Roman" w:hAnsi="Times New Roman"/>
          <w:b/>
          <w:bCs/>
          <w:sz w:val="22"/>
        </w:rPr>
        <w:t>3. Eternal Dominance of Christ’s Kingdom.</w:t>
      </w:r>
      <w:r>
        <w:rPr>
          <w:rFonts w:ascii="Times New Roman" w:hAnsi="Times New Roman"/>
          <w:sz w:val="22"/>
        </w:rPr>
        <w:t xml:space="preserve"> Christ’s kingly office signifies both the perpetual existence of the entire Church and individual believers' blessed immortality. </w:t>
      </w:r>
      <w:r w:rsidRPr="00A45873">
        <w:rPr>
          <w:rFonts w:ascii="Times New Roman" w:hAnsi="Times New Roman"/>
          <w:b/>
          <w:bCs/>
          <w:sz w:val="22"/>
        </w:rPr>
        <w:t>4. Blessings of the Kingly Office.</w:t>
      </w:r>
      <w:r>
        <w:rPr>
          <w:rFonts w:ascii="Times New Roman" w:hAnsi="Times New Roman"/>
          <w:sz w:val="22"/>
        </w:rPr>
        <w:t xml:space="preserve"> This office is inherently spiritual, promising happiness linked to heavenly life. Through the Spirit, believers are empowered and equipped for victory over the Devil, clothed in righteousness. </w:t>
      </w:r>
      <w:r w:rsidRPr="00A45873">
        <w:rPr>
          <w:rFonts w:ascii="Times New Roman" w:hAnsi="Times New Roman"/>
          <w:b/>
          <w:bCs/>
          <w:sz w:val="22"/>
        </w:rPr>
        <w:t>5. Nature of Christ's Sovereignty.</w:t>
      </w:r>
      <w:r>
        <w:rPr>
          <w:rFonts w:ascii="Times New Roman" w:hAnsi="Times New Roman"/>
          <w:sz w:val="22"/>
        </w:rPr>
        <w:t xml:space="preserve"> As Messiah, Christ’s anointing with grace equips believers, while his position at the right hand of the Father establishes his sovereignty. "God has bestowed upon him the name above every name."</w:t>
      </w:r>
    </w:p>
    <w:p w14:paraId="16C3EEBD" w14:textId="73901EA2" w:rsidR="00A45873" w:rsidRPr="00A45873" w:rsidRDefault="00A45873" w:rsidP="00A45873">
      <w:pPr>
        <w:jc w:val="both"/>
        <w:rPr>
          <w:i/>
          <w:iCs/>
          <w:u w:val="single"/>
        </w:rPr>
      </w:pPr>
      <w:r w:rsidRPr="00A45873">
        <w:rPr>
          <w:rFonts w:ascii="Times New Roman" w:hAnsi="Times New Roman"/>
          <w:i/>
          <w:iCs/>
          <w:sz w:val="22"/>
          <w:u w:val="single"/>
        </w:rPr>
        <w:t>The priestly office: reconciliation and intercession</w:t>
      </w:r>
      <w:r>
        <w:rPr>
          <w:rFonts w:ascii="Times New Roman" w:hAnsi="Times New Roman"/>
          <w:i/>
          <w:iCs/>
          <w:sz w:val="22"/>
          <w:u w:val="single"/>
        </w:rPr>
        <w:t>.</w:t>
      </w:r>
    </w:p>
    <w:p w14:paraId="29C4ECBD" w14:textId="77777777" w:rsidR="00A45873" w:rsidRDefault="00A45873" w:rsidP="00A45873">
      <w:pPr>
        <w:jc w:val="both"/>
      </w:pPr>
      <w:r w:rsidRPr="00A45873">
        <w:rPr>
          <w:rFonts w:ascii="Times New Roman" w:hAnsi="Times New Roman"/>
          <w:b/>
          <w:bCs/>
          <w:sz w:val="22"/>
        </w:rPr>
        <w:t>6. Mediator’s Holiness and Reconciliation.</w:t>
      </w:r>
      <w:r>
        <w:rPr>
          <w:rFonts w:ascii="Times New Roman" w:hAnsi="Times New Roman"/>
          <w:sz w:val="22"/>
        </w:rPr>
        <w:t xml:space="preserve"> Christ’s priestly office, marked by his </w:t>
      </w:r>
      <w:r w:rsidRPr="00A45873">
        <w:rPr>
          <w:rFonts w:ascii="Times New Roman" w:hAnsi="Times New Roman"/>
          <w:i/>
          <w:iCs/>
          <w:sz w:val="22"/>
        </w:rPr>
        <w:t>sinless holiness</w:t>
      </w:r>
      <w:r>
        <w:rPr>
          <w:rFonts w:ascii="Times New Roman" w:hAnsi="Times New Roman"/>
          <w:sz w:val="22"/>
        </w:rPr>
        <w:t xml:space="preserve">, reconciles humanity with God through expiation and appeasement. His blood alone achieves satisfaction for sins, and </w:t>
      </w:r>
      <w:r w:rsidRPr="00A45873">
        <w:rPr>
          <w:rFonts w:ascii="Times New Roman" w:hAnsi="Times New Roman"/>
          <w:i/>
          <w:iCs/>
          <w:sz w:val="22"/>
        </w:rPr>
        <w:t>he sanctifies himself for our benefit</w:t>
      </w:r>
      <w:r>
        <w:rPr>
          <w:rFonts w:ascii="Times New Roman" w:hAnsi="Times New Roman"/>
          <w:sz w:val="22"/>
        </w:rPr>
        <w:t>.</w:t>
      </w:r>
    </w:p>
    <w:p w14:paraId="05F2BAB3" w14:textId="77777777" w:rsidR="00A45873" w:rsidRDefault="00A45873" w:rsidP="00A45873">
      <w:pPr>
        <w:jc w:val="both"/>
      </w:pPr>
    </w:p>
    <w:p w14:paraId="7FB75042" w14:textId="77777777" w:rsidR="00A45873" w:rsidRPr="00A45873" w:rsidRDefault="00A45873" w:rsidP="00A45873">
      <w:pPr>
        <w:jc w:val="both"/>
        <w:rPr>
          <w:b/>
          <w:bCs/>
        </w:rPr>
      </w:pPr>
      <w:r w:rsidRPr="00A45873">
        <w:rPr>
          <w:rFonts w:ascii="Times New Roman" w:hAnsi="Times New Roman"/>
          <w:b/>
          <w:bCs/>
          <w:sz w:val="22"/>
        </w:rPr>
        <w:t>Chapter XVI: How Christ Has Fulfilled the Function of Redeemer to Acquire Salvation for Us. Here, Also, His Death and Resurrection Are Discussed, as Well as His Agent Into Heaven.</w:t>
      </w:r>
    </w:p>
    <w:p w14:paraId="368EF514" w14:textId="77777777" w:rsidR="00A45873" w:rsidRDefault="00A45873" w:rsidP="00A45873">
      <w:pPr>
        <w:jc w:val="both"/>
      </w:pPr>
    </w:p>
    <w:p w14:paraId="75FA118C" w14:textId="0B3733A1" w:rsidR="00A45873" w:rsidRPr="00A45873" w:rsidRDefault="00A45873" w:rsidP="00A45873">
      <w:pPr>
        <w:jc w:val="both"/>
        <w:rPr>
          <w:i/>
          <w:iCs/>
          <w:u w:val="single"/>
        </w:rPr>
      </w:pPr>
      <w:r w:rsidRPr="00A45873">
        <w:rPr>
          <w:rFonts w:ascii="Times New Roman" w:hAnsi="Times New Roman"/>
          <w:i/>
          <w:iCs/>
          <w:sz w:val="22"/>
          <w:u w:val="single"/>
        </w:rPr>
        <w:t>Alienated by sin from God, who yet loved us, we are reconciled by Christ, 1-4</w:t>
      </w:r>
    </w:p>
    <w:p w14:paraId="15801CD3" w14:textId="36E84A45" w:rsidR="00A45873" w:rsidRDefault="00A45873" w:rsidP="00A45873">
      <w:pPr>
        <w:jc w:val="both"/>
      </w:pPr>
      <w:r w:rsidRPr="00A45873">
        <w:rPr>
          <w:rFonts w:ascii="Times New Roman" w:hAnsi="Times New Roman"/>
          <w:b/>
          <w:bCs/>
          <w:sz w:val="22"/>
        </w:rPr>
        <w:t>The Redeemer and Understanding Divine Wrath.</w:t>
      </w:r>
      <w:r>
        <w:rPr>
          <w:rFonts w:ascii="Times New Roman" w:hAnsi="Times New Roman"/>
          <w:sz w:val="22"/>
        </w:rPr>
        <w:t xml:space="preserve"> Recognizing God's wrath is crucial to understanding the necessity of the Redeemer. His loving act through Christ bridges divine hostility. Fear of God sets the stage for embracing His mercy. God's eternal love necessitates reconciliation despite His opposition to unrighteousness, finding both what He opposes and what He cherishes in us. As Augustine notes, love predates creation, and redemption stems from this eternal love.</w:t>
      </w:r>
    </w:p>
    <w:p w14:paraId="6BB8A5B5" w14:textId="77777777" w:rsidR="00A45873" w:rsidRPr="00A45873" w:rsidRDefault="00A45873" w:rsidP="00A45873">
      <w:pPr>
        <w:jc w:val="both"/>
        <w:rPr>
          <w:i/>
          <w:iCs/>
          <w:u w:val="single"/>
        </w:rPr>
      </w:pPr>
      <w:r w:rsidRPr="00A45873">
        <w:rPr>
          <w:rFonts w:ascii="Times New Roman" w:hAnsi="Times New Roman"/>
          <w:i/>
          <w:iCs/>
          <w:sz w:val="22"/>
          <w:u w:val="single"/>
        </w:rPr>
        <w:t>The Effects of the Obedience and Death of Christ, 5-7</w:t>
      </w:r>
    </w:p>
    <w:p w14:paraId="692192B0" w14:textId="1B326BA4" w:rsidR="00A45873" w:rsidRDefault="00A45873" w:rsidP="00A45873">
      <w:pPr>
        <w:jc w:val="both"/>
      </w:pPr>
      <w:r w:rsidRPr="00A45873">
        <w:rPr>
          <w:rFonts w:ascii="Times New Roman" w:hAnsi="Times New Roman"/>
          <w:b/>
          <w:bCs/>
          <w:sz w:val="22"/>
        </w:rPr>
        <w:t xml:space="preserve">Redemption Through Obedience and </w:t>
      </w:r>
      <w:r>
        <w:rPr>
          <w:rFonts w:ascii="Times New Roman" w:hAnsi="Times New Roman"/>
          <w:b/>
          <w:bCs/>
          <w:sz w:val="22"/>
        </w:rPr>
        <w:t xml:space="preserve">the </w:t>
      </w:r>
      <w:r w:rsidRPr="00A45873">
        <w:rPr>
          <w:rFonts w:ascii="Times New Roman" w:hAnsi="Times New Roman"/>
          <w:b/>
          <w:bCs/>
          <w:sz w:val="22"/>
        </w:rPr>
        <w:t>Significance</w:t>
      </w:r>
      <w:r>
        <w:rPr>
          <w:rFonts w:ascii="Times New Roman" w:hAnsi="Times New Roman"/>
          <w:b/>
          <w:bCs/>
          <w:sz w:val="22"/>
        </w:rPr>
        <w:t xml:space="preserve"> of the Crucifixion</w:t>
      </w:r>
      <w:r w:rsidRPr="00A45873">
        <w:rPr>
          <w:rFonts w:ascii="Times New Roman" w:hAnsi="Times New Roman"/>
          <w:b/>
          <w:bCs/>
          <w:sz w:val="22"/>
        </w:rPr>
        <w:t>.</w:t>
      </w:r>
      <w:r>
        <w:rPr>
          <w:rFonts w:ascii="Times New Roman" w:hAnsi="Times New Roman"/>
          <w:sz w:val="22"/>
        </w:rPr>
        <w:t xml:space="preserve"> Christ's life and death exemplify willing obedience, reversing Adam's disobedience and achieving redemption. His crucifixion represents liberation from the </w:t>
      </w:r>
      <w:r w:rsidR="001C7DB1">
        <w:rPr>
          <w:rFonts w:ascii="Times New Roman" w:hAnsi="Times New Roman"/>
          <w:sz w:val="22"/>
        </w:rPr>
        <w:t xml:space="preserve">curse of the </w:t>
      </w:r>
      <w:r>
        <w:rPr>
          <w:rFonts w:ascii="Times New Roman" w:hAnsi="Times New Roman"/>
          <w:sz w:val="22"/>
        </w:rPr>
        <w:t>law, while his death and burial break</w:t>
      </w:r>
      <w:r w:rsidR="001C7DB1">
        <w:rPr>
          <w:rFonts w:ascii="Times New Roman" w:hAnsi="Times New Roman"/>
          <w:sz w:val="22"/>
        </w:rPr>
        <w:t xml:space="preserve"> the hold of</w:t>
      </w:r>
      <w:r>
        <w:rPr>
          <w:rFonts w:ascii="Times New Roman" w:hAnsi="Times New Roman"/>
          <w:sz w:val="22"/>
        </w:rPr>
        <w:t xml:space="preserve"> death, facilitating the mortification of the flesh and our spiritual renewal.</w:t>
      </w:r>
    </w:p>
    <w:p w14:paraId="0EB80771" w14:textId="78582201" w:rsidR="00A45873" w:rsidRPr="001C7DB1" w:rsidRDefault="00A45873" w:rsidP="00A45873">
      <w:pPr>
        <w:jc w:val="both"/>
        <w:rPr>
          <w:i/>
          <w:iCs/>
          <w:u w:val="single"/>
        </w:rPr>
      </w:pPr>
      <w:r w:rsidRPr="001C7DB1">
        <w:rPr>
          <w:rFonts w:ascii="Times New Roman" w:hAnsi="Times New Roman"/>
          <w:i/>
          <w:iCs/>
          <w:sz w:val="22"/>
          <w:u w:val="single"/>
        </w:rPr>
        <w:t>Explanation of the Doctrine of the Descent into Hell, 8-12</w:t>
      </w:r>
      <w:r w:rsidR="001C7DB1">
        <w:rPr>
          <w:rFonts w:ascii="Times New Roman" w:hAnsi="Times New Roman"/>
          <w:i/>
          <w:iCs/>
          <w:sz w:val="22"/>
          <w:u w:val="single"/>
        </w:rPr>
        <w:t>.</w:t>
      </w:r>
    </w:p>
    <w:p w14:paraId="7824BDE1" w14:textId="57C1DEFC" w:rsidR="00A45873" w:rsidRDefault="00A45873" w:rsidP="00A45873">
      <w:pPr>
        <w:jc w:val="both"/>
      </w:pPr>
      <w:r w:rsidRPr="001C7DB1">
        <w:rPr>
          <w:rFonts w:ascii="Times New Roman" w:hAnsi="Times New Roman"/>
          <w:b/>
          <w:bCs/>
          <w:sz w:val="22"/>
        </w:rPr>
        <w:t>Descent into Hell: Spiritual Torment and Scriptural Defense.</w:t>
      </w:r>
      <w:r>
        <w:rPr>
          <w:rFonts w:ascii="Times New Roman" w:hAnsi="Times New Roman"/>
          <w:sz w:val="22"/>
        </w:rPr>
        <w:t xml:space="preserve"> Though historically a later addition, "descended into hell" reflects a common theological insight, transcending mere burial symbolism. Various interpretations include freeing patriarchs or manifesting grace. Calvin sees it as depicting Christ’s spiritual torment and divine wrath, with Biblical texts from Acts, Hebrews, and Psalms supporting this perspective</w:t>
      </w:r>
      <w:r w:rsidR="001C7DB1">
        <w:rPr>
          <w:rFonts w:ascii="Times New Roman" w:hAnsi="Times New Roman"/>
          <w:sz w:val="22"/>
        </w:rPr>
        <w:t xml:space="preserve"> (“fear/pangs of death,” “why have thou forsaken me”)</w:t>
      </w:r>
      <w:r>
        <w:rPr>
          <w:rFonts w:ascii="Times New Roman" w:hAnsi="Times New Roman"/>
          <w:sz w:val="22"/>
        </w:rPr>
        <w:t>. He addresses misinterpretations regarding Christ's suffering, emphasizing that it involved genuine anguish without sin.</w:t>
      </w:r>
    </w:p>
    <w:p w14:paraId="34954F1C" w14:textId="43944DA7" w:rsidR="00A45873" w:rsidRPr="001C7DB1" w:rsidRDefault="00A45873" w:rsidP="00A45873">
      <w:pPr>
        <w:jc w:val="both"/>
        <w:rPr>
          <w:i/>
          <w:iCs/>
          <w:u w:val="single"/>
        </w:rPr>
      </w:pPr>
      <w:r w:rsidRPr="001C7DB1">
        <w:rPr>
          <w:rFonts w:ascii="Times New Roman" w:hAnsi="Times New Roman"/>
          <w:i/>
          <w:iCs/>
          <w:sz w:val="22"/>
          <w:u w:val="single"/>
        </w:rPr>
        <w:t>Christ's Resurrection, Ascension, and Heavenly Session, 13-16</w:t>
      </w:r>
      <w:r w:rsidR="001C7DB1">
        <w:rPr>
          <w:rFonts w:ascii="Times New Roman" w:hAnsi="Times New Roman"/>
          <w:i/>
          <w:iCs/>
          <w:sz w:val="22"/>
          <w:u w:val="single"/>
        </w:rPr>
        <w:t>.</w:t>
      </w:r>
    </w:p>
    <w:p w14:paraId="6B0B04FD" w14:textId="4D35A796" w:rsidR="00A45873" w:rsidRDefault="00A45873" w:rsidP="00A45873">
      <w:pPr>
        <w:jc w:val="both"/>
      </w:pPr>
      <w:r w:rsidRPr="001C7DB1">
        <w:rPr>
          <w:rFonts w:ascii="Times New Roman" w:hAnsi="Times New Roman"/>
          <w:b/>
          <w:bCs/>
          <w:sz w:val="22"/>
        </w:rPr>
        <w:t>Resurrection, Ascension, and</w:t>
      </w:r>
      <w:r w:rsidR="001C7DB1">
        <w:rPr>
          <w:rFonts w:ascii="Times New Roman" w:hAnsi="Times New Roman"/>
          <w:b/>
          <w:bCs/>
          <w:sz w:val="22"/>
        </w:rPr>
        <w:t xml:space="preserve"> the Significance of the</w:t>
      </w:r>
      <w:r w:rsidRPr="001C7DB1">
        <w:rPr>
          <w:rFonts w:ascii="Times New Roman" w:hAnsi="Times New Roman"/>
          <w:b/>
          <w:bCs/>
          <w:sz w:val="22"/>
        </w:rPr>
        <w:t xml:space="preserve"> Session.</w:t>
      </w:r>
      <w:r>
        <w:rPr>
          <w:rFonts w:ascii="Times New Roman" w:hAnsi="Times New Roman"/>
          <w:sz w:val="22"/>
        </w:rPr>
        <w:t xml:space="preserve"> Christ's resurrection signifies not suffering but rebirth; it affirms justification and ensures our resurrection. The cross represents mortality, resurrection embodies glory, and ascension marks the initiation of Christ’s kingdom authority. His exaltation to God’s right hand signifies honor, admired by all creation.</w:t>
      </w:r>
    </w:p>
    <w:p w14:paraId="20CB41F1" w14:textId="77777777" w:rsidR="00A45873" w:rsidRDefault="00A45873" w:rsidP="00A45873">
      <w:pPr>
        <w:jc w:val="both"/>
      </w:pPr>
    </w:p>
    <w:p w14:paraId="7B73DC76" w14:textId="30AD80E9" w:rsidR="00A45873" w:rsidRDefault="00A45873" w:rsidP="00A45873">
      <w:pPr>
        <w:jc w:val="both"/>
      </w:pPr>
      <w:r w:rsidRPr="001C7DB1">
        <w:rPr>
          <w:rFonts w:ascii="Times New Roman" w:hAnsi="Times New Roman"/>
          <w:b/>
          <w:bCs/>
          <w:sz w:val="22"/>
        </w:rPr>
        <w:t>Benefits and Returning Judgment.</w:t>
      </w:r>
      <w:r>
        <w:rPr>
          <w:rFonts w:ascii="Times New Roman" w:hAnsi="Times New Roman"/>
          <w:sz w:val="22"/>
        </w:rPr>
        <w:t xml:space="preserve"> The ascension offers access to heaven, enables Christ's intercession, and facilitates sanctification through the Spirit. Christ’s return promises judgment of the living and dead, making His kingdom manifest. His dual role as redeemer and judge provides unparalleled comfort, emphasizing that the entirety of salvation, as reflected in the Creed, revolves around Christ alone.</w:t>
      </w:r>
    </w:p>
    <w:p w14:paraId="02BAE834" w14:textId="77777777" w:rsidR="00A45873" w:rsidRDefault="00A45873" w:rsidP="00A45873">
      <w:pPr>
        <w:jc w:val="both"/>
      </w:pPr>
    </w:p>
    <w:p w14:paraId="576AC8B0" w14:textId="7AF41526" w:rsidR="00A45873" w:rsidRPr="00A45873" w:rsidRDefault="00A45873" w:rsidP="00A45873">
      <w:pPr>
        <w:jc w:val="both"/>
        <w:rPr>
          <w:b/>
          <w:bCs/>
        </w:rPr>
      </w:pPr>
      <w:r w:rsidRPr="00A45873">
        <w:rPr>
          <w:rFonts w:ascii="Times New Roman" w:hAnsi="Times New Roman"/>
          <w:b/>
          <w:bCs/>
          <w:sz w:val="22"/>
        </w:rPr>
        <w:t>Chapter XVII: Christ Rightly and Properly Said to Have Merited God's Grace and Salvation for Us</w:t>
      </w:r>
      <w:r>
        <w:rPr>
          <w:rFonts w:ascii="Times New Roman" w:hAnsi="Times New Roman"/>
          <w:b/>
          <w:bCs/>
          <w:sz w:val="22"/>
        </w:rPr>
        <w:t>.</w:t>
      </w:r>
    </w:p>
    <w:p w14:paraId="38AF0A38" w14:textId="27F130C6" w:rsidR="00A45873" w:rsidRDefault="00A45873" w:rsidP="00A45873">
      <w:pPr>
        <w:jc w:val="both"/>
      </w:pPr>
      <w:r w:rsidRPr="00A45873">
        <w:rPr>
          <w:rFonts w:ascii="Times New Roman" w:hAnsi="Times New Roman"/>
          <w:b/>
          <w:bCs/>
          <w:sz w:val="22"/>
        </w:rPr>
        <w:t>1. Harmony of Merit and Grace.</w:t>
      </w:r>
      <w:r>
        <w:rPr>
          <w:rFonts w:ascii="Times New Roman" w:hAnsi="Times New Roman"/>
          <w:sz w:val="22"/>
        </w:rPr>
        <w:t xml:space="preserve"> Christ's merit does not oppose God’s free grace; instead, it complements it, working in harmony. </w:t>
      </w:r>
      <w:r w:rsidRPr="00A45873">
        <w:rPr>
          <w:rFonts w:ascii="Times New Roman" w:hAnsi="Times New Roman"/>
          <w:b/>
          <w:bCs/>
          <w:sz w:val="22"/>
        </w:rPr>
        <w:t>2. Scriptural Union of Grace and Merit.</w:t>
      </w:r>
      <w:r>
        <w:rPr>
          <w:rFonts w:ascii="Times New Roman" w:hAnsi="Times New Roman"/>
          <w:sz w:val="22"/>
        </w:rPr>
        <w:t xml:space="preserve"> Scripture couples God's grace with Christ's merit, illustrating that God loved us first (grace) and provided propitiation for sins through Christ (merit). </w:t>
      </w:r>
      <w:r w:rsidRPr="00A45873">
        <w:rPr>
          <w:rFonts w:ascii="Times New Roman" w:hAnsi="Times New Roman"/>
          <w:b/>
          <w:bCs/>
          <w:sz w:val="22"/>
        </w:rPr>
        <w:t>3. Testimony of Christ's Merit.</w:t>
      </w:r>
      <w:r>
        <w:rPr>
          <w:rFonts w:ascii="Times New Roman" w:hAnsi="Times New Roman"/>
          <w:sz w:val="22"/>
        </w:rPr>
        <w:t xml:space="preserve"> Scripture asserts that reconciliation is achieved through Christ’s death, highlighting his merit in God’s plan of salvation. </w:t>
      </w:r>
      <w:r w:rsidRPr="00A45873">
        <w:rPr>
          <w:rFonts w:ascii="Times New Roman" w:hAnsi="Times New Roman"/>
          <w:b/>
          <w:bCs/>
          <w:sz w:val="22"/>
        </w:rPr>
        <w:t>4. Substitutionary Role of Christ.</w:t>
      </w:r>
      <w:r>
        <w:rPr>
          <w:rFonts w:ascii="Times New Roman" w:hAnsi="Times New Roman"/>
          <w:sz w:val="22"/>
        </w:rPr>
        <w:t xml:space="preserve"> Grace is imparted through Christ's merit, with his blood cleansing us and sins imputed to him. His death acts as expiation. </w:t>
      </w:r>
      <w:r w:rsidRPr="00A45873">
        <w:rPr>
          <w:rFonts w:ascii="Times New Roman" w:hAnsi="Times New Roman"/>
          <w:b/>
          <w:bCs/>
          <w:sz w:val="22"/>
        </w:rPr>
        <w:t>5. Redemption Price of Christ’s Death.</w:t>
      </w:r>
      <w:r>
        <w:rPr>
          <w:rFonts w:ascii="Times New Roman" w:hAnsi="Times New Roman"/>
          <w:sz w:val="22"/>
        </w:rPr>
        <w:t xml:space="preserve"> Christ's sacrifice ransoms and cleanses us from sin, paying the price and absolving guilt. Justification through the law nullifies Christ’s sacrifice. </w:t>
      </w:r>
      <w:r w:rsidRPr="00A45873">
        <w:rPr>
          <w:rFonts w:ascii="Times New Roman" w:hAnsi="Times New Roman"/>
          <w:b/>
          <w:bCs/>
          <w:sz w:val="22"/>
        </w:rPr>
        <w:t>6. Christ's Merit Not Self-Serving.</w:t>
      </w:r>
      <w:r>
        <w:rPr>
          <w:rFonts w:ascii="Times New Roman" w:hAnsi="Times New Roman"/>
          <w:sz w:val="22"/>
        </w:rPr>
        <w:t xml:space="preserve"> Contrary to queries from Lombard and Schoolmen, Calvin argues that Christ acquired no merit for himself, for the Son of God needed nothing new.</w:t>
      </w:r>
    </w:p>
    <w:sectPr w:rsidR="00A4587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k Klooster" w:date="2024-10-10T16:55:00Z" w:initials="MK">
    <w:p w14:paraId="5C4B2655" w14:textId="77777777" w:rsidR="007C7F28" w:rsidRDefault="007C7F28" w:rsidP="007C7F28">
      <w:r>
        <w:rPr>
          <w:rStyle w:val="CommentReference"/>
        </w:rPr>
        <w:annotationRef/>
      </w:r>
      <w:r>
        <w:rPr>
          <w:color w:val="000000"/>
          <w:sz w:val="20"/>
          <w:szCs w:val="20"/>
        </w:rPr>
        <w:t>Cf. Berkouwer’s refutation of Barth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C4B26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AE304AF" w16cex:dateUtc="2024-10-10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C4B2655" w16cid:durableId="4AE304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CFC1F8" w14:textId="77777777" w:rsidR="008430C2" w:rsidRDefault="008430C2">
      <w:r>
        <w:separator/>
      </w:r>
    </w:p>
  </w:endnote>
  <w:endnote w:type="continuationSeparator" w:id="0">
    <w:p w14:paraId="60ED2586" w14:textId="77777777" w:rsidR="008430C2" w:rsidRDefault="00843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D1FAB" w14:textId="77777777" w:rsidR="00D020AD" w:rsidRDefault="00D020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tabs>
        <w:tab w:pos="9360" w:val="right"/>
      </w:tabs>
      <w:jc w:val="left"/>
    </w:pPr>
    <w:r>
      <w:rPr>
        <w:rFonts w:ascii="Times New Roman" w:hAnsi="Times New Roman"/>
        <w:sz w:val="22"/>
      </w:rPr>
      <w:t>CalJ</w:t>
      <w:tab/>
    </w:r>
    <w:r>
      <w:rPr>
        <w:rFonts w:ascii="Times New Roman" w:hAnsi="Times New Roman"/>
        <w:sz w:val="22"/>
      </w:rPr>
      <w:fldSimple w:instr="PAGE \* MERGEFORMA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B615AB" w14:textId="77777777" w:rsidR="00D020AD" w:rsidRDefault="00D02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380B90" w14:textId="77777777" w:rsidR="008430C2" w:rsidRDefault="008430C2">
      <w:r>
        <w:separator/>
      </w:r>
    </w:p>
  </w:footnote>
  <w:footnote w:type="continuationSeparator" w:id="0">
    <w:p w14:paraId="5F80A663" w14:textId="77777777" w:rsidR="008430C2" w:rsidRDefault="00843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EF319" w14:textId="77777777" w:rsidR="00D020AD" w:rsidRDefault="00D020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tabs>
        <w:tab w:pos="9360" w:val="right"/>
      </w:tabs>
    </w:pPr>
    <w:r>
      <w:rPr>
        <w:rFonts w:ascii="Times New Roman" w:hAnsi="Times New Roman"/>
        <w:sz w:val="22"/>
      </w:rPr>
      <w:t>Institutes, Book II. 12-17 (Christology: Mediator)</w:t>
      <w:tab/>
      <w:t>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06B3F" w14:textId="77777777" w:rsidR="00D020AD" w:rsidRDefault="00D020AD">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8"/>
    <w:rsid w:val="00093AF4"/>
    <w:rsid w:val="001C7DB1"/>
    <w:rsid w:val="003B2BCC"/>
    <w:rsid w:val="007C7F28"/>
    <w:rsid w:val="008430C2"/>
    <w:rsid w:val="00A45873"/>
    <w:rsid w:val="00A57F40"/>
    <w:rsid w:val="00AA008D"/>
    <w:rsid w:val="00D020AD"/>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366EF2"/>
  <w15:chartTrackingRefBased/>
  <w15:docId w15:val="{1A48562E-F591-434C-ABC2-7D1360CA5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C7F28"/>
    <w:rPr>
      <w:sz w:val="16"/>
      <w:szCs w:val="16"/>
    </w:rPr>
  </w:style>
  <w:style w:type="paragraph" w:styleId="CommentText">
    <w:name w:val="annotation text"/>
    <w:basedOn w:val="Normal"/>
    <w:link w:val="CommentTextChar"/>
    <w:uiPriority w:val="99"/>
    <w:semiHidden/>
    <w:unhideWhenUsed/>
    <w:rsid w:val="007C7F28"/>
    <w:rPr>
      <w:sz w:val="20"/>
      <w:szCs w:val="20"/>
    </w:rPr>
  </w:style>
  <w:style w:type="character" w:customStyle="1" w:styleId="CommentTextChar">
    <w:name w:val="Comment Text Char"/>
    <w:basedOn w:val="DefaultParagraphFont"/>
    <w:link w:val="CommentText"/>
    <w:uiPriority w:val="99"/>
    <w:semiHidden/>
    <w:rsid w:val="007C7F28"/>
    <w:rPr>
      <w:rFonts w:ascii="Times New Roman" w:hAnsi="Times New Roman"/>
      <w:noProof/>
      <w:sz w:val="20"/>
      <w:szCs w:val="20"/>
    </w:rPr>
  </w:style>
  <w:style w:type="paragraph" w:styleId="CommentSubject">
    <w:name w:val="annotation subject"/>
    <w:basedOn w:val="CommentText"/>
    <w:next w:val="CommentText"/>
    <w:link w:val="CommentSubjectChar"/>
    <w:uiPriority w:val="99"/>
    <w:semiHidden/>
    <w:unhideWhenUsed/>
    <w:rsid w:val="007C7F28"/>
    <w:rPr>
      <w:b/>
      <w:bCs/>
    </w:rPr>
  </w:style>
  <w:style w:type="character" w:customStyle="1" w:styleId="CommentSubjectChar">
    <w:name w:val="Comment Subject Char"/>
    <w:basedOn w:val="CommentTextChar"/>
    <w:link w:val="CommentSubject"/>
    <w:uiPriority w:val="99"/>
    <w:semiHidden/>
    <w:rsid w:val="007C7F28"/>
    <w:rPr>
      <w:rFonts w:ascii="Times New Roman" w:hAnsi="Times New Roman"/>
      <w:b/>
      <w:bCs/>
      <w:noProof/>
      <w:sz w:val="20"/>
      <w:szCs w:val="20"/>
    </w:rPr>
  </w:style>
  <w:style w:type="paragraph" w:styleId="ListParagraph">
    <w:name w:val="List Paragraph"/>
    <w:basedOn w:val="Normal"/>
    <w:uiPriority w:val="34"/>
    <w:qFormat/>
    <w:rsid w:val="007C7F28"/>
    <w:pPr>
      <w:ind w:left="720"/>
      <w:contextualSpacing/>
    </w:pPr>
  </w:style>
  <w:style w:type="paragraph" w:styleId="Header">
    <w:name w:val="header"/>
    <w:basedOn w:val="Normal"/>
    <w:link w:val="HeaderChar"/>
    <w:uiPriority w:val="99"/>
    <w:unhideWhenUsed/>
    <w:rsid w:val="00D020AD"/>
    <w:pPr>
      <w:tabs>
        <w:tab w:val="center" w:pos="4680"/>
        <w:tab w:val="right" w:pos="9360"/>
      </w:tabs>
    </w:pPr>
  </w:style>
  <w:style w:type="character" w:customStyle="1" w:styleId="HeaderChar">
    <w:name w:val="Header Char"/>
    <w:basedOn w:val="DefaultParagraphFont"/>
    <w:link w:val="Header"/>
    <w:uiPriority w:val="99"/>
    <w:rsid w:val="00D020AD"/>
    <w:rPr>
      <w:rFonts w:ascii="Times New Roman" w:hAnsi="Times New Roman"/>
      <w:noProof/>
      <w:sz w:val="22"/>
    </w:rPr>
  </w:style>
  <w:style w:type="paragraph" w:styleId="Footer">
    <w:name w:val="footer"/>
    <w:basedOn w:val="Normal"/>
    <w:link w:val="FooterChar"/>
    <w:uiPriority w:val="99"/>
    <w:unhideWhenUsed/>
    <w:rsid w:val="00D020AD"/>
    <w:pPr>
      <w:tabs>
        <w:tab w:val="center" w:pos="4680"/>
        <w:tab w:val="right" w:pos="9360"/>
      </w:tabs>
    </w:pPr>
  </w:style>
  <w:style w:type="character" w:customStyle="1" w:styleId="FooterChar">
    <w:name w:val="Footer Char"/>
    <w:basedOn w:val="DefaultParagraphFont"/>
    <w:link w:val="Footer"/>
    <w:uiPriority w:val="99"/>
    <w:rsid w:val="00D020AD"/>
    <w:rPr>
      <w:rFonts w:ascii="Times New Roman" w:hAnsi="Times New Roman"/>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2024-10-10T20:50:00Z</dcterms:created>
  <dcterms:modified xsi:type="dcterms:W3CDTF">2024-12-14T23:48:00Z</dcterms:modified>
</cp:coreProperties>
</file>