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Default="00990CA2" w:rsidP="00C442DA">
      <w:pPr>
        <w:jc w:val="both"/>
        <w:rPr>
          <w:b/>
          <w:bCs/>
        </w:rPr>
      </w:pPr>
      <w:r w:rsidRPr="00990CA2">
        <w:rPr>
          <w:rFonts w:ascii="Times New Roman" w:hAnsi="Times New Roman"/>
          <w:b/>
          <w:bCs/>
          <w:sz w:val="22"/>
        </w:rPr>
        <w:t>Body, Soul, and Life Everlasting – J. Cooper</w:t>
      </w:r>
    </w:p>
    <w:p w:rsidR="00C442DA" w:rsidRPr="00C442DA" w:rsidRDefault="00C442DA" w:rsidP="00C442DA">
      <w:pPr>
        <w:jc w:val="both"/>
        <w:rPr>
          <w:b/>
          <w:bCs/>
        </w:rPr>
      </w:pPr>
      <w:r w:rsidRPr="00C442DA">
        <w:rPr>
          <w:rFonts w:ascii="Times New Roman" w:hAnsi="Times New Roman"/>
          <w:b/>
          <w:bCs/>
          <w:sz w:val="22"/>
        </w:rPr>
        <w:t>Chapter One: Traditional Christian Anthropology and Its Modern Critics</w:t>
      </w:r>
      <w:r>
        <w:rPr>
          <w:rFonts w:ascii="Times New Roman" w:hAnsi="Times New Roman"/>
          <w:b/>
          <w:bCs/>
          <w:sz w:val="22"/>
        </w:rPr>
        <w:t xml:space="preserve">. </w:t>
      </w:r>
    </w:p>
    <w:p w:rsidR="00C442DA" w:rsidRDefault="00C442DA" w:rsidP="00C442DA">
      <w:pPr>
        <w:jc w:val="both"/>
      </w:pPr>
      <w:r w:rsidRPr="00C442DA">
        <w:rPr>
          <w:rFonts w:ascii="Times New Roman" w:hAnsi="Times New Roman"/>
          <w:b/>
          <w:bCs/>
          <w:sz w:val="22"/>
        </w:rPr>
        <w:t>I. Early Christian Views of the Afterlife</w:t>
      </w:r>
      <w:r>
        <w:rPr>
          <w:rFonts w:ascii="Times New Roman" w:hAnsi="Times New Roman"/>
          <w:b/>
          <w:bCs/>
          <w:sz w:val="22"/>
        </w:rPr>
        <w:t xml:space="preserve">. </w:t>
      </w:r>
      <w:r w:rsidRPr="00C442DA">
        <w:rPr>
          <w:rFonts w:ascii="Times New Roman" w:hAnsi="Times New Roman"/>
          <w:sz w:val="22"/>
          <w:u w:val="single"/>
        </w:rPr>
        <w:t>Personal Existence Post-Death</w:t>
      </w:r>
      <w:r>
        <w:rPr>
          <w:rFonts w:ascii="Times New Roman" w:hAnsi="Times New Roman"/>
          <w:sz w:val="22"/>
        </w:rPr>
        <w:t xml:space="preserve">: Diverse beliefs about life after death were present, including immediate transition to heaven or hell, or temporary sojourn in places like </w:t>
      </w:r>
      <w:r>
        <w:rPr>
          <w:rFonts w:ascii="Times New Roman" w:hAnsi="Times New Roman"/>
          <w:sz w:val="22"/>
        </w:rPr>
        <w:t>h</w:t>
      </w:r>
      <w:r>
        <w:rPr>
          <w:rFonts w:ascii="Times New Roman" w:hAnsi="Times New Roman"/>
          <w:sz w:val="22"/>
        </w:rPr>
        <w:t>ades or purgatory. Despite variations, a cohesive theme was belief in the resurrection and the intrinsic goodness and continued necessity of the body. The soul/spirit could exist independently from the body, reflecting either trichotomous or dichotomous perspectives, with dualism prevailing.</w:t>
      </w:r>
      <w:r>
        <w:rPr>
          <w:rFonts w:ascii="Times New Roman" w:hAnsi="Times New Roman"/>
          <w:sz w:val="22"/>
        </w:rPr>
        <w:t xml:space="preserve"> </w:t>
      </w:r>
    </w:p>
    <w:p w:rsidR="00C442DA" w:rsidRDefault="00C442DA" w:rsidP="00C442DA">
      <w:pPr>
        <w:jc w:val="both"/>
      </w:pPr>
      <w:r w:rsidRPr="00C442DA">
        <w:rPr>
          <w:rFonts w:ascii="Times New Roman" w:hAnsi="Times New Roman"/>
          <w:b/>
          <w:bCs/>
          <w:sz w:val="22"/>
        </w:rPr>
        <w:t>II. Dualistic Anthropologies</w:t>
      </w:r>
      <w:r>
        <w:rPr>
          <w:rFonts w:ascii="Times New Roman" w:hAnsi="Times New Roman"/>
          <w:b/>
          <w:bCs/>
          <w:sz w:val="22"/>
        </w:rPr>
        <w:t xml:space="preserve">. </w:t>
      </w:r>
      <w:r w:rsidRPr="00C442DA">
        <w:rPr>
          <w:rFonts w:ascii="Times New Roman" w:hAnsi="Times New Roman"/>
          <w:i/>
          <w:iCs/>
          <w:sz w:val="22"/>
        </w:rPr>
        <w:t>A. Augustine</w:t>
      </w:r>
      <w:r>
        <w:rPr>
          <w:rFonts w:ascii="Times New Roman" w:hAnsi="Times New Roman"/>
          <w:i/>
          <w:iCs/>
          <w:sz w:val="22"/>
        </w:rPr>
        <w:t xml:space="preserve">. </w:t>
      </w:r>
      <w:r w:rsidRPr="00C442DA">
        <w:rPr>
          <w:rFonts w:ascii="Times New Roman" w:hAnsi="Times New Roman"/>
          <w:sz w:val="22"/>
          <w:u w:val="single"/>
        </w:rPr>
        <w:t>Against Platonic Dualism</w:t>
      </w:r>
      <w:r>
        <w:rPr>
          <w:rFonts w:ascii="Times New Roman" w:hAnsi="Times New Roman"/>
          <w:sz w:val="22"/>
        </w:rPr>
        <w:t xml:space="preserve">: Augustine refuted the idea of eternally existing souls and affirmed </w:t>
      </w:r>
      <w:r>
        <w:rPr>
          <w:rFonts w:ascii="Times New Roman" w:hAnsi="Times New Roman"/>
          <w:sz w:val="22"/>
        </w:rPr>
        <w:t xml:space="preserve">the goodness of the </w:t>
      </w:r>
      <w:r>
        <w:rPr>
          <w:rFonts w:ascii="Times New Roman" w:hAnsi="Times New Roman"/>
          <w:sz w:val="22"/>
        </w:rPr>
        <w:t>body. He advocated for soul-body unity, where the soul permeates and morally guides yet surpasses the body due to its immortality.</w:t>
      </w:r>
      <w:r>
        <w:rPr>
          <w:rFonts w:ascii="Times New Roman" w:hAnsi="Times New Roman"/>
          <w:sz w:val="22"/>
        </w:rPr>
        <w:t xml:space="preserve"> </w:t>
      </w:r>
      <w:r w:rsidRPr="00C442DA">
        <w:rPr>
          <w:rFonts w:ascii="Times New Roman" w:hAnsi="Times New Roman"/>
          <w:i/>
          <w:iCs/>
          <w:sz w:val="22"/>
        </w:rPr>
        <w:t>B. Thomas Aquinas</w:t>
      </w:r>
      <w:r>
        <w:rPr>
          <w:rFonts w:ascii="Times New Roman" w:hAnsi="Times New Roman"/>
          <w:i/>
          <w:iCs/>
          <w:sz w:val="22"/>
        </w:rPr>
        <w:t xml:space="preserve">. </w:t>
      </w:r>
      <w:r w:rsidRPr="00C442DA">
        <w:rPr>
          <w:rFonts w:ascii="Times New Roman" w:hAnsi="Times New Roman"/>
          <w:sz w:val="22"/>
          <w:u w:val="single"/>
        </w:rPr>
        <w:t>Distinct Substance Unity</w:t>
      </w:r>
      <w:r>
        <w:rPr>
          <w:rFonts w:ascii="Times New Roman" w:hAnsi="Times New Roman"/>
          <w:sz w:val="22"/>
        </w:rPr>
        <w:t>: Building on Augustine, Aquinas merged Aristotelian thought, proposing the soul as an immaterial intellectual substance surviving death, though incomplete without the body, focused primarily on actualizing form through function.</w:t>
      </w:r>
      <w:r>
        <w:rPr>
          <w:rFonts w:ascii="Times New Roman" w:hAnsi="Times New Roman"/>
          <w:sz w:val="22"/>
        </w:rPr>
        <w:t xml:space="preserve"> </w:t>
      </w:r>
      <w:r w:rsidRPr="00C442DA">
        <w:rPr>
          <w:rFonts w:ascii="Times New Roman" w:hAnsi="Times New Roman"/>
          <w:i/>
          <w:iCs/>
          <w:sz w:val="22"/>
        </w:rPr>
        <w:t>C. John Calvin</w:t>
      </w:r>
      <w:r>
        <w:rPr>
          <w:rFonts w:ascii="Times New Roman" w:hAnsi="Times New Roman"/>
          <w:i/>
          <w:iCs/>
          <w:sz w:val="22"/>
        </w:rPr>
        <w:t xml:space="preserve">. </w:t>
      </w:r>
      <w:r w:rsidRPr="00C442DA">
        <w:rPr>
          <w:rFonts w:ascii="Times New Roman" w:hAnsi="Times New Roman"/>
          <w:sz w:val="22"/>
          <w:u w:val="single"/>
        </w:rPr>
        <w:t>Intermediate State Advocacy</w:t>
      </w:r>
      <w:r>
        <w:rPr>
          <w:rFonts w:ascii="Times New Roman" w:hAnsi="Times New Roman"/>
          <w:sz w:val="22"/>
        </w:rPr>
        <w:t>: Calvin described the soul as an immortal incorporeal substance governing the body, residing in an intermediate resting state for fellowship with Christ post-death.</w:t>
      </w:r>
      <w:r>
        <w:rPr>
          <w:rFonts w:ascii="Times New Roman" w:hAnsi="Times New Roman"/>
          <w:sz w:val="22"/>
        </w:rPr>
        <w:t xml:space="preserve"> </w:t>
      </w:r>
      <w:r w:rsidRPr="00C442DA">
        <w:rPr>
          <w:rFonts w:ascii="Times New Roman" w:hAnsi="Times New Roman"/>
          <w:i/>
          <w:iCs/>
          <w:sz w:val="22"/>
        </w:rPr>
        <w:t>D. René Descartes</w:t>
      </w:r>
      <w:r>
        <w:rPr>
          <w:rFonts w:ascii="Times New Roman" w:hAnsi="Times New Roman"/>
          <w:i/>
          <w:iCs/>
          <w:sz w:val="22"/>
        </w:rPr>
        <w:t xml:space="preserve">. </w:t>
      </w:r>
      <w:r w:rsidRPr="00C442DA">
        <w:rPr>
          <w:rFonts w:ascii="Times New Roman" w:hAnsi="Times New Roman"/>
          <w:sz w:val="22"/>
          <w:u w:val="single"/>
        </w:rPr>
        <w:t>Substance Dualism</w:t>
      </w:r>
      <w:r>
        <w:rPr>
          <w:rFonts w:ascii="Times New Roman" w:hAnsi="Times New Roman"/>
          <w:sz w:val="22"/>
        </w:rPr>
        <w:t>: Descartes posited distinct bodily and soulful substances, interacting to form a phenomenological unity during life, with the soul as the thinking self separable from the physical body.</w:t>
      </w:r>
      <w:r>
        <w:rPr>
          <w:rFonts w:ascii="Times New Roman" w:hAnsi="Times New Roman"/>
          <w:sz w:val="22"/>
        </w:rPr>
        <w:t xml:space="preserve"> </w:t>
      </w:r>
      <w:r w:rsidRPr="00C442DA">
        <w:rPr>
          <w:rFonts w:ascii="Times New Roman" w:hAnsi="Times New Roman"/>
          <w:i/>
          <w:iCs/>
          <w:sz w:val="22"/>
        </w:rPr>
        <w:t>E. Conclusion</w:t>
      </w:r>
      <w:r>
        <w:rPr>
          <w:rFonts w:ascii="Times New Roman" w:hAnsi="Times New Roman"/>
          <w:i/>
          <w:iCs/>
          <w:sz w:val="22"/>
        </w:rPr>
        <w:t>.</w:t>
      </w:r>
      <w:r>
        <w:rPr>
          <w:rFonts w:ascii="Times New Roman" w:hAnsi="Times New Roman"/>
          <w:b/>
          <w:bCs/>
          <w:sz w:val="22"/>
        </w:rPr>
        <w:t xml:space="preserve"> </w:t>
      </w:r>
      <w:r w:rsidRPr="00C442DA">
        <w:rPr>
          <w:rFonts w:ascii="Times New Roman" w:hAnsi="Times New Roman"/>
          <w:sz w:val="22"/>
          <w:u w:val="single"/>
        </w:rPr>
        <w:t>Divergent Views on Unity</w:t>
      </w:r>
      <w:r>
        <w:rPr>
          <w:rFonts w:ascii="Times New Roman" w:hAnsi="Times New Roman"/>
          <w:sz w:val="22"/>
        </w:rPr>
        <w:t>: Debates centered around the intermediate state, resurrection body, and the nature of unity, deemed essential by Thomists but viewed as more accidental by Augustinians and Cartesians.</w:t>
      </w:r>
      <w:r>
        <w:rPr>
          <w:rFonts w:ascii="Times New Roman" w:hAnsi="Times New Roman"/>
          <w:sz w:val="22"/>
        </w:rPr>
        <w:t xml:space="preserve"> </w:t>
      </w:r>
    </w:p>
    <w:p w:rsidR="00C442DA" w:rsidRDefault="00C442DA" w:rsidP="00C442DA">
      <w:pPr>
        <w:jc w:val="both"/>
      </w:pPr>
      <w:r w:rsidRPr="00C442DA">
        <w:rPr>
          <w:rFonts w:ascii="Times New Roman" w:hAnsi="Times New Roman"/>
          <w:b/>
          <w:bCs/>
          <w:sz w:val="22"/>
        </w:rPr>
        <w:t>III. Nondualistic Philosophical Anthropologies</w:t>
      </w:r>
      <w:r>
        <w:rPr>
          <w:rFonts w:ascii="Times New Roman" w:hAnsi="Times New Roman"/>
          <w:b/>
          <w:bCs/>
          <w:sz w:val="22"/>
        </w:rPr>
        <w:t xml:space="preserve">. </w:t>
      </w:r>
      <w:r w:rsidRPr="00C442DA">
        <w:rPr>
          <w:rFonts w:ascii="Times New Roman" w:hAnsi="Times New Roman"/>
          <w:i/>
          <w:iCs/>
          <w:sz w:val="22"/>
        </w:rPr>
        <w:t>A. Thomas Hobbes and Materialism</w:t>
      </w:r>
      <w:r>
        <w:rPr>
          <w:rFonts w:ascii="Times New Roman" w:hAnsi="Times New Roman"/>
          <w:i/>
          <w:iCs/>
          <w:sz w:val="22"/>
        </w:rPr>
        <w:t xml:space="preserve">. </w:t>
      </w:r>
      <w:r w:rsidRPr="00C442DA">
        <w:rPr>
          <w:rFonts w:ascii="Times New Roman" w:hAnsi="Times New Roman"/>
          <w:sz w:val="22"/>
          <w:u w:val="single"/>
        </w:rPr>
        <w:t>Material Monism</w:t>
      </w:r>
      <w:r>
        <w:rPr>
          <w:rFonts w:ascii="Times New Roman" w:hAnsi="Times New Roman"/>
          <w:sz w:val="22"/>
        </w:rPr>
        <w:t xml:space="preserve">: Hobbes argued </w:t>
      </w:r>
      <w:r>
        <w:rPr>
          <w:rFonts w:ascii="Times New Roman" w:hAnsi="Times New Roman"/>
          <w:sz w:val="22"/>
        </w:rPr>
        <w:t xml:space="preserve">that </w:t>
      </w:r>
      <w:r>
        <w:rPr>
          <w:rFonts w:ascii="Times New Roman" w:hAnsi="Times New Roman"/>
          <w:sz w:val="22"/>
        </w:rPr>
        <w:t xml:space="preserve">consciousness is a bodily byproduct, denying any intermediate state while asserting </w:t>
      </w:r>
      <w:r>
        <w:rPr>
          <w:rFonts w:ascii="Times New Roman" w:hAnsi="Times New Roman"/>
          <w:sz w:val="22"/>
        </w:rPr>
        <w:t xml:space="preserve">that </w:t>
      </w:r>
      <w:r>
        <w:rPr>
          <w:rFonts w:ascii="Times New Roman" w:hAnsi="Times New Roman"/>
          <w:sz w:val="22"/>
        </w:rPr>
        <w:t>resurrection involves God raising both bodies and their mechanically generated souls.</w:t>
      </w:r>
      <w:r>
        <w:rPr>
          <w:rFonts w:ascii="Times New Roman" w:hAnsi="Times New Roman"/>
          <w:sz w:val="22"/>
        </w:rPr>
        <w:t xml:space="preserve"> </w:t>
      </w:r>
      <w:r w:rsidRPr="00C442DA">
        <w:rPr>
          <w:rFonts w:ascii="Times New Roman" w:hAnsi="Times New Roman"/>
          <w:i/>
          <w:iCs/>
          <w:sz w:val="22"/>
        </w:rPr>
        <w:t>B. Baruch Spinoza and Dual-Aspect Monism</w:t>
      </w:r>
      <w:r>
        <w:rPr>
          <w:rFonts w:ascii="Times New Roman" w:hAnsi="Times New Roman"/>
          <w:i/>
          <w:iCs/>
          <w:sz w:val="22"/>
        </w:rPr>
        <w:t xml:space="preserve">. </w:t>
      </w:r>
      <w:r w:rsidRPr="00C442DA">
        <w:rPr>
          <w:rFonts w:ascii="Times New Roman" w:hAnsi="Times New Roman"/>
          <w:sz w:val="22"/>
          <w:u w:val="single"/>
        </w:rPr>
        <w:t>Unified Reality Perspective</w:t>
      </w:r>
      <w:r>
        <w:rPr>
          <w:rFonts w:ascii="Times New Roman" w:hAnsi="Times New Roman"/>
          <w:sz w:val="22"/>
        </w:rPr>
        <w:t>: Spinoza introduced dual-aspect monism</w:t>
      </w:r>
      <w:r>
        <w:rPr>
          <w:rFonts w:ascii="Times New Roman" w:hAnsi="Times New Roman"/>
          <w:sz w:val="22"/>
        </w:rPr>
        <w:t>, in which</w:t>
      </w:r>
      <w:r>
        <w:rPr>
          <w:rFonts w:ascii="Times New Roman" w:hAnsi="Times New Roman"/>
          <w:sz w:val="22"/>
        </w:rPr>
        <w:t xml:space="preserve"> everything, including God and Nature, is one substance. Humans, as expressions of this substance, have impermanent modes of soul and body.</w:t>
      </w:r>
      <w:r>
        <w:rPr>
          <w:rFonts w:ascii="Times New Roman" w:hAnsi="Times New Roman"/>
          <w:sz w:val="22"/>
        </w:rPr>
        <w:t xml:space="preserve"> </w:t>
      </w:r>
      <w:r w:rsidRPr="00C442DA">
        <w:rPr>
          <w:rFonts w:ascii="Times New Roman" w:hAnsi="Times New Roman"/>
          <w:i/>
          <w:iCs/>
          <w:sz w:val="22"/>
        </w:rPr>
        <w:t>C. Conclusion</w:t>
      </w:r>
      <w:r>
        <w:rPr>
          <w:rFonts w:ascii="Times New Roman" w:hAnsi="Times New Roman"/>
          <w:i/>
          <w:iCs/>
          <w:sz w:val="22"/>
        </w:rPr>
        <w:t xml:space="preserve">. </w:t>
      </w:r>
      <w:r w:rsidRPr="00C442DA">
        <w:rPr>
          <w:rFonts w:ascii="Times New Roman" w:hAnsi="Times New Roman"/>
          <w:sz w:val="22"/>
          <w:u w:val="single"/>
        </w:rPr>
        <w:t>Critiques of Soul Immortality</w:t>
      </w:r>
      <w:r>
        <w:rPr>
          <w:rFonts w:ascii="Times New Roman" w:hAnsi="Times New Roman"/>
          <w:sz w:val="22"/>
        </w:rPr>
        <w:t>: Both Hobbes and Spinoza presented challenges to traditional Christianity, questioning the notion of an immortal, separable soul.</w:t>
      </w:r>
    </w:p>
    <w:p w:rsidR="00C442DA" w:rsidRDefault="00C442DA" w:rsidP="00C442DA">
      <w:pPr>
        <w:jc w:val="both"/>
      </w:pPr>
      <w:r w:rsidRPr="00C442DA">
        <w:rPr>
          <w:rFonts w:ascii="Times New Roman" w:hAnsi="Times New Roman"/>
          <w:b/>
          <w:bCs/>
          <w:sz w:val="22"/>
        </w:rPr>
        <w:t>IV. The Scientific Challenge to Dualism</w:t>
      </w:r>
      <w:r>
        <w:rPr>
          <w:rFonts w:ascii="Times New Roman" w:hAnsi="Times New Roman"/>
          <w:b/>
          <w:bCs/>
          <w:sz w:val="22"/>
        </w:rPr>
        <w:t xml:space="preserve">. </w:t>
      </w:r>
      <w:r w:rsidRPr="00C442DA">
        <w:rPr>
          <w:rFonts w:ascii="Times New Roman" w:hAnsi="Times New Roman"/>
          <w:sz w:val="22"/>
          <w:u w:val="single"/>
        </w:rPr>
        <w:t>Consciousness and Neuroscience</w:t>
      </w:r>
      <w:r>
        <w:rPr>
          <w:rFonts w:ascii="Times New Roman" w:hAnsi="Times New Roman"/>
          <w:sz w:val="22"/>
        </w:rPr>
        <w:t>: Scientific exploration challenges dualism by asserting mind-body unity, with the brain generating consciousness</w:t>
      </w:r>
      <w:r>
        <w:rPr>
          <w:rFonts w:ascii="Times New Roman" w:hAnsi="Times New Roman"/>
          <w:sz w:val="22"/>
        </w:rPr>
        <w:t>. P</w:t>
      </w:r>
      <w:r>
        <w:rPr>
          <w:rFonts w:ascii="Times New Roman" w:hAnsi="Times New Roman"/>
          <w:sz w:val="22"/>
        </w:rPr>
        <w:t xml:space="preserve">sychology argues </w:t>
      </w:r>
      <w:r>
        <w:rPr>
          <w:rFonts w:ascii="Times New Roman" w:hAnsi="Times New Roman"/>
          <w:sz w:val="22"/>
        </w:rPr>
        <w:t xml:space="preserve">that </w:t>
      </w:r>
      <w:r>
        <w:rPr>
          <w:rFonts w:ascii="Times New Roman" w:hAnsi="Times New Roman"/>
          <w:sz w:val="22"/>
        </w:rPr>
        <w:t>behavior is stimulus-driven rather than spiritually influenced.</w:t>
      </w:r>
      <w:r>
        <w:rPr>
          <w:rFonts w:ascii="Times New Roman" w:hAnsi="Times New Roman"/>
          <w:sz w:val="22"/>
        </w:rPr>
        <w:t xml:space="preserve"> </w:t>
      </w:r>
    </w:p>
    <w:p w:rsidR="00C442DA" w:rsidRDefault="00C442DA" w:rsidP="00C442DA">
      <w:pPr>
        <w:jc w:val="both"/>
      </w:pPr>
      <w:r w:rsidRPr="00C442DA">
        <w:rPr>
          <w:rFonts w:ascii="Times New Roman" w:hAnsi="Times New Roman"/>
          <w:b/>
          <w:bCs/>
          <w:sz w:val="22"/>
        </w:rPr>
        <w:t>V. The Challenge to Dualism from Biblical Scholarship</w:t>
      </w:r>
      <w:r>
        <w:rPr>
          <w:rFonts w:ascii="Times New Roman" w:hAnsi="Times New Roman"/>
          <w:b/>
          <w:bCs/>
          <w:sz w:val="22"/>
        </w:rPr>
        <w:t xml:space="preserve">. </w:t>
      </w:r>
      <w:r w:rsidRPr="00C442DA">
        <w:rPr>
          <w:rFonts w:ascii="Times New Roman" w:hAnsi="Times New Roman"/>
          <w:sz w:val="22"/>
          <w:u w:val="single"/>
        </w:rPr>
        <w:t>Scriptural Terms Reinterpreted</w:t>
      </w:r>
      <w:r>
        <w:rPr>
          <w:rFonts w:ascii="Times New Roman" w:hAnsi="Times New Roman"/>
          <w:sz w:val="22"/>
        </w:rPr>
        <w:t xml:space="preserve">: Biblical words like </w:t>
      </w:r>
      <w:r w:rsidRPr="00C442DA">
        <w:rPr>
          <w:rFonts w:ascii="Times New Roman" w:hAnsi="Times New Roman"/>
          <w:i/>
          <w:iCs/>
          <w:sz w:val="22"/>
        </w:rPr>
        <w:t>nephesh</w:t>
      </w:r>
      <w:r>
        <w:rPr>
          <w:rFonts w:ascii="Times New Roman" w:hAnsi="Times New Roman"/>
          <w:sz w:val="22"/>
        </w:rPr>
        <w:t xml:space="preserve">, </w:t>
      </w:r>
      <w:r w:rsidRPr="00C442DA">
        <w:rPr>
          <w:rFonts w:ascii="Times New Roman" w:hAnsi="Times New Roman"/>
          <w:i/>
          <w:iCs/>
          <w:sz w:val="22"/>
        </w:rPr>
        <w:t>ruach</w:t>
      </w:r>
      <w:r>
        <w:rPr>
          <w:rFonts w:ascii="Times New Roman" w:hAnsi="Times New Roman"/>
          <w:sz w:val="22"/>
        </w:rPr>
        <w:t xml:space="preserve">, </w:t>
      </w:r>
      <w:r w:rsidRPr="00C442DA">
        <w:rPr>
          <w:rFonts w:ascii="Times New Roman" w:hAnsi="Times New Roman"/>
          <w:i/>
          <w:iCs/>
          <w:sz w:val="22"/>
        </w:rPr>
        <w:t>psyche</w:t>
      </w:r>
      <w:r>
        <w:rPr>
          <w:rFonts w:ascii="Times New Roman" w:hAnsi="Times New Roman"/>
          <w:sz w:val="22"/>
        </w:rPr>
        <w:t xml:space="preserve">, </w:t>
      </w:r>
      <w:r>
        <w:rPr>
          <w:rFonts w:ascii="Times New Roman" w:hAnsi="Times New Roman"/>
          <w:i/>
          <w:iCs/>
          <w:sz w:val="22"/>
        </w:rPr>
        <w:t>soma</w:t>
      </w:r>
      <w:r>
        <w:rPr>
          <w:rFonts w:ascii="Times New Roman" w:hAnsi="Times New Roman"/>
          <w:sz w:val="22"/>
        </w:rPr>
        <w:t xml:space="preserve">, and </w:t>
      </w:r>
      <w:r>
        <w:rPr>
          <w:rFonts w:ascii="Times New Roman" w:hAnsi="Times New Roman"/>
          <w:i/>
          <w:iCs/>
          <w:sz w:val="22"/>
        </w:rPr>
        <w:t>sarx</w:t>
      </w:r>
      <w:r>
        <w:rPr>
          <w:rFonts w:ascii="Times New Roman" w:hAnsi="Times New Roman"/>
          <w:sz w:val="22"/>
        </w:rPr>
        <w:t xml:space="preserve">, </w:t>
      </w:r>
      <w:r w:rsidRPr="00C442DA">
        <w:rPr>
          <w:rFonts w:ascii="Times New Roman" w:hAnsi="Times New Roman"/>
          <w:sz w:val="22"/>
        </w:rPr>
        <w:t>previously</w:t>
      </w:r>
      <w:r>
        <w:rPr>
          <w:rFonts w:ascii="Times New Roman" w:hAnsi="Times New Roman"/>
          <w:sz w:val="22"/>
        </w:rPr>
        <w:t xml:space="preserve"> thought non-material, must be reassessed, with Old Testament ideas about </w:t>
      </w:r>
      <w:r>
        <w:rPr>
          <w:rFonts w:ascii="Times New Roman" w:hAnsi="Times New Roman"/>
          <w:sz w:val="22"/>
        </w:rPr>
        <w:t xml:space="preserve">the </w:t>
      </w:r>
      <w:r>
        <w:rPr>
          <w:rFonts w:ascii="Times New Roman" w:hAnsi="Times New Roman"/>
          <w:sz w:val="22"/>
        </w:rPr>
        <w:t>afterlife being practically non-existent.</w:t>
      </w:r>
    </w:p>
    <w:p w:rsidR="00C442DA" w:rsidRDefault="00C442DA" w:rsidP="00C442DA">
      <w:pPr>
        <w:jc w:val="both"/>
      </w:pPr>
      <w:r w:rsidRPr="00C442DA">
        <w:rPr>
          <w:rFonts w:ascii="Times New Roman" w:hAnsi="Times New Roman"/>
          <w:b/>
          <w:bCs/>
          <w:sz w:val="22"/>
        </w:rPr>
        <w:t>VI. The Historical-Theological Challenge to Dualism</w:t>
      </w:r>
      <w:r>
        <w:rPr>
          <w:rFonts w:ascii="Times New Roman" w:hAnsi="Times New Roman"/>
          <w:b/>
          <w:bCs/>
          <w:sz w:val="22"/>
        </w:rPr>
        <w:t xml:space="preserve">. </w:t>
      </w:r>
      <w:r w:rsidRPr="00C442DA">
        <w:rPr>
          <w:rFonts w:ascii="Times New Roman" w:hAnsi="Times New Roman"/>
          <w:sz w:val="22"/>
          <w:u w:val="single"/>
        </w:rPr>
        <w:t>Cultural Interactions</w:t>
      </w:r>
      <w:r>
        <w:rPr>
          <w:rFonts w:ascii="Times New Roman" w:hAnsi="Times New Roman"/>
          <w:sz w:val="22"/>
        </w:rPr>
        <w:t>: Initially, the Greco-Roman tragic unity of spirit and matter influenced Christian thought towards dualism, later contrasted with Hebrew holistic views. Figures like Augustine transitioned from Platonism to dualism, meeting critique from Von Harnack.</w:t>
      </w:r>
      <w:r>
        <w:rPr>
          <w:rFonts w:ascii="Times New Roman" w:hAnsi="Times New Roman"/>
          <w:sz w:val="22"/>
        </w:rPr>
        <w:t xml:space="preserve"> </w:t>
      </w:r>
    </w:p>
    <w:p w:rsidR="00C442DA" w:rsidRDefault="00C442DA" w:rsidP="00C442DA">
      <w:pPr>
        <w:jc w:val="both"/>
      </w:pPr>
      <w:r w:rsidRPr="00C442DA">
        <w:rPr>
          <w:rFonts w:ascii="Times New Roman" w:hAnsi="Times New Roman"/>
          <w:b/>
          <w:bCs/>
          <w:sz w:val="22"/>
        </w:rPr>
        <w:t>VII. The Challenge to Dualism from Christian Orthopraxis</w:t>
      </w:r>
      <w:r>
        <w:rPr>
          <w:rFonts w:ascii="Times New Roman" w:hAnsi="Times New Roman"/>
          <w:b/>
          <w:bCs/>
          <w:sz w:val="22"/>
        </w:rPr>
        <w:t xml:space="preserve">. </w:t>
      </w:r>
      <w:r w:rsidRPr="00C442DA">
        <w:rPr>
          <w:rFonts w:ascii="Times New Roman" w:hAnsi="Times New Roman"/>
          <w:sz w:val="22"/>
          <w:u w:val="single"/>
        </w:rPr>
        <w:t>Dualophobia and Its Effects</w:t>
      </w:r>
      <w:r>
        <w:rPr>
          <w:rFonts w:ascii="Times New Roman" w:hAnsi="Times New Roman"/>
          <w:sz w:val="22"/>
        </w:rPr>
        <w:t>: Fears of dualism potentially devalue human life, fostering more dualist dichotomies like nature vs. grace and sacred vs. secular, leading to exploitation and social ills.</w:t>
      </w:r>
    </w:p>
    <w:p w:rsidR="00990CA2" w:rsidRPr="00C442DA" w:rsidRDefault="00C442DA" w:rsidP="00C442DA">
      <w:pPr>
        <w:jc w:val="both"/>
        <w:rPr>
          <w:b/>
          <w:bCs/>
        </w:rPr>
      </w:pPr>
      <w:r w:rsidRPr="00C442DA">
        <w:rPr>
          <w:rFonts w:ascii="Times New Roman" w:hAnsi="Times New Roman"/>
          <w:b/>
          <w:bCs/>
          <w:sz w:val="22"/>
        </w:rPr>
        <w:t>VIII. Conclusio</w:t>
      </w:r>
      <w:r>
        <w:rPr>
          <w:rFonts w:ascii="Times New Roman" w:hAnsi="Times New Roman"/>
          <w:b/>
          <w:bCs/>
          <w:sz w:val="22"/>
        </w:rPr>
        <w:t xml:space="preserve">n. </w:t>
      </w:r>
      <w:r w:rsidRPr="00C442DA">
        <w:rPr>
          <w:rFonts w:ascii="Times New Roman" w:hAnsi="Times New Roman"/>
          <w:sz w:val="22"/>
          <w:u w:val="single"/>
        </w:rPr>
        <w:t>C</w:t>
      </w:r>
      <w:r w:rsidRPr="00C442DA">
        <w:rPr>
          <w:rFonts w:ascii="Times New Roman" w:hAnsi="Times New Roman"/>
          <w:sz w:val="22"/>
          <w:u w:val="single"/>
        </w:rPr>
        <w:t>hristianity's Dualist Legacy</w:t>
      </w:r>
      <w:r>
        <w:rPr>
          <w:rFonts w:ascii="Times New Roman" w:hAnsi="Times New Roman"/>
          <w:sz w:val="22"/>
        </w:rPr>
        <w:t>: Historically dualist due to the intermediate state concept, Christianity contends with emerging holistic/monistic perspectives suggesting humans are inherently bodies, not possessors of them.</w:t>
      </w:r>
    </w:p>
    <w:p w:rsidR="009674EC" w:rsidRDefault="009674EC" w:rsidP="009674EC">
      <w:pPr>
        <w:jc w:val="both"/>
        <w:rPr>
          <w:b/>
          <w:bCs/>
        </w:rPr>
      </w:pPr>
    </w:p>
    <w:p w:rsidR="009674EC" w:rsidRPr="009674EC" w:rsidRDefault="009674EC" w:rsidP="009674EC">
      <w:pPr>
        <w:jc w:val="both"/>
        <w:rPr>
          <w:b/>
          <w:bCs/>
        </w:rPr>
      </w:pPr>
      <w:r w:rsidRPr="009674EC">
        <w:rPr>
          <w:rFonts w:ascii="Times New Roman" w:hAnsi="Times New Roman"/>
          <w:b/>
          <w:bCs/>
          <w:sz w:val="22"/>
        </w:rPr>
        <w:t>Chapter Two: Old Testament Anthropology: The Holistic Emphasis</w:t>
      </w:r>
    </w:p>
    <w:p w:rsidR="009674EC" w:rsidRDefault="009674EC" w:rsidP="009674EC">
      <w:pPr>
        <w:jc w:val="both"/>
      </w:pPr>
      <w:r w:rsidRPr="009674EC">
        <w:rPr>
          <w:rFonts w:ascii="Times New Roman" w:hAnsi="Times New Roman"/>
          <w:b/>
          <w:bCs/>
          <w:sz w:val="22"/>
        </w:rPr>
        <w:t>I. Introduction: The State of the Debate</w:t>
      </w:r>
      <w:r>
        <w:rPr>
          <w:rFonts w:ascii="Times New Roman" w:hAnsi="Times New Roman"/>
          <w:b/>
          <w:bCs/>
          <w:sz w:val="22"/>
        </w:rPr>
        <w:t xml:space="preserve">. </w:t>
      </w:r>
      <w:r w:rsidRPr="009674EC">
        <w:rPr>
          <w:rFonts w:ascii="Times New Roman" w:hAnsi="Times New Roman"/>
          <w:i/>
          <w:iCs/>
          <w:sz w:val="22"/>
        </w:rPr>
        <w:t>A. Traditional Christian Dualism</w:t>
      </w:r>
      <w:r>
        <w:rPr>
          <w:rFonts w:ascii="Times New Roman" w:hAnsi="Times New Roman"/>
          <w:i/>
          <w:iCs/>
          <w:sz w:val="22"/>
        </w:rPr>
        <w:t xml:space="preserve">. </w:t>
      </w:r>
      <w:r>
        <w:rPr>
          <w:rFonts w:ascii="Times New Roman" w:hAnsi="Times New Roman"/>
          <w:sz w:val="22"/>
        </w:rPr>
        <w:t xml:space="preserve">Christian Platonism significantly shaped biblical interpretation, especially through translations where Hebrew terms like </w:t>
      </w:r>
      <w:r w:rsidRPr="009674EC">
        <w:rPr>
          <w:rFonts w:ascii="Times New Roman" w:hAnsi="Times New Roman"/>
          <w:i/>
          <w:iCs/>
          <w:sz w:val="22"/>
        </w:rPr>
        <w:t>ruach</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and </w:t>
      </w:r>
      <w:r w:rsidRPr="009674EC">
        <w:rPr>
          <w:rFonts w:ascii="Times New Roman" w:hAnsi="Times New Roman"/>
          <w:i/>
          <w:iCs/>
          <w:sz w:val="22"/>
        </w:rPr>
        <w:t>nephesh</w:t>
      </w:r>
      <w:r>
        <w:rPr>
          <w:rFonts w:ascii="Times New Roman" w:hAnsi="Times New Roman"/>
          <w:sz w:val="22"/>
        </w:rPr>
        <w:t xml:space="preserve"> were rendered into Greek as </w:t>
      </w:r>
      <w:r w:rsidRPr="009674EC">
        <w:rPr>
          <w:rFonts w:ascii="Times New Roman" w:hAnsi="Times New Roman"/>
          <w:i/>
          <w:iCs/>
          <w:sz w:val="22"/>
        </w:rPr>
        <w:t>pneuma</w:t>
      </w:r>
      <w:r>
        <w:rPr>
          <w:rFonts w:ascii="Times New Roman" w:hAnsi="Times New Roman"/>
          <w:sz w:val="22"/>
        </w:rPr>
        <w:t xml:space="preserve"> and</w:t>
      </w:r>
      <w:r w:rsidRPr="009674EC">
        <w:rPr>
          <w:rFonts w:ascii="Times New Roman" w:hAnsi="Times New Roman"/>
          <w:i/>
          <w:iCs/>
          <w:sz w:val="22"/>
        </w:rPr>
        <w:t xml:space="preserve"> psyche</w:t>
      </w:r>
      <w:r>
        <w:rPr>
          <w:rFonts w:ascii="Times New Roman" w:hAnsi="Times New Roman"/>
          <w:sz w:val="22"/>
        </w:rPr>
        <w:t>, thus reinforcing dualistic interpretations.</w:t>
      </w:r>
      <w:r>
        <w:rPr>
          <w:rFonts w:ascii="Times New Roman" w:hAnsi="Times New Roman"/>
          <w:sz w:val="22"/>
        </w:rPr>
        <w:t xml:space="preserve"> </w:t>
      </w:r>
      <w:r w:rsidRPr="009674EC">
        <w:rPr>
          <w:rFonts w:ascii="Times New Roman" w:hAnsi="Times New Roman"/>
          <w:i/>
          <w:iCs/>
          <w:sz w:val="22"/>
        </w:rPr>
        <w:t>B. Modern Christian Antidualism</w:t>
      </w:r>
      <w:r>
        <w:rPr>
          <w:rFonts w:ascii="Times New Roman" w:hAnsi="Times New Roman"/>
          <w:i/>
          <w:iCs/>
          <w:sz w:val="22"/>
        </w:rPr>
        <w:t xml:space="preserve">. </w:t>
      </w:r>
      <w:r>
        <w:rPr>
          <w:rFonts w:ascii="Times New Roman" w:hAnsi="Times New Roman"/>
          <w:sz w:val="22"/>
        </w:rPr>
        <w:t>There has been a movement towards holism and monism, as critics like Von Harnack argue against dualism's Platonic roots. They contend that Greek thought permits survival after death, whereas the Hebrew perspective is more integrative, prioritizing unity.</w:t>
      </w:r>
      <w:r>
        <w:rPr>
          <w:rFonts w:ascii="Times New Roman" w:hAnsi="Times New Roman"/>
          <w:sz w:val="22"/>
        </w:rPr>
        <w:t xml:space="preserve"> </w:t>
      </w:r>
      <w:r w:rsidRPr="009674EC">
        <w:rPr>
          <w:rFonts w:ascii="Times New Roman" w:hAnsi="Times New Roman"/>
          <w:i/>
          <w:iCs/>
          <w:sz w:val="22"/>
        </w:rPr>
        <w:t>C. Some Questions</w:t>
      </w:r>
      <w:r>
        <w:rPr>
          <w:rFonts w:ascii="Times New Roman" w:hAnsi="Times New Roman"/>
          <w:i/>
          <w:iCs/>
          <w:sz w:val="22"/>
        </w:rPr>
        <w:t xml:space="preserve">. </w:t>
      </w:r>
      <w:r>
        <w:rPr>
          <w:rFonts w:ascii="Times New Roman" w:hAnsi="Times New Roman"/>
          <w:sz w:val="22"/>
        </w:rPr>
        <w:t xml:space="preserve">Cooper </w:t>
      </w:r>
      <w:r>
        <w:rPr>
          <w:rFonts w:ascii="Times New Roman" w:hAnsi="Times New Roman"/>
          <w:sz w:val="22"/>
        </w:rPr>
        <w:lastRenderedPageBreak/>
        <w:t>probes into what the Old Testament truly articulates and how it was shaped by Greek influences. He suggests that a balanced understanding combines the Hebrew focus on integrated unity with a notion of continued existence beyond death.</w:t>
      </w:r>
      <w:r>
        <w:rPr>
          <w:rFonts w:ascii="Times New Roman" w:hAnsi="Times New Roman"/>
          <w:sz w:val="22"/>
        </w:rPr>
        <w:t xml:space="preserve"> </w:t>
      </w:r>
    </w:p>
    <w:p w:rsidR="009674EC" w:rsidRDefault="009674EC" w:rsidP="009674EC">
      <w:pPr>
        <w:jc w:val="both"/>
      </w:pPr>
      <w:r w:rsidRPr="009674EC">
        <w:rPr>
          <w:rFonts w:ascii="Times New Roman" w:hAnsi="Times New Roman"/>
          <w:b/>
          <w:bCs/>
          <w:sz w:val="22"/>
        </w:rPr>
        <w:t>II. The Holistic Emphasis of the Old Testament</w:t>
      </w:r>
      <w:r>
        <w:rPr>
          <w:rFonts w:ascii="Times New Roman" w:hAnsi="Times New Roman"/>
          <w:b/>
          <w:bCs/>
          <w:sz w:val="22"/>
        </w:rPr>
        <w:t xml:space="preserve">. </w:t>
      </w:r>
      <w:r w:rsidRPr="009674EC">
        <w:rPr>
          <w:rFonts w:ascii="Times New Roman" w:hAnsi="Times New Roman"/>
          <w:i/>
          <w:iCs/>
          <w:sz w:val="22"/>
        </w:rPr>
        <w:t>A. Antidualist Emphases</w:t>
      </w:r>
      <w:r>
        <w:rPr>
          <w:rFonts w:ascii="Times New Roman" w:hAnsi="Times New Roman"/>
          <w:i/>
          <w:iCs/>
          <w:sz w:val="22"/>
        </w:rPr>
        <w:t xml:space="preserve">. </w:t>
      </w:r>
      <w:r>
        <w:rPr>
          <w:rFonts w:ascii="Times New Roman" w:hAnsi="Times New Roman"/>
          <w:sz w:val="22"/>
        </w:rPr>
        <w:t>The Old Testament challenges Christian Platonism's separation of material body and spiritual soul. It does not endorse viewing posthumous existence as more spiritual, contesting such dualistic interpretations.</w:t>
      </w:r>
      <w:r>
        <w:rPr>
          <w:rFonts w:ascii="Times New Roman" w:hAnsi="Times New Roman"/>
          <w:sz w:val="22"/>
        </w:rPr>
        <w:t xml:space="preserve"> </w:t>
      </w:r>
      <w:r w:rsidRPr="007E2F67">
        <w:rPr>
          <w:rFonts w:ascii="Times New Roman" w:hAnsi="Times New Roman"/>
          <w:i/>
          <w:iCs/>
          <w:sz w:val="22"/>
        </w:rPr>
        <w:t>B. Old Testament Anthropological Terms</w:t>
      </w:r>
      <w:r w:rsidRPr="007E2F67">
        <w:rPr>
          <w:rFonts w:ascii="Times New Roman" w:hAnsi="Times New Roman"/>
          <w:i/>
          <w:iCs/>
          <w:sz w:val="22"/>
        </w:rPr>
        <w:t>.</w:t>
      </w:r>
      <w:r>
        <w:rPr>
          <w:rFonts w:ascii="Times New Roman" w:hAnsi="Times New Roman"/>
          <w:b/>
          <w:bCs/>
          <w:sz w:val="22"/>
        </w:rPr>
        <w:t xml:space="preserve"> </w:t>
      </w:r>
      <w:r w:rsidRPr="009674EC">
        <w:rPr>
          <w:rFonts w:ascii="Times New Roman" w:hAnsi="Times New Roman"/>
          <w:i/>
          <w:iCs/>
          <w:sz w:val="22"/>
        </w:rPr>
        <w:t>Nephesh</w:t>
      </w:r>
      <w:r>
        <w:rPr>
          <w:rFonts w:ascii="Times New Roman" w:hAnsi="Times New Roman"/>
          <w:sz w:val="22"/>
        </w:rPr>
        <w:t xml:space="preserve"> traditionally translates as "soul," but in context, it refers to physical aspects like the throat, living beings (including animals), or self-identity. </w:t>
      </w:r>
      <w:r w:rsidRPr="009674EC">
        <w:rPr>
          <w:rFonts w:ascii="Times New Roman" w:hAnsi="Times New Roman"/>
          <w:i/>
          <w:iCs/>
          <w:sz w:val="22"/>
        </w:rPr>
        <w:t>Ruach</w:t>
      </w:r>
      <w:r>
        <w:rPr>
          <w:rFonts w:ascii="Times New Roman" w:hAnsi="Times New Roman"/>
          <w:sz w:val="22"/>
        </w:rPr>
        <w:t xml:space="preserve">, often "spirit," denotes life force and embodies higher subjective potentials, frequently linked to divine breath. </w:t>
      </w:r>
      <w:r w:rsidRPr="009674EC">
        <w:rPr>
          <w:rFonts w:ascii="Times New Roman" w:hAnsi="Times New Roman"/>
          <w:i/>
          <w:iCs/>
          <w:sz w:val="22"/>
        </w:rPr>
        <w:t>Basar</w:t>
      </w:r>
      <w:r>
        <w:rPr>
          <w:rFonts w:ascii="Times New Roman" w:hAnsi="Times New Roman"/>
          <w:sz w:val="22"/>
        </w:rPr>
        <w:t xml:space="preserve">, meaning "flesh," describes the body as a vulnerable whole, without implying pure materiality. Terms like </w:t>
      </w:r>
      <w:r w:rsidRPr="009674EC">
        <w:rPr>
          <w:rFonts w:ascii="Times New Roman" w:hAnsi="Times New Roman"/>
          <w:i/>
          <w:iCs/>
          <w:sz w:val="22"/>
        </w:rPr>
        <w:t>qereb</w:t>
      </w:r>
      <w:r>
        <w:rPr>
          <w:rFonts w:ascii="Times New Roman" w:hAnsi="Times New Roman"/>
          <w:sz w:val="22"/>
        </w:rPr>
        <w:t xml:space="preserve"> and </w:t>
      </w:r>
      <w:r w:rsidRPr="009674EC">
        <w:rPr>
          <w:rFonts w:ascii="Times New Roman" w:hAnsi="Times New Roman"/>
          <w:i/>
          <w:iCs/>
          <w:sz w:val="22"/>
        </w:rPr>
        <w:t>leb</w:t>
      </w:r>
      <w:r>
        <w:rPr>
          <w:rFonts w:ascii="Times New Roman" w:hAnsi="Times New Roman"/>
          <w:sz w:val="22"/>
        </w:rPr>
        <w:t xml:space="preserve"> stand for internal parts, associated with spiritual and ethical impulses, synthesizing emotional and rational dimensions.</w:t>
      </w:r>
      <w:r>
        <w:rPr>
          <w:rFonts w:ascii="Times New Roman" w:hAnsi="Times New Roman"/>
          <w:sz w:val="22"/>
        </w:rPr>
        <w:t xml:space="preserve"> </w:t>
      </w:r>
      <w:r w:rsidRPr="007E2F67">
        <w:rPr>
          <w:rFonts w:ascii="Times New Roman" w:hAnsi="Times New Roman"/>
          <w:i/>
          <w:iCs/>
          <w:sz w:val="22"/>
        </w:rPr>
        <w:t>C. Preliminary Results for the Holism-Dualism Debate</w:t>
      </w:r>
      <w:r w:rsidRPr="007E2F67">
        <w:rPr>
          <w:rFonts w:ascii="Times New Roman" w:hAnsi="Times New Roman"/>
          <w:i/>
          <w:iCs/>
          <w:sz w:val="22"/>
        </w:rPr>
        <w:t>.</w:t>
      </w:r>
      <w:r>
        <w:rPr>
          <w:rFonts w:ascii="Times New Roman" w:hAnsi="Times New Roman"/>
          <w:b/>
          <w:bCs/>
          <w:sz w:val="22"/>
        </w:rPr>
        <w:t xml:space="preserve"> </w:t>
      </w:r>
      <w:r>
        <w:rPr>
          <w:rFonts w:ascii="Times New Roman" w:hAnsi="Times New Roman"/>
          <w:sz w:val="22"/>
        </w:rPr>
        <w:t xml:space="preserve">The flexibility and interchangeability of these terms in scripture make a clear dualistic interpretation challenging. </w:t>
      </w:r>
      <w:r w:rsidRPr="009674EC">
        <w:rPr>
          <w:rFonts w:ascii="Times New Roman" w:hAnsi="Times New Roman"/>
          <w:i/>
          <w:iCs/>
          <w:sz w:val="22"/>
        </w:rPr>
        <w:t>Nephesh</w:t>
      </w:r>
      <w:r>
        <w:rPr>
          <w:rFonts w:ascii="Times New Roman" w:hAnsi="Times New Roman"/>
          <w:sz w:val="22"/>
        </w:rPr>
        <w:t xml:space="preserve"> and </w:t>
      </w:r>
      <w:r w:rsidRPr="009674EC">
        <w:rPr>
          <w:rFonts w:ascii="Times New Roman" w:hAnsi="Times New Roman"/>
          <w:i/>
          <w:iCs/>
          <w:sz w:val="22"/>
        </w:rPr>
        <w:t>ruach</w:t>
      </w:r>
      <w:r>
        <w:rPr>
          <w:rFonts w:ascii="Times New Roman" w:hAnsi="Times New Roman"/>
          <w:sz w:val="22"/>
        </w:rPr>
        <w:t xml:space="preserve"> relate to the complete psychophysical person, with frequent synecdoche illustrating the whole person, rather than isolating discrete parts.</w:t>
      </w:r>
      <w:r>
        <w:rPr>
          <w:rFonts w:ascii="Times New Roman" w:hAnsi="Times New Roman"/>
          <w:sz w:val="22"/>
        </w:rPr>
        <w:t xml:space="preserve"> </w:t>
      </w:r>
    </w:p>
    <w:p w:rsidR="00990CA2" w:rsidRDefault="009674EC" w:rsidP="009674EC">
      <w:pPr>
        <w:jc w:val="both"/>
      </w:pPr>
      <w:r w:rsidRPr="009674EC">
        <w:rPr>
          <w:rFonts w:ascii="Times New Roman" w:hAnsi="Times New Roman"/>
          <w:b/>
          <w:bCs/>
          <w:sz w:val="22"/>
        </w:rPr>
        <w:t>III. Philosophical Reflections</w:t>
      </w:r>
      <w:r>
        <w:rPr>
          <w:rFonts w:ascii="Times New Roman" w:hAnsi="Times New Roman"/>
          <w:b/>
          <w:bCs/>
          <w:sz w:val="22"/>
        </w:rPr>
        <w:t xml:space="preserve">. </w:t>
      </w:r>
      <w:r w:rsidRPr="009674EC">
        <w:rPr>
          <w:rFonts w:ascii="Times New Roman" w:hAnsi="Times New Roman"/>
          <w:i/>
          <w:iCs/>
          <w:sz w:val="22"/>
        </w:rPr>
        <w:t>A. The Old Testament, Holism, and Monism</w:t>
      </w:r>
      <w:r>
        <w:rPr>
          <w:rFonts w:ascii="Times New Roman" w:hAnsi="Times New Roman"/>
          <w:i/>
          <w:iCs/>
          <w:sz w:val="22"/>
        </w:rPr>
        <w:t xml:space="preserve">. </w:t>
      </w:r>
      <w:r>
        <w:rPr>
          <w:rFonts w:ascii="Times New Roman" w:hAnsi="Times New Roman"/>
          <w:sz w:val="22"/>
        </w:rPr>
        <w:t>The Old Testament's holistic approach avoids extremes like monism and Platonic dualism. It acknowledges a unity composed of interdependent elements, allowing ontological holism whereby an entity's identity derives from its systemic unity, and not solely from a single substance or material entity.</w:t>
      </w:r>
      <w:r>
        <w:rPr>
          <w:rFonts w:ascii="Times New Roman" w:hAnsi="Times New Roman"/>
          <w:sz w:val="22"/>
        </w:rPr>
        <w:t xml:space="preserve"> </w:t>
      </w:r>
      <w:r w:rsidRPr="009674EC">
        <w:rPr>
          <w:rFonts w:ascii="Times New Roman" w:hAnsi="Times New Roman"/>
          <w:i/>
          <w:iCs/>
          <w:sz w:val="22"/>
        </w:rPr>
        <w:t>B. The Old Testament and Philosophical Anthropology</w:t>
      </w:r>
      <w:r>
        <w:rPr>
          <w:rFonts w:ascii="Times New Roman" w:hAnsi="Times New Roman"/>
          <w:i/>
          <w:iCs/>
          <w:sz w:val="22"/>
        </w:rPr>
        <w:t xml:space="preserve">. </w:t>
      </w:r>
      <w:r>
        <w:rPr>
          <w:rFonts w:ascii="Times New Roman" w:hAnsi="Times New Roman"/>
          <w:sz w:val="22"/>
        </w:rPr>
        <w:t>There are suggestive parallels between Aristotle's ideas and Old Testament thought, where ruach can be likened to form or soul, and dust to matter. However, these parallels do not imply direct philosophical alignment, as the Old Testament maintains its narrative and theological distinctiveness.</w:t>
      </w:r>
      <w:r>
        <w:rPr>
          <w:rFonts w:ascii="Times New Roman" w:hAnsi="Times New Roman"/>
          <w:sz w:val="22"/>
        </w:rPr>
        <w:t xml:space="preserve"> </w:t>
      </w:r>
      <w:r>
        <w:rPr>
          <w:rFonts w:ascii="Times New Roman" w:hAnsi="Times New Roman"/>
          <w:sz w:val="22"/>
        </w:rPr>
        <w:t>Exploring these facets of Old Testament anthropology lays the groundwork for further discussions on post-death existence, which becomes more complex in subsequent chapters.</w:t>
      </w:r>
    </w:p>
    <w:p w:rsidR="007E2F67" w:rsidRDefault="007E2F67" w:rsidP="009674EC">
      <w:pPr>
        <w:jc w:val="both"/>
        <w:rPr>
          <w:b/>
          <w:bCs/>
        </w:rPr>
      </w:pPr>
    </w:p>
    <w:p w:rsidR="009674EC" w:rsidRPr="009674EC" w:rsidRDefault="009674EC" w:rsidP="009674EC">
      <w:pPr>
        <w:jc w:val="both"/>
        <w:rPr>
          <w:b/>
          <w:bCs/>
        </w:rPr>
      </w:pPr>
      <w:r w:rsidRPr="009674EC">
        <w:rPr>
          <w:rFonts w:ascii="Times New Roman" w:hAnsi="Times New Roman"/>
          <w:b/>
          <w:bCs/>
          <w:sz w:val="22"/>
        </w:rPr>
        <w:t>Chapter</w:t>
      </w:r>
      <w:r w:rsidRPr="009674EC">
        <w:rPr>
          <w:rFonts w:ascii="Times New Roman" w:hAnsi="Times New Roman"/>
          <w:b/>
          <w:bCs/>
          <w:sz w:val="22"/>
        </w:rPr>
        <w:t xml:space="preserve"> Three: Old Testament Anthropology: The Dualistic Implication</w:t>
      </w:r>
      <w:r>
        <w:rPr>
          <w:rFonts w:ascii="Times New Roman" w:hAnsi="Times New Roman"/>
          <w:b/>
          <w:bCs/>
          <w:sz w:val="22"/>
        </w:rPr>
        <w:t>.</w:t>
      </w:r>
    </w:p>
    <w:p w:rsidR="009674EC" w:rsidRDefault="009674EC" w:rsidP="009674EC">
      <w:pPr>
        <w:jc w:val="both"/>
      </w:pPr>
      <w:r w:rsidRPr="009674EC">
        <w:rPr>
          <w:rFonts w:ascii="Times New Roman" w:hAnsi="Times New Roman"/>
          <w:b/>
          <w:bCs/>
          <w:sz w:val="22"/>
        </w:rPr>
        <w:t>I. The Old Testament View of Existence after Death</w:t>
      </w:r>
      <w:r>
        <w:rPr>
          <w:rFonts w:ascii="Times New Roman" w:hAnsi="Times New Roman"/>
          <w:b/>
          <w:bCs/>
          <w:sz w:val="22"/>
        </w:rPr>
        <w:t xml:space="preserve">. </w:t>
      </w:r>
      <w:r>
        <w:rPr>
          <w:rFonts w:ascii="Times New Roman" w:hAnsi="Times New Roman"/>
          <w:sz w:val="22"/>
        </w:rPr>
        <w:t xml:space="preserve">The prevailing belief among Hebrews leaned towards annihilation after death, as opposed to eternal existence. </w:t>
      </w:r>
      <w:r>
        <w:rPr>
          <w:rFonts w:ascii="Times New Roman" w:hAnsi="Times New Roman"/>
          <w:sz w:val="22"/>
        </w:rPr>
        <w:t xml:space="preserve"> </w:t>
      </w:r>
      <w:r>
        <w:rPr>
          <w:rFonts w:ascii="Times New Roman" w:hAnsi="Times New Roman"/>
          <w:sz w:val="22"/>
        </w:rPr>
        <w:t>A. Introduction: The Rephaim in Sheol</w:t>
      </w:r>
    </w:p>
    <w:p w:rsidR="009674EC" w:rsidRDefault="009674EC" w:rsidP="009674EC">
      <w:pPr>
        <w:jc w:val="both"/>
      </w:pPr>
      <w:r>
        <w:rPr>
          <w:rFonts w:ascii="Times New Roman" w:hAnsi="Times New Roman"/>
          <w:sz w:val="22"/>
        </w:rPr>
        <w:t xml:space="preserve">The term "rephaim" refers to shadows, indicating that the dead were perceived more as insubstantial shadows rather than souls. This concept implies a form of ontic dualism, suggesting the possibility of something persisting beyond biological death, separate from earthly life. </w:t>
      </w:r>
      <w:r w:rsidRPr="009674EC">
        <w:rPr>
          <w:rFonts w:ascii="Times New Roman" w:hAnsi="Times New Roman"/>
          <w:i/>
          <w:iCs/>
          <w:sz w:val="22"/>
        </w:rPr>
        <w:t>B. Sheol</w:t>
      </w:r>
      <w:r>
        <w:rPr>
          <w:rFonts w:ascii="Times New Roman" w:hAnsi="Times New Roman"/>
          <w:i/>
          <w:iCs/>
          <w:sz w:val="22"/>
        </w:rPr>
        <w:t xml:space="preserve">. </w:t>
      </w:r>
      <w:r>
        <w:rPr>
          <w:rFonts w:ascii="Times New Roman" w:hAnsi="Times New Roman"/>
          <w:sz w:val="22"/>
        </w:rPr>
        <w:t>Sheol is sometimes equated with the grave and is envisioned in Hebrew cosmology as a realm beneath the earth resembling Hades. It is viewed neither as scientifically literal nor purely symbolic, but rather a universal destination where all the departed reside.</w:t>
      </w:r>
      <w:r>
        <w:rPr>
          <w:rFonts w:ascii="Times New Roman" w:hAnsi="Times New Roman"/>
          <w:sz w:val="22"/>
        </w:rPr>
        <w:t xml:space="preserve"> </w:t>
      </w:r>
      <w:r w:rsidRPr="009674EC">
        <w:rPr>
          <w:rFonts w:ascii="Times New Roman" w:hAnsi="Times New Roman"/>
          <w:i/>
          <w:iCs/>
          <w:sz w:val="22"/>
        </w:rPr>
        <w:t>C. Existence in Sheol</w:t>
      </w:r>
      <w:r>
        <w:rPr>
          <w:rFonts w:ascii="Times New Roman" w:hAnsi="Times New Roman"/>
          <w:i/>
          <w:iCs/>
          <w:sz w:val="22"/>
        </w:rPr>
        <w:t xml:space="preserve">. </w:t>
      </w:r>
      <w:r>
        <w:rPr>
          <w:rFonts w:ascii="Times New Roman" w:hAnsi="Times New Roman"/>
          <w:sz w:val="22"/>
        </w:rPr>
        <w:t xml:space="preserve">Life in Sheol is characterized by lethargy and inactivity, lacking work, worship, or knowledge, as depicted in Ecclesiastes 9:10 and Psalms 88:10-12. References such as in Isaiah describe interactions among the </w:t>
      </w:r>
      <w:r w:rsidRPr="009674EC">
        <w:rPr>
          <w:rFonts w:ascii="Times New Roman" w:hAnsi="Times New Roman"/>
          <w:i/>
          <w:iCs/>
          <w:sz w:val="22"/>
        </w:rPr>
        <w:t>rephaim</w:t>
      </w:r>
      <w:r>
        <w:rPr>
          <w:rFonts w:ascii="Times New Roman" w:hAnsi="Times New Roman"/>
          <w:sz w:val="22"/>
        </w:rPr>
        <w:t>, and non-poetic accounts like in Isaiah 8:19 reference consulting with spirits, affirming belief in some form of afterlife. With necromancy exemplified in 1 Samuel 28, there is evidence of personal identity continuity, marking the existence of shades as differentiated from Platonic or Cartesian minds.</w:t>
      </w:r>
      <w:r>
        <w:rPr>
          <w:rFonts w:ascii="Times New Roman" w:hAnsi="Times New Roman"/>
          <w:sz w:val="22"/>
        </w:rPr>
        <w:t xml:space="preserve"> </w:t>
      </w:r>
      <w:r w:rsidRPr="009674EC">
        <w:rPr>
          <w:rFonts w:ascii="Times New Roman" w:hAnsi="Times New Roman"/>
          <w:i/>
          <w:iCs/>
          <w:sz w:val="22"/>
        </w:rPr>
        <w:t>D. Terminology for the Dead</w:t>
      </w:r>
      <w:r>
        <w:rPr>
          <w:rFonts w:ascii="Times New Roman" w:hAnsi="Times New Roman"/>
          <w:i/>
          <w:iCs/>
          <w:sz w:val="22"/>
        </w:rPr>
        <w:t xml:space="preserve">. </w:t>
      </w:r>
      <w:r>
        <w:rPr>
          <w:rFonts w:ascii="Times New Roman" w:hAnsi="Times New Roman"/>
          <w:sz w:val="22"/>
        </w:rPr>
        <w:t xml:space="preserve">The term </w:t>
      </w:r>
      <w:r>
        <w:rPr>
          <w:rFonts w:ascii="Times New Roman" w:hAnsi="Times New Roman"/>
          <w:i/>
          <w:iCs/>
          <w:sz w:val="22"/>
        </w:rPr>
        <w:t>r</w:t>
      </w:r>
      <w:r w:rsidRPr="009674EC">
        <w:rPr>
          <w:rFonts w:ascii="Times New Roman" w:hAnsi="Times New Roman"/>
          <w:i/>
          <w:iCs/>
          <w:sz w:val="22"/>
        </w:rPr>
        <w:t>ephaim</w:t>
      </w:r>
      <w:r>
        <w:rPr>
          <w:rFonts w:ascii="Times New Roman" w:hAnsi="Times New Roman"/>
          <w:sz w:val="22"/>
        </w:rPr>
        <w:t xml:space="preserve"> also denotes giants or healing spirits in Ugaritic contexts, indicating a semidivine status attributed to the dead. </w:t>
      </w:r>
      <w:r w:rsidRPr="009674EC">
        <w:rPr>
          <w:rFonts w:ascii="Times New Roman" w:hAnsi="Times New Roman"/>
          <w:i/>
          <w:iCs/>
          <w:sz w:val="22"/>
        </w:rPr>
        <w:t>n</w:t>
      </w:r>
      <w:r w:rsidRPr="009674EC">
        <w:rPr>
          <w:rFonts w:ascii="Times New Roman" w:hAnsi="Times New Roman"/>
          <w:i/>
          <w:iCs/>
          <w:sz w:val="22"/>
        </w:rPr>
        <w:t>ephesh</w:t>
      </w:r>
      <w:r>
        <w:rPr>
          <w:rFonts w:ascii="Times New Roman" w:hAnsi="Times New Roman"/>
          <w:sz w:val="22"/>
        </w:rPr>
        <w:t xml:space="preserve"> is used to describe individuals post-death, as when Psalms express redemption from Sheol, contributing to the overall understanding of postmortem existence.</w:t>
      </w:r>
      <w:r>
        <w:rPr>
          <w:rFonts w:ascii="Times New Roman" w:hAnsi="Times New Roman"/>
          <w:sz w:val="22"/>
        </w:rPr>
        <w:t xml:space="preserve"> </w:t>
      </w:r>
      <w:r w:rsidRPr="009674EC">
        <w:rPr>
          <w:rFonts w:ascii="Times New Roman" w:hAnsi="Times New Roman"/>
          <w:i/>
          <w:iCs/>
          <w:sz w:val="22"/>
        </w:rPr>
        <w:t>E. Hope Beyond the Grave; Resurrection</w:t>
      </w:r>
      <w:r>
        <w:rPr>
          <w:rFonts w:ascii="Times New Roman" w:hAnsi="Times New Roman"/>
          <w:i/>
          <w:iCs/>
          <w:sz w:val="22"/>
        </w:rPr>
        <w:t xml:space="preserve">. </w:t>
      </w:r>
      <w:r>
        <w:rPr>
          <w:rFonts w:ascii="Times New Roman" w:hAnsi="Times New Roman"/>
          <w:sz w:val="22"/>
        </w:rPr>
        <w:t xml:space="preserve">The concept of resurrection offers ultimate hope. Scriptural references such as in </w:t>
      </w:r>
      <w:r>
        <w:rPr>
          <w:rFonts w:ascii="Times New Roman" w:hAnsi="Times New Roman"/>
          <w:sz w:val="22"/>
        </w:rPr>
        <w:t xml:space="preserve">the </w:t>
      </w:r>
      <w:r>
        <w:rPr>
          <w:rFonts w:ascii="Times New Roman" w:hAnsi="Times New Roman"/>
          <w:sz w:val="22"/>
        </w:rPr>
        <w:t xml:space="preserve">Psalms highlight a hopeful fellowship with Yahweh beyond death. Texts like Ezekiel 37 and Job 19 suggest renewal and resurrection, while Daniel 12 speaks to judgment and dual destinies without detailing Sheol. Isaiah 26 subtly alludes to the </w:t>
      </w:r>
      <w:r w:rsidRPr="009674EC">
        <w:rPr>
          <w:rFonts w:ascii="Times New Roman" w:hAnsi="Times New Roman"/>
          <w:i/>
          <w:iCs/>
          <w:sz w:val="22"/>
        </w:rPr>
        <w:t>rephaim</w:t>
      </w:r>
      <w:r>
        <w:rPr>
          <w:rFonts w:ascii="Times New Roman" w:hAnsi="Times New Roman"/>
          <w:sz w:val="22"/>
        </w:rPr>
        <w:t xml:space="preserve"> and resurrection, foundational to later Christian doctrines.</w:t>
      </w:r>
      <w:r>
        <w:rPr>
          <w:rFonts w:ascii="Times New Roman" w:hAnsi="Times New Roman"/>
          <w:sz w:val="22"/>
        </w:rPr>
        <w:t xml:space="preserve"> </w:t>
      </w:r>
    </w:p>
    <w:p w:rsidR="009674EC" w:rsidRDefault="009674EC" w:rsidP="009674EC">
      <w:pPr>
        <w:jc w:val="both"/>
      </w:pPr>
      <w:r w:rsidRPr="009674EC">
        <w:rPr>
          <w:rFonts w:ascii="Times New Roman" w:hAnsi="Times New Roman"/>
          <w:b/>
          <w:bCs/>
          <w:sz w:val="22"/>
        </w:rPr>
        <w:t>II. Philosophical Reflection: Holistic Dualism</w:t>
      </w:r>
      <w:r>
        <w:rPr>
          <w:rFonts w:ascii="Times New Roman" w:hAnsi="Times New Roman"/>
          <w:b/>
          <w:bCs/>
          <w:sz w:val="22"/>
        </w:rPr>
        <w:t xml:space="preserve">. </w:t>
      </w:r>
      <w:r w:rsidRPr="009674EC">
        <w:rPr>
          <w:rFonts w:ascii="Times New Roman" w:hAnsi="Times New Roman"/>
          <w:i/>
          <w:iCs/>
          <w:sz w:val="22"/>
        </w:rPr>
        <w:t xml:space="preserve"> A. Clarifying the Anthropological Image</w:t>
      </w:r>
      <w:r>
        <w:rPr>
          <w:rFonts w:ascii="Times New Roman" w:hAnsi="Times New Roman"/>
          <w:i/>
          <w:iCs/>
          <w:sz w:val="22"/>
        </w:rPr>
        <w:t xml:space="preserve">. </w:t>
      </w:r>
      <w:r>
        <w:rPr>
          <w:rFonts w:ascii="Times New Roman" w:hAnsi="Times New Roman"/>
          <w:sz w:val="22"/>
        </w:rPr>
        <w:t>Ontological holism, alone, precludes postmortem existence. However, the account of Samuel hints at an ethereal yet substantial form. Several alternatives are explored: ghosts as distinct shadows retaining personal identity, hollow of life force and substance, or ghost existence as a continuation of life-force identity. Cooper tentatively endorses the latter interpretations.</w:t>
      </w:r>
      <w:r>
        <w:rPr>
          <w:rFonts w:ascii="Times New Roman" w:hAnsi="Times New Roman"/>
          <w:sz w:val="22"/>
        </w:rPr>
        <w:t xml:space="preserve"> </w:t>
      </w:r>
      <w:r w:rsidRPr="009674EC">
        <w:rPr>
          <w:rFonts w:ascii="Times New Roman" w:hAnsi="Times New Roman"/>
          <w:i/>
          <w:iCs/>
          <w:sz w:val="22"/>
        </w:rPr>
        <w:t xml:space="preserve">B. Dualism: The Inescapable Implication of Existence in </w:t>
      </w:r>
      <w:r w:rsidRPr="009674EC">
        <w:rPr>
          <w:rFonts w:ascii="Times New Roman" w:hAnsi="Times New Roman"/>
          <w:i/>
          <w:iCs/>
          <w:sz w:val="22"/>
        </w:rPr>
        <w:lastRenderedPageBreak/>
        <w:t>Sheol</w:t>
      </w:r>
      <w:r>
        <w:rPr>
          <w:rFonts w:ascii="Times New Roman" w:hAnsi="Times New Roman"/>
          <w:i/>
          <w:iCs/>
          <w:sz w:val="22"/>
        </w:rPr>
        <w:t xml:space="preserve">. </w:t>
      </w:r>
      <w:r>
        <w:rPr>
          <w:rFonts w:ascii="Times New Roman" w:hAnsi="Times New Roman"/>
          <w:sz w:val="22"/>
        </w:rPr>
        <w:t>Despite various understandings of ghosts, Sheol inescapably implies a soul or spirit existing separately from the body, ensuring personal identity continuation. This leads to two possible frameworks: radical dualism where separate entities exist, or a more integrated holistic dualism.</w:t>
      </w:r>
      <w:r>
        <w:rPr>
          <w:rFonts w:ascii="Times New Roman" w:hAnsi="Times New Roman"/>
          <w:sz w:val="22"/>
        </w:rPr>
        <w:t xml:space="preserve"> </w:t>
      </w:r>
      <w:r w:rsidRPr="009674EC">
        <w:rPr>
          <w:rFonts w:ascii="Times New Roman" w:hAnsi="Times New Roman"/>
          <w:i/>
          <w:iCs/>
          <w:sz w:val="22"/>
        </w:rPr>
        <w:t>C. Holistic Dualism</w:t>
      </w:r>
      <w:r w:rsidRPr="009674EC">
        <w:rPr>
          <w:rFonts w:ascii="Times New Roman" w:hAnsi="Times New Roman"/>
          <w:i/>
          <w:iCs/>
          <w:sz w:val="22"/>
        </w:rPr>
        <w:t xml:space="preserve">: </w:t>
      </w:r>
      <w:r w:rsidRPr="009674EC">
        <w:rPr>
          <w:rFonts w:ascii="Times New Roman" w:hAnsi="Times New Roman"/>
          <w:i/>
          <w:iCs/>
          <w:sz w:val="22"/>
        </w:rPr>
        <w:t>Philosophical Implication of Old Testament Anthropology</w:t>
      </w:r>
      <w:r>
        <w:rPr>
          <w:rFonts w:ascii="Times New Roman" w:hAnsi="Times New Roman"/>
          <w:i/>
          <w:iCs/>
          <w:sz w:val="22"/>
        </w:rPr>
        <w:t xml:space="preserve">. </w:t>
      </w:r>
      <w:r>
        <w:rPr>
          <w:rFonts w:ascii="Times New Roman" w:hAnsi="Times New Roman"/>
          <w:sz w:val="22"/>
        </w:rPr>
        <w:t>Building from Chapter Two's emphasis on holism and spirit-soul-body interplay, Chapter Three elaborates on dualism with post-death expectations. While Aristotle denies personal postmortem existence</w:t>
      </w:r>
      <w:r>
        <w:rPr>
          <w:rFonts w:ascii="Times New Roman" w:hAnsi="Times New Roman"/>
          <w:sz w:val="22"/>
        </w:rPr>
        <w:t xml:space="preserve"> and</w:t>
      </w:r>
      <w:r>
        <w:rPr>
          <w:rFonts w:ascii="Times New Roman" w:hAnsi="Times New Roman"/>
          <w:sz w:val="22"/>
        </w:rPr>
        <w:t xml:space="preserve"> Plato dismisses holism entirely, Cooper proposes a synthesis akin to Aquinas's hyl</w:t>
      </w:r>
      <w:r>
        <w:rPr>
          <w:rFonts w:ascii="Times New Roman" w:hAnsi="Times New Roman"/>
          <w:sz w:val="22"/>
        </w:rPr>
        <w:t>o</w:t>
      </w:r>
      <w:r>
        <w:rPr>
          <w:rFonts w:ascii="Times New Roman" w:hAnsi="Times New Roman"/>
          <w:sz w:val="22"/>
        </w:rPr>
        <w:t>morphism fused with Augustinian thought, proposing holistic anthropology complementing postmortem survival.</w:t>
      </w:r>
    </w:p>
    <w:p w:rsidR="00C90AE0" w:rsidRDefault="00C90AE0" w:rsidP="009674EC">
      <w:pPr>
        <w:jc w:val="both"/>
      </w:pPr>
    </w:p>
    <w:p w:rsidR="00C90AE0" w:rsidRPr="00C90AE0" w:rsidRDefault="00C90AE0" w:rsidP="00C90AE0">
      <w:pPr>
        <w:jc w:val="both"/>
        <w:rPr>
          <w:b/>
          <w:bCs/>
        </w:rPr>
      </w:pPr>
      <w:r w:rsidRPr="00C90AE0">
        <w:rPr>
          <w:rFonts w:ascii="Times New Roman" w:hAnsi="Times New Roman"/>
          <w:b/>
          <w:bCs/>
          <w:sz w:val="22"/>
        </w:rPr>
        <w:t>Chapter Six: Anthropology and Personal Eschatology in the New Testament: The Non-Pauline Writings</w:t>
      </w:r>
      <w:r>
        <w:rPr>
          <w:rFonts w:ascii="Times New Roman" w:hAnsi="Times New Roman"/>
          <w:b/>
          <w:bCs/>
          <w:sz w:val="22"/>
        </w:rPr>
        <w:t>.</w:t>
      </w:r>
    </w:p>
    <w:p w:rsidR="00C90AE0" w:rsidRDefault="00C90AE0" w:rsidP="00C90AE0">
      <w:pPr>
        <w:jc w:val="both"/>
      </w:pPr>
      <w:r>
        <w:rPr>
          <w:rFonts w:ascii="Times New Roman" w:hAnsi="Times New Roman"/>
          <w:b/>
          <w:bCs/>
          <w:sz w:val="22"/>
        </w:rPr>
        <w:t xml:space="preserve">I. </w:t>
      </w:r>
      <w:r w:rsidRPr="00C90AE0">
        <w:rPr>
          <w:rFonts w:ascii="Times New Roman" w:hAnsi="Times New Roman"/>
          <w:b/>
          <w:bCs/>
          <w:sz w:val="22"/>
        </w:rPr>
        <w:t>Introduction: Refining the Terms of the Debate</w:t>
      </w:r>
      <w:r>
        <w:rPr>
          <w:rFonts w:ascii="Times New Roman" w:hAnsi="Times New Roman"/>
          <w:b/>
          <w:bCs/>
          <w:sz w:val="22"/>
        </w:rPr>
        <w:t xml:space="preserve">. </w:t>
      </w:r>
      <w:r>
        <w:rPr>
          <w:rFonts w:ascii="Times New Roman" w:hAnsi="Times New Roman"/>
          <w:sz w:val="22"/>
        </w:rPr>
        <w:t>In the discussion of monism versus dualism, the New Testament's eschatology offers insights, with Cooper pointing towards a historical context that aligns with holistic dualism.</w:t>
      </w:r>
    </w:p>
    <w:p w:rsidR="00C90AE0" w:rsidRDefault="00C90AE0" w:rsidP="00C90AE0">
      <w:pPr>
        <w:jc w:val="both"/>
      </w:pPr>
      <w:r>
        <w:rPr>
          <w:rFonts w:ascii="Times New Roman" w:hAnsi="Times New Roman"/>
          <w:b/>
          <w:bCs/>
          <w:sz w:val="22"/>
        </w:rPr>
        <w:t xml:space="preserve">II. </w:t>
      </w:r>
      <w:r w:rsidRPr="00C90AE0">
        <w:rPr>
          <w:rFonts w:ascii="Times New Roman" w:hAnsi="Times New Roman"/>
          <w:b/>
          <w:bCs/>
          <w:sz w:val="22"/>
        </w:rPr>
        <w:t>Dualism in the Anthropological Terminology</w:t>
      </w:r>
      <w:r>
        <w:rPr>
          <w:rFonts w:ascii="Times New Roman" w:hAnsi="Times New Roman"/>
          <w:b/>
          <w:bCs/>
          <w:sz w:val="22"/>
        </w:rPr>
        <w:t xml:space="preserve">. </w:t>
      </w:r>
      <w:r w:rsidRPr="00C90AE0">
        <w:rPr>
          <w:rFonts w:ascii="Times New Roman" w:hAnsi="Times New Roman"/>
          <w:i/>
          <w:iCs/>
          <w:sz w:val="22"/>
        </w:rPr>
        <w:t>A. "Spirit</w:t>
      </w:r>
      <w:r>
        <w:rPr>
          <w:rFonts w:ascii="Times New Roman" w:hAnsi="Times New Roman"/>
          <w:i/>
          <w:iCs/>
          <w:sz w:val="22"/>
        </w:rPr>
        <w:t>.</w:t>
      </w:r>
      <w:r w:rsidRPr="00C90AE0">
        <w:rPr>
          <w:rFonts w:ascii="Times New Roman" w:hAnsi="Times New Roman"/>
          <w:i/>
          <w:iCs/>
          <w:sz w:val="22"/>
        </w:rPr>
        <w:t>"</w:t>
      </w:r>
      <w:r>
        <w:rPr>
          <w:rFonts w:ascii="Times New Roman" w:hAnsi="Times New Roman"/>
          <w:i/>
          <w:iCs/>
          <w:sz w:val="22"/>
        </w:rPr>
        <w:t xml:space="preserve"> </w:t>
      </w:r>
      <w:r>
        <w:rPr>
          <w:rFonts w:ascii="Times New Roman" w:hAnsi="Times New Roman"/>
          <w:sz w:val="22"/>
        </w:rPr>
        <w:t>In texts like 1 Peter 3:19-20, references to "spirits in prison" could indicate an intermediate state of disembodied souls or refer to pre-incarnate actions by Christ. Hebrews 12:33 describes "spirits" of the righteous perfected, suggesting human entities continuing beyond physical existence. The act of "giving up the spirit," as seen in Jesus's crucifixion, implies a transfer of life force, signifying the spirit as an ongoing entity beyond death.</w:t>
      </w:r>
      <w:r>
        <w:rPr>
          <w:rFonts w:ascii="Times New Roman" w:hAnsi="Times New Roman"/>
          <w:sz w:val="22"/>
        </w:rPr>
        <w:t xml:space="preserve"> </w:t>
      </w:r>
      <w:r w:rsidRPr="00C90AE0">
        <w:rPr>
          <w:rFonts w:ascii="Times New Roman" w:hAnsi="Times New Roman"/>
          <w:i/>
          <w:iCs/>
          <w:sz w:val="22"/>
        </w:rPr>
        <w:t>B. "Soul</w:t>
      </w:r>
      <w:r>
        <w:rPr>
          <w:rFonts w:ascii="Times New Roman" w:hAnsi="Times New Roman"/>
          <w:i/>
          <w:iCs/>
          <w:sz w:val="22"/>
        </w:rPr>
        <w:t>.</w:t>
      </w:r>
      <w:r w:rsidRPr="00C90AE0">
        <w:rPr>
          <w:rFonts w:ascii="Times New Roman" w:hAnsi="Times New Roman"/>
          <w:i/>
          <w:iCs/>
          <w:sz w:val="22"/>
        </w:rPr>
        <w:t>"</w:t>
      </w:r>
      <w:r>
        <w:rPr>
          <w:rFonts w:ascii="Times New Roman" w:hAnsi="Times New Roman"/>
          <w:i/>
          <w:iCs/>
          <w:sz w:val="22"/>
        </w:rPr>
        <w:t xml:space="preserve"> </w:t>
      </w:r>
      <w:r>
        <w:rPr>
          <w:rFonts w:ascii="Times New Roman" w:hAnsi="Times New Roman"/>
          <w:sz w:val="22"/>
        </w:rPr>
        <w:t>Revelation discusses the souls of martyrs who await resurrection, implying an intermediate state with conscious awareness. Matthew 10:28 introduces the soul's condition apart from the body, linking to contemporary Jewish dualist beliefs of the soul's temporary, bodyless state.</w:t>
      </w:r>
      <w:r>
        <w:rPr>
          <w:rFonts w:ascii="Times New Roman" w:hAnsi="Times New Roman"/>
          <w:sz w:val="22"/>
        </w:rPr>
        <w:t xml:space="preserve"> </w:t>
      </w:r>
      <w:r w:rsidRPr="00C90AE0">
        <w:rPr>
          <w:rFonts w:ascii="Times New Roman" w:hAnsi="Times New Roman"/>
          <w:i/>
          <w:iCs/>
          <w:sz w:val="22"/>
        </w:rPr>
        <w:t>C. Summary on "Soul" and "Spirit</w:t>
      </w:r>
      <w:r>
        <w:rPr>
          <w:rFonts w:ascii="Times New Roman" w:hAnsi="Times New Roman"/>
          <w:i/>
          <w:iCs/>
          <w:sz w:val="22"/>
        </w:rPr>
        <w:t>.</w:t>
      </w:r>
      <w:r w:rsidRPr="00C90AE0">
        <w:rPr>
          <w:rFonts w:ascii="Times New Roman" w:hAnsi="Times New Roman"/>
          <w:i/>
          <w:iCs/>
          <w:sz w:val="22"/>
        </w:rPr>
        <w:t>"</w:t>
      </w:r>
      <w:r>
        <w:rPr>
          <w:rFonts w:ascii="Times New Roman" w:hAnsi="Times New Roman"/>
          <w:i/>
          <w:iCs/>
          <w:sz w:val="22"/>
        </w:rPr>
        <w:t xml:space="preserve"> </w:t>
      </w:r>
      <w:r>
        <w:rPr>
          <w:rFonts w:ascii="Times New Roman" w:hAnsi="Times New Roman"/>
          <w:sz w:val="22"/>
        </w:rPr>
        <w:t>The terms "soul" and "spirit" are often used to denote deceased individuals who maintain existence. Although interpretations like in 1 Peter 3 can be ambiguous, they generally support the concept of a non-material yet enduring existence.</w:t>
      </w:r>
    </w:p>
    <w:p w:rsidR="00C90AE0" w:rsidRDefault="00C90AE0" w:rsidP="00C90AE0">
      <w:pPr>
        <w:jc w:val="both"/>
      </w:pPr>
      <w:r>
        <w:rPr>
          <w:rFonts w:ascii="Times New Roman" w:hAnsi="Times New Roman"/>
          <w:b/>
          <w:bCs/>
          <w:sz w:val="22"/>
        </w:rPr>
        <w:t xml:space="preserve">III. </w:t>
      </w:r>
      <w:r w:rsidRPr="00C90AE0">
        <w:rPr>
          <w:rFonts w:ascii="Times New Roman" w:hAnsi="Times New Roman"/>
          <w:b/>
          <w:bCs/>
          <w:sz w:val="22"/>
        </w:rPr>
        <w:t>Is There a Non-Pauline Eschatology?</w:t>
      </w:r>
      <w:r>
        <w:rPr>
          <w:rFonts w:ascii="Times New Roman" w:hAnsi="Times New Roman"/>
          <w:b/>
          <w:bCs/>
          <w:sz w:val="22"/>
        </w:rPr>
        <w:t xml:space="preserve"> </w:t>
      </w:r>
      <w:r w:rsidRPr="00C90AE0">
        <w:rPr>
          <w:rFonts w:ascii="Times New Roman" w:hAnsi="Times New Roman"/>
          <w:i/>
          <w:iCs/>
          <w:sz w:val="22"/>
        </w:rPr>
        <w:t>A. The Time of the Resurrection</w:t>
      </w:r>
      <w:r>
        <w:rPr>
          <w:rFonts w:ascii="Times New Roman" w:hAnsi="Times New Roman"/>
          <w:i/>
          <w:iCs/>
          <w:sz w:val="22"/>
        </w:rPr>
        <w:t xml:space="preserve">. </w:t>
      </w:r>
      <w:r>
        <w:rPr>
          <w:rFonts w:ascii="Times New Roman" w:hAnsi="Times New Roman"/>
          <w:sz w:val="22"/>
        </w:rPr>
        <w:t>Biblical passages such as Luke 20:35 and John 5:28 address post-death aspects like marriage and judgment timing in the resurrection, informing debates about immediate resurrection versus an intermediate phase.</w:t>
      </w:r>
      <w:r>
        <w:rPr>
          <w:rFonts w:ascii="Times New Roman" w:hAnsi="Times New Roman"/>
          <w:sz w:val="22"/>
        </w:rPr>
        <w:t xml:space="preserve"> </w:t>
      </w:r>
      <w:r w:rsidRPr="00C90AE0">
        <w:rPr>
          <w:rFonts w:ascii="Times New Roman" w:hAnsi="Times New Roman"/>
          <w:i/>
          <w:iCs/>
          <w:sz w:val="22"/>
        </w:rPr>
        <w:t>B. The God of the Living</w:t>
      </w:r>
      <w:r>
        <w:rPr>
          <w:rFonts w:ascii="Times New Roman" w:hAnsi="Times New Roman"/>
          <w:i/>
          <w:iCs/>
          <w:sz w:val="22"/>
        </w:rPr>
        <w:t xml:space="preserve">. </w:t>
      </w:r>
      <w:r>
        <w:rPr>
          <w:rFonts w:ascii="Times New Roman" w:hAnsi="Times New Roman"/>
          <w:sz w:val="22"/>
        </w:rPr>
        <w:t>The debate over immediate versus future resurrection emerges, with contrasting views between models of extinction-re-creation</w:t>
      </w:r>
      <w:r>
        <w:rPr>
          <w:rFonts w:ascii="Times New Roman" w:hAnsi="Times New Roman"/>
          <w:sz w:val="22"/>
        </w:rPr>
        <w:t>, immediate resurrection,</w:t>
      </w:r>
      <w:r>
        <w:rPr>
          <w:rFonts w:ascii="Times New Roman" w:hAnsi="Times New Roman"/>
          <w:sz w:val="22"/>
        </w:rPr>
        <w:t xml:space="preserve"> and </w:t>
      </w:r>
      <w:r>
        <w:rPr>
          <w:rFonts w:ascii="Times New Roman" w:hAnsi="Times New Roman"/>
          <w:sz w:val="22"/>
        </w:rPr>
        <w:t>intermediate state</w:t>
      </w:r>
      <w:r>
        <w:rPr>
          <w:rFonts w:ascii="Times New Roman" w:hAnsi="Times New Roman"/>
          <w:sz w:val="22"/>
        </w:rPr>
        <w:t>.</w:t>
      </w:r>
      <w:r>
        <w:rPr>
          <w:rFonts w:ascii="Times New Roman" w:hAnsi="Times New Roman"/>
          <w:sz w:val="22"/>
        </w:rPr>
        <w:t xml:space="preserve"> </w:t>
      </w:r>
      <w:r w:rsidRPr="00C90AE0">
        <w:rPr>
          <w:rFonts w:ascii="Times New Roman" w:hAnsi="Times New Roman"/>
          <w:i/>
          <w:iCs/>
          <w:sz w:val="22"/>
        </w:rPr>
        <w:t>C. The Transfiguration</w:t>
      </w:r>
      <w:r>
        <w:rPr>
          <w:rFonts w:ascii="Times New Roman" w:hAnsi="Times New Roman"/>
          <w:i/>
          <w:iCs/>
          <w:sz w:val="22"/>
        </w:rPr>
        <w:t xml:space="preserve">. </w:t>
      </w:r>
      <w:r>
        <w:rPr>
          <w:rFonts w:ascii="Times New Roman" w:hAnsi="Times New Roman"/>
          <w:sz w:val="22"/>
        </w:rPr>
        <w:t>The presence of Moses and Elijah during the Transfiguration prompts questions around resurrection, implying possibilities of immediate resurrection or continued existence.</w:t>
      </w:r>
      <w:r>
        <w:rPr>
          <w:rFonts w:ascii="Times New Roman" w:hAnsi="Times New Roman"/>
          <w:sz w:val="22"/>
        </w:rPr>
        <w:t xml:space="preserve"> </w:t>
      </w:r>
      <w:r w:rsidRPr="00C90AE0">
        <w:rPr>
          <w:rFonts w:ascii="Times New Roman" w:hAnsi="Times New Roman"/>
          <w:i/>
          <w:iCs/>
          <w:sz w:val="22"/>
        </w:rPr>
        <w:t>D. The Rich Man and Lazarus</w:t>
      </w:r>
      <w:r>
        <w:rPr>
          <w:rFonts w:ascii="Times New Roman" w:hAnsi="Times New Roman"/>
          <w:i/>
          <w:iCs/>
          <w:sz w:val="22"/>
        </w:rPr>
        <w:t xml:space="preserve">. </w:t>
      </w:r>
      <w:r>
        <w:rPr>
          <w:rFonts w:ascii="Times New Roman" w:hAnsi="Times New Roman"/>
          <w:sz w:val="22"/>
        </w:rPr>
        <w:t>This narrative subtly suggests an intermediate state, highlighted by details like the Rich Man’s still-living brothers and the use of Hades instead of Gehenna.</w:t>
      </w:r>
      <w:r>
        <w:rPr>
          <w:rFonts w:ascii="Times New Roman" w:hAnsi="Times New Roman"/>
          <w:sz w:val="22"/>
        </w:rPr>
        <w:t xml:space="preserve"> </w:t>
      </w:r>
      <w:r w:rsidRPr="00C90AE0">
        <w:rPr>
          <w:rFonts w:ascii="Times New Roman" w:hAnsi="Times New Roman"/>
          <w:i/>
          <w:iCs/>
          <w:sz w:val="22"/>
        </w:rPr>
        <w:t>E. Jesus and the Thief on the Cross</w:t>
      </w:r>
      <w:r>
        <w:rPr>
          <w:rFonts w:ascii="Times New Roman" w:hAnsi="Times New Roman"/>
          <w:i/>
          <w:iCs/>
          <w:sz w:val="22"/>
        </w:rPr>
        <w:t xml:space="preserve">. </w:t>
      </w:r>
      <w:r>
        <w:rPr>
          <w:rFonts w:ascii="Times New Roman" w:hAnsi="Times New Roman"/>
          <w:sz w:val="22"/>
        </w:rPr>
        <w:t>Jesus’s promise to the thief about being in paradise "today" is taken literally, aligning with Jewish ideas of an intermediate resting place for the dead.</w:t>
      </w:r>
      <w:r>
        <w:rPr>
          <w:rFonts w:ascii="Times New Roman" w:hAnsi="Times New Roman"/>
          <w:sz w:val="22"/>
        </w:rPr>
        <w:t xml:space="preserve"> </w:t>
      </w:r>
      <w:r w:rsidRPr="00C90AE0">
        <w:rPr>
          <w:rFonts w:ascii="Times New Roman" w:hAnsi="Times New Roman"/>
          <w:i/>
          <w:iCs/>
          <w:sz w:val="22"/>
        </w:rPr>
        <w:t>F. Where Was Jesus Between Good Friday and Easter Sunday?</w:t>
      </w:r>
      <w:r>
        <w:rPr>
          <w:rFonts w:ascii="Times New Roman" w:hAnsi="Times New Roman"/>
          <w:i/>
          <w:iCs/>
          <w:sz w:val="22"/>
        </w:rPr>
        <w:t xml:space="preserve"> </w:t>
      </w:r>
      <w:r>
        <w:rPr>
          <w:rFonts w:ascii="Times New Roman" w:hAnsi="Times New Roman"/>
          <w:sz w:val="22"/>
        </w:rPr>
        <w:t>The context indicates that Jesus resided in paradise, a place for the blessed dead</w:t>
      </w:r>
      <w:r>
        <w:rPr>
          <w:rFonts w:ascii="Times New Roman" w:hAnsi="Times New Roman"/>
          <w:sz w:val="22"/>
        </w:rPr>
        <w:t>. This</w:t>
      </w:r>
      <w:r>
        <w:rPr>
          <w:rFonts w:ascii="Times New Roman" w:hAnsi="Times New Roman"/>
          <w:sz w:val="22"/>
        </w:rPr>
        <w:t xml:space="preserve"> is consistent with theological assertions that divine nature remains unaltered, supporting the concept of an intermediate state.</w:t>
      </w:r>
      <w:r>
        <w:rPr>
          <w:rFonts w:ascii="Times New Roman" w:hAnsi="Times New Roman"/>
          <w:sz w:val="22"/>
        </w:rPr>
        <w:t xml:space="preserve"> </w:t>
      </w:r>
      <w:r w:rsidRPr="007E2F67">
        <w:rPr>
          <w:rFonts w:ascii="Times New Roman" w:hAnsi="Times New Roman"/>
          <w:i/>
          <w:iCs/>
          <w:sz w:val="22"/>
        </w:rPr>
        <w:t>P</w:t>
      </w:r>
      <w:r w:rsidRPr="007E2F67">
        <w:rPr>
          <w:rFonts w:ascii="Times New Roman" w:hAnsi="Times New Roman"/>
          <w:i/>
          <w:iCs/>
          <w:sz w:val="22"/>
        </w:rPr>
        <w:t>rovisional Conclusion</w:t>
      </w:r>
      <w:r w:rsidRPr="007E2F67">
        <w:rPr>
          <w:rFonts w:ascii="Times New Roman" w:hAnsi="Times New Roman"/>
          <w:i/>
          <w:iCs/>
          <w:sz w:val="22"/>
        </w:rPr>
        <w:t>.</w:t>
      </w:r>
      <w:r>
        <w:rPr>
          <w:rFonts w:ascii="Times New Roman" w:hAnsi="Times New Roman"/>
          <w:b/>
          <w:bCs/>
          <w:sz w:val="22"/>
        </w:rPr>
        <w:t xml:space="preserve"> </w:t>
      </w:r>
      <w:r>
        <w:rPr>
          <w:rFonts w:ascii="Times New Roman" w:hAnsi="Times New Roman"/>
          <w:sz w:val="22"/>
        </w:rPr>
        <w:t xml:space="preserve">The notion of an intermediate state is embraced in non-Pauline writings, leading to </w:t>
      </w:r>
      <w:r>
        <w:rPr>
          <w:rFonts w:ascii="Times New Roman" w:hAnsi="Times New Roman"/>
          <w:sz w:val="22"/>
        </w:rPr>
        <w:t xml:space="preserve">an </w:t>
      </w:r>
      <w:r>
        <w:rPr>
          <w:rFonts w:ascii="Times New Roman" w:hAnsi="Times New Roman"/>
          <w:sz w:val="22"/>
        </w:rPr>
        <w:t>examination of its potential contradiction or harmonization with Pauline teachings.</w:t>
      </w:r>
    </w:p>
    <w:p w:rsidR="00C90AE0" w:rsidRDefault="00C90AE0" w:rsidP="00C90AE0">
      <w:pPr>
        <w:jc w:val="both"/>
      </w:pPr>
    </w:p>
    <w:p w:rsidR="00C90AE0" w:rsidRPr="00C90AE0" w:rsidRDefault="00C90AE0" w:rsidP="00C90AE0">
      <w:pPr>
        <w:jc w:val="both"/>
        <w:rPr>
          <w:b/>
          <w:bCs/>
        </w:rPr>
      </w:pPr>
      <w:r w:rsidRPr="00C90AE0">
        <w:rPr>
          <w:rFonts w:ascii="Times New Roman" w:hAnsi="Times New Roman"/>
          <w:b/>
          <w:bCs/>
          <w:sz w:val="22"/>
        </w:rPr>
        <w:t>Chapter Seven: Anthropology and Personal Eschatology in the New Testament: The Pauline Epistles</w:t>
      </w:r>
    </w:p>
    <w:p w:rsidR="00C90AE0" w:rsidRDefault="00C90AE0" w:rsidP="00C90AE0">
      <w:pPr>
        <w:jc w:val="both"/>
      </w:pPr>
      <w:r w:rsidRPr="00C90AE0">
        <w:rPr>
          <w:rFonts w:ascii="Times New Roman" w:hAnsi="Times New Roman"/>
          <w:b/>
          <w:bCs/>
          <w:sz w:val="22"/>
        </w:rPr>
        <w:t>I. Introduction</w:t>
      </w:r>
      <w:r>
        <w:rPr>
          <w:rFonts w:ascii="Times New Roman" w:hAnsi="Times New Roman"/>
          <w:b/>
          <w:bCs/>
          <w:sz w:val="22"/>
        </w:rPr>
        <w:t xml:space="preserve">. </w:t>
      </w:r>
      <w:r>
        <w:rPr>
          <w:rFonts w:ascii="Times New Roman" w:hAnsi="Times New Roman"/>
          <w:sz w:val="22"/>
        </w:rPr>
        <w:t>Pauline eschatology is a well-researched field, focusing on Paul's views on life after death and how they integrate or contrast with broader theological concepts.</w:t>
      </w:r>
      <w:r>
        <w:rPr>
          <w:rFonts w:ascii="Times New Roman" w:hAnsi="Times New Roman"/>
          <w:sz w:val="22"/>
        </w:rPr>
        <w:t xml:space="preserve"> </w:t>
      </w:r>
    </w:p>
    <w:p w:rsidR="00C90AE0" w:rsidRDefault="00C90AE0" w:rsidP="00C90AE0">
      <w:pPr>
        <w:jc w:val="both"/>
        <w:rPr>
          <w:b/>
          <w:bCs/>
        </w:rPr>
      </w:pPr>
      <w:r w:rsidRPr="00C90AE0">
        <w:rPr>
          <w:rFonts w:ascii="Times New Roman" w:hAnsi="Times New Roman"/>
          <w:b/>
          <w:bCs/>
          <w:sz w:val="22"/>
        </w:rPr>
        <w:t>II. Relevant Pauline Texts</w:t>
      </w:r>
      <w:r>
        <w:rPr>
          <w:rFonts w:ascii="Times New Roman" w:hAnsi="Times New Roman"/>
          <w:b/>
          <w:bCs/>
          <w:sz w:val="22"/>
        </w:rPr>
        <w:t>.</w:t>
      </w:r>
    </w:p>
    <w:p w:rsidR="00C90AE0" w:rsidRDefault="00C90AE0" w:rsidP="00C90AE0">
      <w:pPr>
        <w:jc w:val="both"/>
      </w:pPr>
      <w:r w:rsidRPr="00C90AE0">
        <w:rPr>
          <w:rFonts w:ascii="Times New Roman" w:hAnsi="Times New Roman"/>
          <w:i/>
          <w:iCs/>
          <w:sz w:val="22"/>
        </w:rPr>
        <w:t>A. Acts 23:6-8</w:t>
      </w:r>
      <w:r>
        <w:rPr>
          <w:rFonts w:ascii="Times New Roman" w:hAnsi="Times New Roman"/>
          <w:i/>
          <w:iCs/>
          <w:sz w:val="22"/>
        </w:rPr>
        <w:t xml:space="preserve">. </w:t>
      </w:r>
      <w:r>
        <w:rPr>
          <w:rFonts w:ascii="Times New Roman" w:hAnsi="Times New Roman"/>
          <w:sz w:val="22"/>
        </w:rPr>
        <w:t>T</w:t>
      </w:r>
      <w:r>
        <w:rPr>
          <w:rFonts w:ascii="Times New Roman" w:hAnsi="Times New Roman"/>
          <w:sz w:val="22"/>
        </w:rPr>
        <w:t>his passage references the Pharisaic belief in resurrection, angels, and spirits suggest a conscious intermediate state until the future general resurrection. Paul, educated as a Pharisee, likely held this comprehensive eschatological framework, indicating a belief in an intermediate resurrection.</w:t>
      </w:r>
    </w:p>
    <w:p w:rsidR="00C90AE0" w:rsidRDefault="00C90AE0" w:rsidP="00C90AE0">
      <w:pPr>
        <w:jc w:val="both"/>
      </w:pPr>
      <w:r w:rsidRPr="00C90AE0">
        <w:rPr>
          <w:rFonts w:ascii="Times New Roman" w:hAnsi="Times New Roman"/>
          <w:i/>
          <w:iCs/>
          <w:sz w:val="22"/>
        </w:rPr>
        <w:t>B. I Thessalonians 4:13-18</w:t>
      </w:r>
      <w:r>
        <w:rPr>
          <w:rFonts w:ascii="Times New Roman" w:hAnsi="Times New Roman"/>
          <w:i/>
          <w:iCs/>
          <w:sz w:val="22"/>
        </w:rPr>
        <w:t xml:space="preserve">. </w:t>
      </w:r>
      <w:r>
        <w:rPr>
          <w:rFonts w:ascii="Times New Roman" w:hAnsi="Times New Roman"/>
          <w:sz w:val="22"/>
        </w:rPr>
        <w:t xml:space="preserve">Paul discusses the future resurrection of those who have "fallen asleep." The term "sleep" is used ambiguously but leans towards a state of "soul-sleep," suggesting an intermediate </w:t>
      </w:r>
      <w:r>
        <w:rPr>
          <w:rFonts w:ascii="Times New Roman" w:hAnsi="Times New Roman"/>
          <w:sz w:val="22"/>
        </w:rPr>
        <w:lastRenderedPageBreak/>
        <w:t>condition awaiting resurrection. This is further supported in 1 Thessalonians 5:10, with references to awake and asleep aligning with living and dead states.</w:t>
      </w:r>
    </w:p>
    <w:p w:rsidR="00C90AE0" w:rsidRDefault="00C90AE0" w:rsidP="00C90AE0">
      <w:pPr>
        <w:jc w:val="both"/>
      </w:pPr>
      <w:r w:rsidRPr="00C90AE0">
        <w:rPr>
          <w:rFonts w:ascii="Times New Roman" w:hAnsi="Times New Roman"/>
          <w:i/>
          <w:iCs/>
          <w:sz w:val="22"/>
        </w:rPr>
        <w:t>C. I Corinthians 15</w:t>
      </w:r>
      <w:r>
        <w:rPr>
          <w:rFonts w:ascii="Times New Roman" w:hAnsi="Times New Roman"/>
          <w:i/>
          <w:iCs/>
          <w:sz w:val="22"/>
        </w:rPr>
        <w:t xml:space="preserve">. </w:t>
      </w:r>
      <w:r>
        <w:rPr>
          <w:rFonts w:ascii="Times New Roman" w:hAnsi="Times New Roman"/>
          <w:sz w:val="22"/>
        </w:rPr>
        <w:t>Paul emphasizes the final resurrection following a period of "sleep," implying an intermediate state due to the staggered timing of human deaths. While the soul goes unmentioned, Cooper notes this neither directly supports dualism nor excludes monistic interpretations. The use of metaphor, such as the seed analogy, hints at a continuity and potential dualist view within Paul's theology.</w:t>
      </w:r>
    </w:p>
    <w:p w:rsidR="00C90AE0" w:rsidRDefault="00C90AE0" w:rsidP="00C90AE0">
      <w:pPr>
        <w:jc w:val="both"/>
      </w:pPr>
      <w:r w:rsidRPr="00C90AE0">
        <w:rPr>
          <w:rFonts w:ascii="Times New Roman" w:hAnsi="Times New Roman"/>
          <w:i/>
          <w:iCs/>
          <w:sz w:val="22"/>
        </w:rPr>
        <w:t>D. II Corinthians 5:1-10</w:t>
      </w:r>
      <w:r>
        <w:rPr>
          <w:rFonts w:ascii="Times New Roman" w:hAnsi="Times New Roman"/>
          <w:i/>
          <w:iCs/>
          <w:sz w:val="22"/>
        </w:rPr>
        <w:t xml:space="preserve">. </w:t>
      </w:r>
      <w:r>
        <w:rPr>
          <w:rFonts w:ascii="Times New Roman" w:hAnsi="Times New Roman"/>
          <w:sz w:val="22"/>
        </w:rPr>
        <w:t xml:space="preserve">In verses 1-5, metaphors of tents, buildings, and clothing raise the topic of existence without the body. While some interpret this as challenging the intermediate state, others argue these metaphors refer to </w:t>
      </w:r>
      <w:r>
        <w:rPr>
          <w:rFonts w:ascii="Times New Roman" w:hAnsi="Times New Roman"/>
          <w:sz w:val="22"/>
        </w:rPr>
        <w:t xml:space="preserve">a </w:t>
      </w:r>
      <w:r>
        <w:rPr>
          <w:rFonts w:ascii="Times New Roman" w:hAnsi="Times New Roman"/>
          <w:sz w:val="22"/>
        </w:rPr>
        <w:t>temporary status, with "nakedness" denoting awaiting full resurrection. Verses 6-10 contrast bodily existence with being in the presence of the Lord, lending support to both immediate resurrection and intermediate states, depending on interpretation. Cooper argues that immediate resurrectionists lean on monistic assumptions, while the text remains open to intermediate interpretations.</w:t>
      </w:r>
    </w:p>
    <w:p w:rsidR="00C90AE0" w:rsidRDefault="00C90AE0" w:rsidP="00C90AE0">
      <w:pPr>
        <w:jc w:val="both"/>
      </w:pPr>
      <w:r w:rsidRPr="00C90AE0">
        <w:rPr>
          <w:rFonts w:ascii="Times New Roman" w:hAnsi="Times New Roman"/>
          <w:i/>
          <w:iCs/>
          <w:sz w:val="22"/>
        </w:rPr>
        <w:t>E. II Corinthians 12:1-4</w:t>
      </w:r>
      <w:r>
        <w:rPr>
          <w:rFonts w:ascii="Times New Roman" w:hAnsi="Times New Roman"/>
          <w:i/>
          <w:iCs/>
          <w:sz w:val="22"/>
        </w:rPr>
        <w:t xml:space="preserve">. </w:t>
      </w:r>
      <w:r>
        <w:rPr>
          <w:rFonts w:ascii="Times New Roman" w:hAnsi="Times New Roman"/>
          <w:sz w:val="22"/>
        </w:rPr>
        <w:t>Paul reflects on ecstatic or visionary experiences, contemplating whether they occurred in the body or apart from it. This opens a possibility for temporary disembodied experiences, which aligns with the concept of an intermediate state.</w:t>
      </w:r>
    </w:p>
    <w:p w:rsidR="00C90AE0" w:rsidRDefault="00C90AE0" w:rsidP="00C90AE0">
      <w:pPr>
        <w:jc w:val="both"/>
      </w:pPr>
      <w:r w:rsidRPr="00C90AE0">
        <w:rPr>
          <w:rFonts w:ascii="Times New Roman" w:hAnsi="Times New Roman"/>
          <w:i/>
          <w:iCs/>
          <w:sz w:val="22"/>
        </w:rPr>
        <w:t>F. Philippians 1:21-24</w:t>
      </w:r>
      <w:r>
        <w:rPr>
          <w:rFonts w:ascii="Times New Roman" w:hAnsi="Times New Roman"/>
          <w:i/>
          <w:iCs/>
          <w:sz w:val="22"/>
        </w:rPr>
        <w:t xml:space="preserve">. </w:t>
      </w:r>
      <w:r>
        <w:rPr>
          <w:rFonts w:ascii="Times New Roman" w:hAnsi="Times New Roman"/>
          <w:sz w:val="22"/>
        </w:rPr>
        <w:t>Paul speaks of departing to be with Christ, paralleling 2 Corinthians 5:6-10, which negates the idea of extinction after death, supporting an immediate transition or an eventual resurrection. His interchangeable use of terms soma and sarx in 1 Corinthians 15 complicates any straightforward conclusion.</w:t>
      </w:r>
    </w:p>
    <w:p w:rsidR="00C90AE0" w:rsidRDefault="00C90AE0" w:rsidP="00C90AE0">
      <w:pPr>
        <w:jc w:val="both"/>
      </w:pPr>
      <w:r w:rsidRPr="00C90AE0">
        <w:rPr>
          <w:rFonts w:ascii="Times New Roman" w:hAnsi="Times New Roman"/>
          <w:i/>
          <w:iCs/>
          <w:sz w:val="22"/>
        </w:rPr>
        <w:t>G. The Time of the Resurrection in Philippians and Romans</w:t>
      </w:r>
      <w:r>
        <w:rPr>
          <w:rFonts w:ascii="Times New Roman" w:hAnsi="Times New Roman"/>
          <w:i/>
          <w:iCs/>
          <w:sz w:val="22"/>
        </w:rPr>
        <w:t xml:space="preserve">. </w:t>
      </w:r>
      <w:r>
        <w:rPr>
          <w:rFonts w:ascii="Times New Roman" w:hAnsi="Times New Roman"/>
          <w:sz w:val="22"/>
        </w:rPr>
        <w:t>In Philippians 3:20-21, Paul connects resurrection with the second coming, placing the event in a future context rather than an immediate state. Similarly, Romans 8:18-23 discusses an anticipated bodily redemption, implying that resurrection is not instantaneous but rather part of an overarching eschatological timeline.</w:t>
      </w:r>
    </w:p>
    <w:p w:rsidR="00C90AE0" w:rsidRPr="00C90AE0" w:rsidRDefault="00C90AE0" w:rsidP="00C90AE0">
      <w:pPr>
        <w:jc w:val="both"/>
        <w:rPr>
          <w:b/>
          <w:bCs/>
        </w:rPr>
      </w:pPr>
      <w:r w:rsidRPr="00C90AE0">
        <w:rPr>
          <w:rFonts w:ascii="Times New Roman" w:hAnsi="Times New Roman"/>
          <w:b/>
          <w:bCs/>
          <w:sz w:val="22"/>
        </w:rPr>
        <w:t>III. Conclusions</w:t>
      </w:r>
      <w:r>
        <w:rPr>
          <w:rFonts w:ascii="Times New Roman" w:hAnsi="Times New Roman"/>
          <w:b/>
          <w:bCs/>
          <w:sz w:val="22"/>
        </w:rPr>
        <w:t>.</w:t>
      </w:r>
    </w:p>
    <w:p w:rsidR="00C90AE0" w:rsidRDefault="00C90AE0" w:rsidP="00C90AE0">
      <w:pPr>
        <w:jc w:val="both"/>
      </w:pPr>
      <w:r w:rsidRPr="00C90AE0">
        <w:rPr>
          <w:rFonts w:ascii="Times New Roman" w:hAnsi="Times New Roman"/>
          <w:i/>
          <w:iCs/>
          <w:sz w:val="22"/>
        </w:rPr>
        <w:t>A. Paul</w:t>
      </w:r>
      <w:r>
        <w:rPr>
          <w:rFonts w:ascii="Times New Roman" w:hAnsi="Times New Roman"/>
          <w:i/>
          <w:iCs/>
          <w:sz w:val="22"/>
        </w:rPr>
        <w:t xml:space="preserve">. </w:t>
      </w:r>
      <w:r>
        <w:rPr>
          <w:rFonts w:ascii="Times New Roman" w:hAnsi="Times New Roman"/>
          <w:sz w:val="22"/>
        </w:rPr>
        <w:t>Paul's writings suggest an intermediate state preceding a future general resurrection. Critiques of immediate resurrection fail to find consistent support, while the notion of extinction-re-creation demands symbolic or phenomenological interpretations. Evidence points to resurrection at the second coming, with ample textual and circumstantial support for an intermediate state preceding the final resurrection.</w:t>
      </w:r>
    </w:p>
    <w:p w:rsidR="00C90AE0" w:rsidRDefault="00C90AE0" w:rsidP="00C90AE0">
      <w:pPr>
        <w:jc w:val="both"/>
      </w:pPr>
      <w:r w:rsidRPr="00C90AE0">
        <w:rPr>
          <w:rFonts w:ascii="Times New Roman" w:hAnsi="Times New Roman"/>
          <w:i/>
          <w:iCs/>
          <w:sz w:val="22"/>
        </w:rPr>
        <w:t>B. The New Testament as a Whole</w:t>
      </w:r>
      <w:r>
        <w:rPr>
          <w:rFonts w:ascii="Times New Roman" w:hAnsi="Times New Roman"/>
          <w:i/>
          <w:iCs/>
          <w:sz w:val="22"/>
        </w:rPr>
        <w:t xml:space="preserve">. </w:t>
      </w:r>
      <w:r>
        <w:rPr>
          <w:rFonts w:ascii="Times New Roman" w:hAnsi="Times New Roman"/>
          <w:sz w:val="22"/>
        </w:rPr>
        <w:t>Paul's teachings align with New Testament eschatology, though scripture remains relatively reticent about the specifics of the intermediate state. Despite this silence, the conceptual framework aligns with broader theological interpretations.</w:t>
      </w:r>
    </w:p>
    <w:sectPr w:rsidR="00C90AE0">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CooJ</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Body, Soul &amp; Life Everlasting</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8C259D"/>
    <w:multiLevelType w:val="hybridMultilevel"/>
    <w:tmpl w:val="CC149F02"/>
    <w:lvl w:ilvl="0" w:tplc="9C2CD4A2">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703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CA2"/>
    <w:rsid w:val="000D3C53"/>
    <w:rsid w:val="00306383"/>
    <w:rsid w:val="007E2F67"/>
    <w:rsid w:val="009674EC"/>
    <w:rsid w:val="00990CA2"/>
    <w:rsid w:val="00A57F40"/>
    <w:rsid w:val="00AA008D"/>
    <w:rsid w:val="00C442DA"/>
    <w:rsid w:val="00C90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E28364"/>
  <w15:chartTrackingRefBased/>
  <w15:docId w15:val="{596F30A3-C03C-B147-A39D-AA04AF0C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0C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999</TotalTime>
  <Pages>4</Pages>
  <Words>2539</Words>
  <Characters>14476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2024-10-08T20:12:00Z</dcterms:created>
  <dcterms:modified xsi:type="dcterms:W3CDTF">2024-10-09T14:58:00Z</dcterms:modified>
</cp:coreProperties>
</file>