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56033" w:rsidRPr="00684E24" w:rsidRDefault="00256033" w:rsidP="00256033">
      <w:pPr>
        <w:jc w:val="both"/>
        <w:rPr>
          <w:b/>
          <w:bCs/>
        </w:rPr>
      </w:pPr>
      <w:r w:rsidRPr="00684E24">
        <w:rPr>
          <w:rFonts w:ascii="Times New Roman" w:hAnsi="Times New Roman"/>
          <w:b/>
          <w:bCs/>
          <w:sz w:val="22"/>
        </w:rPr>
        <w:t xml:space="preserve">Modern Christian Thought: Volume I – </w:t>
      </w:r>
      <w:r>
        <w:rPr>
          <w:rFonts w:ascii="Times New Roman" w:hAnsi="Times New Roman"/>
          <w:b/>
          <w:bCs/>
          <w:sz w:val="22"/>
        </w:rPr>
        <w:t>The Enlightenment and the Nineteenth Century</w:t>
      </w:r>
      <w:r>
        <w:rPr>
          <w:rFonts w:ascii="Times New Roman" w:hAnsi="Times New Roman"/>
          <w:b/>
          <w:bCs/>
          <w:sz w:val="22"/>
        </w:rPr>
        <w:t xml:space="preserve"> – Livingston and Fiorenza</w:t>
      </w:r>
    </w:p>
    <w:p w:rsidR="00256033" w:rsidRDefault="00256033" w:rsidP="00454BC2">
      <w:pPr>
        <w:jc w:val="both"/>
        <w:rPr>
          <w:b/>
          <w:bCs/>
        </w:rPr>
      </w:pPr>
    </w:p>
    <w:p w:rsidR="00454BC2" w:rsidRDefault="00454BC2" w:rsidP="00454BC2">
      <w:pPr>
        <w:jc w:val="both"/>
        <w:rPr>
          <w:b/>
          <w:bCs/>
        </w:rPr>
      </w:pPr>
      <w:r w:rsidRPr="00454BC2">
        <w:rPr>
          <w:rFonts w:ascii="Times New Roman" w:hAnsi="Times New Roman"/>
          <w:b/>
          <w:bCs/>
          <w:sz w:val="22"/>
        </w:rPr>
        <w:t>Chapter 2: The Religion of Reason</w:t>
      </w:r>
      <w:r>
        <w:rPr>
          <w:rFonts w:ascii="Times New Roman" w:hAnsi="Times New Roman"/>
          <w:b/>
          <w:bCs/>
          <w:sz w:val="22"/>
        </w:rPr>
        <w:t>.</w:t>
      </w:r>
    </w:p>
    <w:p w:rsidR="00AA008D" w:rsidRDefault="00454BC2" w:rsidP="00454BC2">
      <w:pPr>
        <w:jc w:val="both"/>
      </w:pPr>
      <w:r w:rsidRPr="00454BC2">
        <w:rPr>
          <w:rFonts w:ascii="Times New Roman" w:hAnsi="Times New Roman"/>
          <w:b/>
          <w:bCs/>
          <w:sz w:val="22"/>
        </w:rPr>
        <w:t>Protestant Scholasticism.</w:t>
      </w:r>
      <w:r>
        <w:rPr>
          <w:rFonts w:ascii="Times New Roman" w:hAnsi="Times New Roman"/>
          <w:sz w:val="22"/>
        </w:rPr>
        <w:t xml:space="preserve"> Protestant scholasticism played a pivotal role in the development of the religion of reason. The rationalistic approach of seventeenth-century Protestant scholasticism emphasized arriving at truth through logical deductions from first principles, leading to efforts to find a common religious foundation that all rational persons would agree upon.</w:t>
      </w:r>
      <w:r>
        <w:rPr>
          <w:rFonts w:ascii="Times New Roman" w:hAnsi="Times New Roman"/>
          <w:sz w:val="22"/>
        </w:rPr>
        <w:t xml:space="preserve"> </w:t>
      </w:r>
      <w:r w:rsidRPr="00454BC2">
        <w:rPr>
          <w:rFonts w:ascii="Times New Roman" w:hAnsi="Times New Roman"/>
          <w:b/>
          <w:bCs/>
          <w:sz w:val="22"/>
        </w:rPr>
        <w:t>John Locke</w:t>
      </w:r>
      <w:r>
        <w:rPr>
          <w:rFonts w:ascii="Times New Roman" w:hAnsi="Times New Roman"/>
          <w:b/>
          <w:bCs/>
          <w:sz w:val="22"/>
        </w:rPr>
        <w:t xml:space="preserve">, </w:t>
      </w:r>
      <w:r>
        <w:rPr>
          <w:rFonts w:ascii="Times New Roman" w:hAnsi="Times New Roman"/>
          <w:sz w:val="22"/>
        </w:rPr>
        <w:t>considering himself a devout Christian, accepted both reason and the Bible as authoritative. He categorized propositions as according to reason when their truth could be deduced by examining sensory and reflective ideas; above reason when their truth could not be reasoned from principles; and contrary to reason when inconsistent with clear ideas. Locke distinguished reason, which derives truths from natural faculties, from faith, which involves assent to propositions based on divine revelation. However, his followers often did not acknowledge the mystery of faith above reason.</w:t>
      </w:r>
      <w:r>
        <w:rPr>
          <w:rFonts w:ascii="Times New Roman" w:hAnsi="Times New Roman"/>
          <w:sz w:val="22"/>
        </w:rPr>
        <w:t xml:space="preserve"> </w:t>
      </w:r>
      <w:r w:rsidRPr="00454BC2">
        <w:rPr>
          <w:rFonts w:ascii="Times New Roman" w:hAnsi="Times New Roman"/>
          <w:b/>
          <w:bCs/>
          <w:sz w:val="22"/>
        </w:rPr>
        <w:t>Voltaire and Deism.</w:t>
      </w:r>
      <w:r>
        <w:rPr>
          <w:rFonts w:ascii="Times New Roman" w:hAnsi="Times New Roman"/>
          <w:sz w:val="22"/>
        </w:rPr>
        <w:t xml:space="preserve"> In France, Deism was significantly influenced by Voltaire, who, unlike in England where expression was freer, faced persecution. Voltaire is often seen as a mystical Deist, initially advocating for natural religion with arguments like the necessity of a first cause and the watchmaker analogy. From 1751, he criticized Christianity while still supporting natural religion and tolerance. Influenced by events like the Lisbon earthquake and the execution of a Huguenot, Voltaire's writings later fiercely opposed Christianity. He introduced advanced biblical criticism, highlighting contradictions in the Bible, arguing that less superstition would reduce fanaticism and misery, aiming to purify religion from dogmatic Christianity.</w:t>
      </w:r>
      <w:r>
        <w:rPr>
          <w:rFonts w:ascii="Times New Roman" w:hAnsi="Times New Roman"/>
          <w:sz w:val="22"/>
        </w:rPr>
        <w:t xml:space="preserve"> </w:t>
      </w:r>
      <w:r w:rsidRPr="00454BC2">
        <w:rPr>
          <w:rFonts w:ascii="Times New Roman" w:hAnsi="Times New Roman"/>
          <w:b/>
          <w:bCs/>
          <w:sz w:val="22"/>
        </w:rPr>
        <w:t>G. E. Lessin</w:t>
      </w:r>
      <w:r>
        <w:rPr>
          <w:rFonts w:ascii="Times New Roman" w:hAnsi="Times New Roman"/>
          <w:b/>
          <w:bCs/>
          <w:sz w:val="22"/>
        </w:rPr>
        <w:t>g,</w:t>
      </w:r>
      <w:r>
        <w:rPr>
          <w:rFonts w:ascii="Times New Roman" w:hAnsi="Times New Roman"/>
          <w:sz w:val="22"/>
        </w:rPr>
        <w:t xml:space="preserve"> known for his influence on Kierkegaard and his defense of religious tolerance, critiqued the proof of Christianity based on historical testimony of miracles or prophecies. He argued that historical testimonies are less convincing than personal experiences of miracles or prophecies. Lessing asserted that </w:t>
      </w:r>
      <w:r>
        <w:rPr>
          <w:rFonts w:ascii="Times New Roman" w:hAnsi="Times New Roman"/>
          <w:sz w:val="22"/>
        </w:rPr>
        <w:t>“</w:t>
      </w:r>
      <w:r>
        <w:rPr>
          <w:rFonts w:ascii="Times New Roman" w:hAnsi="Times New Roman"/>
          <w:sz w:val="22"/>
        </w:rPr>
        <w:t>accidental historical truths cannot substantiate necessary proofs of reason</w:t>
      </w:r>
      <w:r>
        <w:rPr>
          <w:rFonts w:ascii="Times New Roman" w:hAnsi="Times New Roman"/>
          <w:sz w:val="22"/>
        </w:rPr>
        <w:t>”</w:t>
      </w:r>
      <w:r>
        <w:rPr>
          <w:rFonts w:ascii="Times New Roman" w:hAnsi="Times New Roman"/>
          <w:sz w:val="22"/>
        </w:rPr>
        <w:t xml:space="preserve"> and that if there be any "proof" of religion, it must stem from personal experience rather than historical accounts.</w:t>
      </w:r>
    </w:p>
    <w:p w:rsidR="00454BC2" w:rsidRDefault="00454BC2" w:rsidP="00454BC2">
      <w:pPr>
        <w:jc w:val="both"/>
      </w:pPr>
    </w:p>
    <w:p w:rsidR="00454BC2" w:rsidRPr="00454BC2" w:rsidRDefault="00454BC2" w:rsidP="00454BC2">
      <w:pPr>
        <w:jc w:val="both"/>
        <w:rPr>
          <w:b/>
          <w:bCs/>
        </w:rPr>
      </w:pPr>
      <w:r w:rsidRPr="00454BC2">
        <w:rPr>
          <w:rFonts w:ascii="Times New Roman" w:hAnsi="Times New Roman"/>
          <w:b/>
          <w:bCs/>
          <w:sz w:val="22"/>
        </w:rPr>
        <w:t>Chapter 3: The Breakdown of the Religion of Reason</w:t>
      </w:r>
      <w:r>
        <w:rPr>
          <w:rFonts w:ascii="Times New Roman" w:hAnsi="Times New Roman"/>
          <w:b/>
          <w:bCs/>
          <w:sz w:val="22"/>
        </w:rPr>
        <w:t>.</w:t>
      </w:r>
    </w:p>
    <w:p w:rsidR="00454BC2" w:rsidRDefault="00454BC2" w:rsidP="00454BC2">
      <w:pPr>
        <w:jc w:val="both"/>
      </w:pPr>
      <w:r>
        <w:rPr>
          <w:rFonts w:ascii="Times New Roman" w:hAnsi="Times New Roman"/>
          <w:b/>
          <w:bCs/>
          <w:sz w:val="22"/>
        </w:rPr>
        <w:t>Rousseau’s</w:t>
      </w:r>
      <w:r>
        <w:rPr>
          <w:rFonts w:ascii="Times New Roman" w:hAnsi="Times New Roman"/>
          <w:sz w:val="22"/>
        </w:rPr>
        <w:t xml:space="preserve"> </w:t>
      </w:r>
      <w:r w:rsidRPr="00454BC2">
        <w:rPr>
          <w:rFonts w:ascii="Times New Roman" w:hAnsi="Times New Roman"/>
          <w:b/>
          <w:bCs/>
          <w:sz w:val="22"/>
        </w:rPr>
        <w:t>Religious</w:t>
      </w:r>
      <w:r w:rsidRPr="00454BC2">
        <w:rPr>
          <w:rFonts w:ascii="Times New Roman" w:hAnsi="Times New Roman"/>
          <w:b/>
          <w:bCs/>
          <w:sz w:val="22"/>
        </w:rPr>
        <w:t xml:space="preserve"> Philosophy.</w:t>
      </w:r>
      <w:r>
        <w:rPr>
          <w:rFonts w:ascii="Times New Roman" w:hAnsi="Times New Roman"/>
          <w:sz w:val="22"/>
        </w:rPr>
        <w:t xml:space="preserve"> Rousseau transitioned among Calvinism, Catholicism, and Protestantism, advocating that religious faith must be grounded in personal experience to avoid being sterile and perfunctory. He argued that religious conviction is achieved through personal encounters with the world. </w:t>
      </w:r>
      <w:r w:rsidRPr="00454BC2">
        <w:rPr>
          <w:rFonts w:ascii="Times New Roman" w:hAnsi="Times New Roman"/>
          <w:b/>
          <w:bCs/>
          <w:sz w:val="22"/>
        </w:rPr>
        <w:t>View on Miracles and Book of Nature.</w:t>
      </w:r>
      <w:r>
        <w:rPr>
          <w:rFonts w:ascii="Times New Roman" w:hAnsi="Times New Roman"/>
          <w:sz w:val="22"/>
        </w:rPr>
        <w:t xml:space="preserve"> Rousseau dismissed miracles as mere human testimony, similar to Voltaire's view, and faced a dilemma in distinguishing divine miracles from those possibly performed by the devil. He suggested maintaining an attitude of reverent doubt, supporting this with the idea that miracles must be proven through doctrine. For Rousseau, the book of nature was the only reliable source from which all religious doctrines and convictions could be derived.</w:t>
      </w:r>
      <w:r>
        <w:rPr>
          <w:rFonts w:ascii="Times New Roman" w:hAnsi="Times New Roman"/>
          <w:sz w:val="22"/>
        </w:rPr>
        <w:t xml:space="preserve"> </w:t>
      </w:r>
      <w:r w:rsidRPr="00454BC2">
        <w:rPr>
          <w:rFonts w:ascii="Times New Roman" w:hAnsi="Times New Roman"/>
          <w:b/>
          <w:bCs/>
          <w:sz w:val="22"/>
        </w:rPr>
        <w:t>Contributions to Rationalism and Emotional Deism.</w:t>
      </w:r>
      <w:r>
        <w:rPr>
          <w:rFonts w:ascii="Times New Roman" w:hAnsi="Times New Roman"/>
          <w:sz w:val="22"/>
        </w:rPr>
        <w:t xml:space="preserve"> His original contribution to the rationalism of his time was attempting to anchor religion in "inner light," "conscience," or "feeling," leading to emotional deism. He posited two requisites for affirming any religion: religious ideas must relate to personal experience and moral sentiment, with other concerns being idle speculation—essentially framing theology as moral theology.</w:t>
      </w:r>
      <w:r>
        <w:rPr>
          <w:rFonts w:ascii="Times New Roman" w:hAnsi="Times New Roman"/>
          <w:sz w:val="22"/>
        </w:rPr>
        <w:t xml:space="preserve"> </w:t>
      </w:r>
      <w:r w:rsidRPr="00454BC2">
        <w:rPr>
          <w:rFonts w:ascii="Times New Roman" w:hAnsi="Times New Roman"/>
          <w:b/>
          <w:bCs/>
          <w:sz w:val="22"/>
        </w:rPr>
        <w:t>Conscience and Romanticism.</w:t>
      </w:r>
      <w:r>
        <w:rPr>
          <w:rFonts w:ascii="Times New Roman" w:hAnsi="Times New Roman"/>
          <w:sz w:val="22"/>
        </w:rPr>
        <w:t xml:space="preserve"> Rousseau regarded conscience, a natural sentiment, as the true guide, fully realizing the religious autonomy of the Enlightenment while anticipating romanticism, where religious doctrine is grounded not in rational demonstration but in personal experience.</w:t>
      </w:r>
      <w:r>
        <w:rPr>
          <w:rFonts w:ascii="Times New Roman" w:hAnsi="Times New Roman"/>
          <w:sz w:val="22"/>
        </w:rPr>
        <w:t xml:space="preserve"> </w:t>
      </w:r>
    </w:p>
    <w:p w:rsidR="00454BC2" w:rsidRDefault="00454BC2" w:rsidP="00454BC2">
      <w:pPr>
        <w:jc w:val="both"/>
      </w:pPr>
      <w:r w:rsidRPr="00454BC2">
        <w:rPr>
          <w:rFonts w:ascii="Times New Roman" w:hAnsi="Times New Roman"/>
          <w:b/>
          <w:bCs/>
          <w:sz w:val="22"/>
        </w:rPr>
        <w:t>Butler's Analogy of Reason.</w:t>
      </w:r>
      <w:r>
        <w:rPr>
          <w:rFonts w:ascii="Times New Roman" w:hAnsi="Times New Roman"/>
          <w:sz w:val="22"/>
        </w:rPr>
        <w:t xml:space="preserve"> Butler, in "The Analogy of Reason," addressed Deists' claims of ambiguities and contradictions in Scripture and Nature, noting that neither provides indisputable proof of theism. He asserted that "probability is the very guide of life," and even nature with its deficiencies and irregularities, suggests a system of variety and change.</w:t>
      </w:r>
      <w:r>
        <w:rPr>
          <w:rFonts w:ascii="Times New Roman" w:hAnsi="Times New Roman"/>
          <w:sz w:val="22"/>
        </w:rPr>
        <w:t xml:space="preserve"> </w:t>
      </w:r>
      <w:r w:rsidRPr="00454BC2">
        <w:rPr>
          <w:rFonts w:ascii="Times New Roman" w:hAnsi="Times New Roman"/>
          <w:b/>
          <w:bCs/>
          <w:sz w:val="22"/>
        </w:rPr>
        <w:t>Defense of Christian Revelation.</w:t>
      </w:r>
      <w:r>
        <w:rPr>
          <w:rFonts w:ascii="Times New Roman" w:hAnsi="Times New Roman"/>
          <w:sz w:val="22"/>
        </w:rPr>
        <w:t xml:space="preserve"> Butler used nature's irregularities to defend the particularity of Christian revelation, arguing that natural religion held no superiority over Christian revelation due to its supposed perfect rationality. He suggested the imperfection of nature is no clearer than biblical revelation, making belief in God, the author of both, require a convergence of probabilities.</w:t>
      </w:r>
      <w:r>
        <w:rPr>
          <w:rFonts w:ascii="Times New Roman" w:hAnsi="Times New Roman"/>
          <w:sz w:val="22"/>
        </w:rPr>
        <w:t xml:space="preserve"> </w:t>
      </w:r>
      <w:r w:rsidRPr="00454BC2">
        <w:rPr>
          <w:rFonts w:ascii="Times New Roman" w:hAnsi="Times New Roman"/>
          <w:b/>
          <w:bCs/>
          <w:sz w:val="22"/>
        </w:rPr>
        <w:t>Critique of Butler’s Argument.</w:t>
      </w:r>
      <w:r>
        <w:rPr>
          <w:rFonts w:ascii="Times New Roman" w:hAnsi="Times New Roman"/>
          <w:sz w:val="22"/>
        </w:rPr>
        <w:t xml:space="preserve"> However, the weakness of Butler's argument </w:t>
      </w:r>
      <w:r>
        <w:rPr>
          <w:rFonts w:ascii="Times New Roman" w:hAnsi="Times New Roman"/>
          <w:sz w:val="22"/>
        </w:rPr>
        <w:lastRenderedPageBreak/>
        <w:t>lies in its double-edged nature: by claiming natural religion is riddled with enigmas, it implies that revelation should not be expected to be any clearer, thus presenting a less promising argument for revelation.</w:t>
      </w:r>
    </w:p>
    <w:p w:rsidR="00454BC2" w:rsidRDefault="00454BC2" w:rsidP="00454BC2">
      <w:pPr>
        <w:jc w:val="both"/>
      </w:pPr>
      <w:r w:rsidRPr="00454BC2">
        <w:rPr>
          <w:rFonts w:ascii="Times New Roman" w:hAnsi="Times New Roman"/>
          <w:b/>
          <w:bCs/>
          <w:sz w:val="22"/>
        </w:rPr>
        <w:t xml:space="preserve">Hume's Religious Views. </w:t>
      </w:r>
      <w:r>
        <w:rPr>
          <w:rFonts w:ascii="Times New Roman" w:hAnsi="Times New Roman"/>
          <w:sz w:val="22"/>
        </w:rPr>
        <w:t>Hume critiqued prevailing religious principles, describing them as akin to a sick man's dreams. Although often mistaken as an atheist, Hume was agnostic, perceiving religion as little more than the rejection of superstition. He proposed that knowledge of God is reducible to a vague proposition, suggesting that the universe's cause or causes of order might remotely resemble human intelligence, thus opposing the design argument.</w:t>
      </w:r>
      <w:r>
        <w:rPr>
          <w:rFonts w:ascii="Times New Roman" w:hAnsi="Times New Roman"/>
          <w:sz w:val="22"/>
        </w:rPr>
        <w:t xml:space="preserve"> </w:t>
      </w:r>
      <w:r w:rsidRPr="00454BC2">
        <w:rPr>
          <w:rFonts w:ascii="Times New Roman" w:hAnsi="Times New Roman"/>
          <w:b/>
          <w:bCs/>
          <w:sz w:val="22"/>
        </w:rPr>
        <w:t>Critique of Miracles and Theistic Proofs.</w:t>
      </w:r>
      <w:r>
        <w:rPr>
          <w:rFonts w:ascii="Times New Roman" w:hAnsi="Times New Roman"/>
          <w:sz w:val="22"/>
        </w:rPr>
        <w:t xml:space="preserve"> Hume strongly critiqued the concept of miracles, arguing that one cannot prove an event as miraculous without comprehensive knowledge of natural occurrences to exclude all possible natural causes. This stance opposed the eighteenth-century apologetics, which relied on two theistic proofs: miracles and prophecy, and design.</w:t>
      </w:r>
      <w:r>
        <w:rPr>
          <w:rFonts w:ascii="Times New Roman" w:hAnsi="Times New Roman"/>
          <w:sz w:val="22"/>
        </w:rPr>
        <w:t xml:space="preserve"> </w:t>
      </w:r>
      <w:r w:rsidRPr="00454BC2">
        <w:rPr>
          <w:rFonts w:ascii="Times New Roman" w:hAnsi="Times New Roman"/>
          <w:b/>
          <w:bCs/>
          <w:sz w:val="22"/>
        </w:rPr>
        <w:t>Skepticism and Human Reason.</w:t>
      </w:r>
      <w:r>
        <w:rPr>
          <w:rFonts w:ascii="Times New Roman" w:hAnsi="Times New Roman"/>
          <w:sz w:val="22"/>
        </w:rPr>
        <w:t xml:space="preserve"> As a skeptic, Hume emphasized that causation is not directly perceivable but a mental habit formed through observation. He contended that human reason is limited in metaphysical inquiries and that beliefs concerning the simplicity or identity of the self or external objects arise from habitual thinking, as identity does not inherently belong to perceptions but is a construct of the imagination.</w:t>
      </w:r>
    </w:p>
    <w:p w:rsidR="0016683C" w:rsidRDefault="00454BC2" w:rsidP="00454BC2">
      <w:pPr>
        <w:jc w:val="both"/>
      </w:pPr>
      <w:r w:rsidRPr="00454BC2">
        <w:rPr>
          <w:rFonts w:ascii="Times New Roman" w:hAnsi="Times New Roman"/>
          <w:b/>
          <w:bCs/>
          <w:sz w:val="22"/>
        </w:rPr>
        <w:t>Kant's Epistemology.</w:t>
      </w:r>
      <w:r>
        <w:rPr>
          <w:rFonts w:ascii="Times New Roman" w:hAnsi="Times New Roman"/>
          <w:sz w:val="22"/>
        </w:rPr>
        <w:t xml:space="preserve"> Kant diverged from empiricists who saw the mind as a passive blank slate (</w:t>
      </w:r>
      <w:r w:rsidRPr="00454BC2">
        <w:rPr>
          <w:rFonts w:ascii="Times New Roman" w:hAnsi="Times New Roman"/>
          <w:i/>
          <w:iCs/>
          <w:sz w:val="22"/>
        </w:rPr>
        <w:t>tabula rasa</w:t>
      </w:r>
      <w:r>
        <w:rPr>
          <w:rFonts w:ascii="Times New Roman" w:hAnsi="Times New Roman"/>
          <w:sz w:val="22"/>
        </w:rPr>
        <w:t xml:space="preserve">) receiving impressions from the exterior world, conforming knowledge to objects. Instead, Kant argued that the mind is active, shaping objects by contributing </w:t>
      </w:r>
      <w:r w:rsidRPr="00454BC2">
        <w:rPr>
          <w:rFonts w:ascii="Times New Roman" w:hAnsi="Times New Roman"/>
          <w:i/>
          <w:iCs/>
          <w:sz w:val="22"/>
        </w:rPr>
        <w:t>a priori</w:t>
      </w:r>
      <w:r>
        <w:rPr>
          <w:rFonts w:ascii="Times New Roman" w:hAnsi="Times New Roman"/>
          <w:sz w:val="22"/>
        </w:rPr>
        <w:t xml:space="preserve"> forms of cognition. The mind imposes its own structures, such as space, time, causality, and substance, upon experiences, which presuppose these a priori categories that aren't observable themselves. This means we cannot know </w:t>
      </w:r>
      <w:r w:rsidRPr="00454BC2">
        <w:rPr>
          <w:rFonts w:ascii="Times New Roman" w:hAnsi="Times New Roman"/>
          <w:i/>
          <w:iCs/>
          <w:sz w:val="22"/>
        </w:rPr>
        <w:t>das Ding an sich</w:t>
      </w:r>
      <w:r>
        <w:rPr>
          <w:rFonts w:ascii="Times New Roman" w:hAnsi="Times New Roman"/>
          <w:sz w:val="22"/>
        </w:rPr>
        <w:t>, the "thing-in-itself."</w:t>
      </w:r>
      <w:r>
        <w:rPr>
          <w:rFonts w:ascii="Times New Roman" w:hAnsi="Times New Roman"/>
          <w:sz w:val="22"/>
        </w:rPr>
        <w:t xml:space="preserve"> </w:t>
      </w:r>
      <w:r w:rsidRPr="00454BC2">
        <w:rPr>
          <w:rFonts w:ascii="Times New Roman" w:hAnsi="Times New Roman"/>
          <w:b/>
          <w:bCs/>
          <w:sz w:val="22"/>
        </w:rPr>
        <w:t>Implications of Kant's Theory.</w:t>
      </w:r>
      <w:r>
        <w:rPr>
          <w:rFonts w:ascii="Times New Roman" w:hAnsi="Times New Roman"/>
          <w:sz w:val="22"/>
        </w:rPr>
        <w:t xml:space="preserve"> This active role of the mind makes a pure science of nature possible, as the mind's </w:t>
      </w:r>
      <w:r w:rsidRPr="0016683C">
        <w:rPr>
          <w:rFonts w:ascii="Times New Roman" w:hAnsi="Times New Roman"/>
          <w:i/>
          <w:iCs/>
          <w:sz w:val="22"/>
        </w:rPr>
        <w:t>a priori</w:t>
      </w:r>
      <w:r>
        <w:rPr>
          <w:rFonts w:ascii="Times New Roman" w:hAnsi="Times New Roman"/>
          <w:sz w:val="22"/>
        </w:rPr>
        <w:t xml:space="preserve"> categories function as universal laws structuring all possible experience. However, this objective knowledge doesn't apply to what transcends space, time, and perception, which must be known through different means.</w:t>
      </w:r>
      <w:r>
        <w:rPr>
          <w:rFonts w:ascii="Times New Roman" w:hAnsi="Times New Roman"/>
          <w:sz w:val="22"/>
        </w:rPr>
        <w:t xml:space="preserve"> </w:t>
      </w:r>
      <w:r w:rsidRPr="00454BC2">
        <w:rPr>
          <w:rFonts w:ascii="Times New Roman" w:hAnsi="Times New Roman"/>
          <w:b/>
          <w:bCs/>
          <w:sz w:val="22"/>
        </w:rPr>
        <w:t>Arguments for God's Existence.</w:t>
      </w:r>
      <w:r>
        <w:rPr>
          <w:rFonts w:ascii="Times New Roman" w:hAnsi="Times New Roman"/>
          <w:sz w:val="22"/>
        </w:rPr>
        <w:t xml:space="preserve"> Kant critiqued the three classical arguments for proving God's existence through pure reason. </w:t>
      </w:r>
    </w:p>
    <w:p w:rsidR="0016683C" w:rsidRDefault="00454BC2" w:rsidP="0016683C">
      <w:pPr>
        <w:pStyle w:val="ListParagraph"/>
        <w:numPr>
          <w:ilvl w:val="0"/>
          <w:numId w:val="1"/>
        </w:numPr>
        <w:jc w:val="both"/>
      </w:pPr>
      <w:r>
        <w:rPr>
          <w:rFonts w:ascii="Times New Roman" w:hAnsi="Times New Roman"/>
          <w:sz w:val="22"/>
        </w:rPr>
        <w:t xml:space="preserve">The ontological argument is futile because ideas alone, without empirical content, cannot extend theoretical insight. </w:t>
      </w:r>
    </w:p>
    <w:p w:rsidR="0016683C" w:rsidRDefault="00454BC2" w:rsidP="0016683C">
      <w:pPr>
        <w:pStyle w:val="ListParagraph"/>
        <w:numPr>
          <w:ilvl w:val="0"/>
          <w:numId w:val="1"/>
        </w:numPr>
        <w:jc w:val="both"/>
      </w:pPr>
      <w:r>
        <w:rPr>
          <w:rFonts w:ascii="Times New Roman" w:hAnsi="Times New Roman"/>
          <w:sz w:val="22"/>
        </w:rPr>
        <w:t xml:space="preserve">The cosmological argument relies on causality beyond the phenomenal world, making it conceptually rather than empirically based. </w:t>
      </w:r>
    </w:p>
    <w:p w:rsidR="00454BC2" w:rsidRDefault="00454BC2" w:rsidP="00454BC2">
      <w:pPr>
        <w:pStyle w:val="ListParagraph"/>
        <w:numPr>
          <w:ilvl w:val="0"/>
          <w:numId w:val="1"/>
        </w:numPr>
        <w:jc w:val="both"/>
      </w:pPr>
      <w:r>
        <w:rPr>
          <w:rFonts w:ascii="Times New Roman" w:hAnsi="Times New Roman"/>
          <w:sz w:val="22"/>
        </w:rPr>
        <w:t>The physico-theological argument from design is logically inadequate, seeing natural theology as fruitless. However, metaphysical and transcendental concepts are not mere illusions; they aren't objects of knowledge, meaning God's existence can neither be proven nor disproven.</w:t>
      </w:r>
    </w:p>
    <w:p w:rsidR="00454BC2" w:rsidRDefault="00454BC2" w:rsidP="00454BC2">
      <w:pPr>
        <w:jc w:val="both"/>
      </w:pPr>
      <w:r w:rsidRPr="0016683C">
        <w:rPr>
          <w:rFonts w:ascii="Times New Roman" w:hAnsi="Times New Roman"/>
          <w:b/>
          <w:bCs/>
          <w:sz w:val="22"/>
        </w:rPr>
        <w:t>Moral Foundation of Rational Faith.</w:t>
      </w:r>
      <w:r>
        <w:rPr>
          <w:rFonts w:ascii="Times New Roman" w:hAnsi="Times New Roman"/>
          <w:sz w:val="22"/>
        </w:rPr>
        <w:t xml:space="preserve"> Kant posited that morality is rooted in the categorical imperative, a universal experience of "oughtness," not based on knowledge of God. Instead, the knowledge of God becomes a postulate of moral reason. Echoing Voltaire, the sole genuine theology is moral theology, with the moral conscience as the path to knowledge of God. Since no human can achieve the supreme good—both moral virtue and natural happiness—within a lifetime, the possibility of summum bonum (ultimate good) leads to postulating a supreme being.</w:t>
      </w:r>
      <w:r w:rsidR="0016683C">
        <w:rPr>
          <w:rFonts w:ascii="Times New Roman" w:hAnsi="Times New Roman"/>
          <w:sz w:val="22"/>
        </w:rPr>
        <w:t xml:space="preserve"> </w:t>
      </w:r>
      <w:r w:rsidRPr="0016683C">
        <w:rPr>
          <w:rFonts w:ascii="Times New Roman" w:hAnsi="Times New Roman"/>
          <w:b/>
          <w:bCs/>
          <w:sz w:val="22"/>
        </w:rPr>
        <w:t>Rational Faith and Christianity.</w:t>
      </w:r>
      <w:r>
        <w:rPr>
          <w:rFonts w:ascii="Times New Roman" w:hAnsi="Times New Roman"/>
          <w:sz w:val="22"/>
        </w:rPr>
        <w:t xml:space="preserve"> Kant saw Christianity as closely approached the ideal of a pure, rational, moral faith, explored in "Religion within the Limits of Reason Alone" (1793). He examined how free will, even when radically evil, can regenerate itself and how Christianity exemplifies this process. However, Kant acknowledged a problem: the imperative "ought" implies "can," yet the will's radical corruption raises the question of how such an imperative is possible, hinting that divine cooperation may be necessary.</w:t>
      </w:r>
      <w:r w:rsidR="0016683C">
        <w:rPr>
          <w:rFonts w:ascii="Times New Roman" w:hAnsi="Times New Roman"/>
          <w:sz w:val="22"/>
        </w:rPr>
        <w:t xml:space="preserve"> </w:t>
      </w:r>
      <w:r w:rsidRPr="0016683C">
        <w:rPr>
          <w:rFonts w:ascii="Times New Roman" w:hAnsi="Times New Roman"/>
          <w:b/>
          <w:bCs/>
          <w:sz w:val="22"/>
        </w:rPr>
        <w:t>Kant and Historical Jesus.</w:t>
      </w:r>
      <w:r>
        <w:rPr>
          <w:rFonts w:ascii="Times New Roman" w:hAnsi="Times New Roman"/>
          <w:sz w:val="22"/>
        </w:rPr>
        <w:t xml:space="preserve"> Kant shared an eighteenth-century skepticism toward history, showing little concern for whether Gospel traditions portray the real historical Jesus. The historical question, to him, was irrelevant, as the real object of faith is the ideal of the Son of God. Kant saw Jesus Christ as the historical exemplification of humanity well-pleasing to God, no more. He conceived of atonement as the rightness of one's moral disposition covering previous evil deeds.</w:t>
      </w:r>
    </w:p>
    <w:p w:rsidR="0016683C" w:rsidRDefault="0016683C" w:rsidP="00454BC2">
      <w:pPr>
        <w:jc w:val="both"/>
      </w:pPr>
    </w:p>
    <w:p w:rsidR="0016683C" w:rsidRPr="0016683C" w:rsidRDefault="0016683C" w:rsidP="0016683C">
      <w:pPr>
        <w:jc w:val="both"/>
        <w:rPr>
          <w:b/>
          <w:bCs/>
        </w:rPr>
      </w:pPr>
      <w:r w:rsidRPr="0016683C">
        <w:rPr>
          <w:rFonts w:ascii="Times New Roman" w:hAnsi="Times New Roman"/>
          <w:b/>
          <w:bCs/>
          <w:sz w:val="22"/>
        </w:rPr>
        <w:t>Chapter 4: Christianity and Romanticism: Protestant Thought</w:t>
      </w:r>
      <w:r>
        <w:rPr>
          <w:rFonts w:ascii="Times New Roman" w:hAnsi="Times New Roman"/>
          <w:b/>
          <w:bCs/>
          <w:sz w:val="22"/>
        </w:rPr>
        <w:t>.</w:t>
      </w:r>
    </w:p>
    <w:p w:rsidR="0016683C" w:rsidRDefault="0016683C" w:rsidP="0016683C">
      <w:pPr>
        <w:jc w:val="both"/>
      </w:pPr>
      <w:r w:rsidRPr="0016683C">
        <w:rPr>
          <w:rFonts w:ascii="Times New Roman" w:hAnsi="Times New Roman"/>
          <w:b/>
          <w:bCs/>
          <w:sz w:val="22"/>
        </w:rPr>
        <w:t>Schleiermacher's Theological Importance.</w:t>
      </w:r>
      <w:r>
        <w:rPr>
          <w:rFonts w:ascii="Times New Roman" w:hAnsi="Times New Roman"/>
          <w:sz w:val="22"/>
        </w:rPr>
        <w:t xml:space="preserve"> Schleiermacher is considered the "most important theologian between Calvin and Barth," balancing Romantic and Liberal influences. Raised Moravian, his early work "On Religion: Speeches Addressed to Its Cultured Despisers" (1799) emerged during his romantic period, </w:t>
      </w:r>
      <w:r>
        <w:rPr>
          <w:rFonts w:ascii="Times New Roman" w:hAnsi="Times New Roman"/>
          <w:sz w:val="22"/>
        </w:rPr>
        <w:lastRenderedPageBreak/>
        <w:t>while "The Christian Faith" (1821, revised in 1830) reflected his mature theological perspectives.</w:t>
      </w:r>
      <w:r>
        <w:rPr>
          <w:rFonts w:ascii="Times New Roman" w:hAnsi="Times New Roman"/>
          <w:sz w:val="22"/>
        </w:rPr>
        <w:t xml:space="preserve"> </w:t>
      </w:r>
      <w:r w:rsidRPr="0016683C">
        <w:rPr>
          <w:rFonts w:ascii="Times New Roman" w:hAnsi="Times New Roman"/>
          <w:b/>
          <w:bCs/>
          <w:sz w:val="22"/>
        </w:rPr>
        <w:t>Essence of Religion in Speeches.</w:t>
      </w:r>
      <w:r>
        <w:rPr>
          <w:rFonts w:ascii="Times New Roman" w:hAnsi="Times New Roman"/>
          <w:sz w:val="22"/>
        </w:rPr>
        <w:t xml:space="preserve"> In his speeches, Schleiermacher aimed to demonstrate that what the cultural elite despised in religion was not its true essence but an external husk concealing it. He argued that religion is not intellectual or defensible on utilitarian or hedonistic grounds. Traditionally viewed either metaphysically (by orthodox rationalists like Hegel) or ethically (by Deists and Kant), Schleiermacher insisted religion must be distinct. He identified three mental life elements: </w:t>
      </w:r>
      <w:r>
        <w:rPr>
          <w:rFonts w:ascii="Times New Roman" w:hAnsi="Times New Roman"/>
          <w:sz w:val="22"/>
        </w:rPr>
        <w:t xml:space="preserve">1) </w:t>
      </w:r>
      <w:r>
        <w:rPr>
          <w:rFonts w:ascii="Times New Roman" w:hAnsi="Times New Roman"/>
          <w:sz w:val="22"/>
        </w:rPr>
        <w:t xml:space="preserve">perception (knowledge), </w:t>
      </w:r>
      <w:r>
        <w:rPr>
          <w:rFonts w:ascii="Times New Roman" w:hAnsi="Times New Roman"/>
          <w:sz w:val="22"/>
        </w:rPr>
        <w:t xml:space="preserve">2) </w:t>
      </w:r>
      <w:r>
        <w:rPr>
          <w:rFonts w:ascii="Times New Roman" w:hAnsi="Times New Roman"/>
          <w:sz w:val="22"/>
        </w:rPr>
        <w:t>feeling (the faculty of religious life), and</w:t>
      </w:r>
      <w:r>
        <w:rPr>
          <w:rFonts w:ascii="Times New Roman" w:hAnsi="Times New Roman"/>
          <w:sz w:val="22"/>
        </w:rPr>
        <w:t xml:space="preserve"> 3)</w:t>
      </w:r>
      <w:r>
        <w:rPr>
          <w:rFonts w:ascii="Times New Roman" w:hAnsi="Times New Roman"/>
          <w:sz w:val="22"/>
        </w:rPr>
        <w:t xml:space="preserve"> activity (moral life), emphasizing that piety stands as a necessary counterpart to science and practice.</w:t>
      </w:r>
      <w:r>
        <w:rPr>
          <w:rFonts w:ascii="Times New Roman" w:hAnsi="Times New Roman"/>
          <w:sz w:val="22"/>
        </w:rPr>
        <w:t xml:space="preserve"> </w:t>
      </w:r>
      <w:r w:rsidRPr="0016683C">
        <w:rPr>
          <w:rFonts w:ascii="Times New Roman" w:hAnsi="Times New Roman"/>
          <w:b/>
          <w:bCs/>
          <w:sz w:val="22"/>
        </w:rPr>
        <w:t>Feeling and Self-Consciousness.</w:t>
      </w:r>
      <w:r>
        <w:rPr>
          <w:rFonts w:ascii="Times New Roman" w:hAnsi="Times New Roman"/>
          <w:sz w:val="22"/>
        </w:rPr>
        <w:t xml:space="preserve"> Religion, according to Schleiermacher, is essentially about feeling, described as immediate self-consciousness or the consciousness of absolute dependence</w:t>
      </w:r>
      <w:r>
        <w:rPr>
          <w:rFonts w:ascii="Times New Roman" w:hAnsi="Times New Roman"/>
          <w:sz w:val="22"/>
        </w:rPr>
        <w:t xml:space="preserve"> (</w:t>
      </w:r>
      <w:r w:rsidRPr="0016683C">
        <w:rPr>
          <w:rFonts w:ascii="Times New Roman" w:hAnsi="Times New Roman"/>
          <w:i/>
          <w:iCs/>
          <w:sz w:val="22"/>
        </w:rPr>
        <w:t>schlechthinniges Abhängigkeitsgefühl</w:t>
      </w:r>
      <w:r>
        <w:rPr>
          <w:rFonts w:ascii="Times New Roman" w:hAnsi="Times New Roman"/>
          <w:sz w:val="22"/>
        </w:rPr>
        <w:t>)</w:t>
      </w:r>
      <w:r>
        <w:rPr>
          <w:rFonts w:ascii="Times New Roman" w:hAnsi="Times New Roman"/>
          <w:sz w:val="22"/>
        </w:rPr>
        <w:t>. True piety emerges from one's original feelings, not from others' descriptions. Dogmas result from contemplating feelings and are general expressions of specific feelings; however, holding them does not inherently make one religious, as religion pertains to one's innermost feelings and cannot be taught.</w:t>
      </w:r>
      <w:r>
        <w:rPr>
          <w:rFonts w:ascii="Times New Roman" w:hAnsi="Times New Roman"/>
          <w:sz w:val="22"/>
        </w:rPr>
        <w:t xml:space="preserve"> </w:t>
      </w:r>
      <w:r w:rsidRPr="0016683C">
        <w:rPr>
          <w:rFonts w:ascii="Times New Roman" w:hAnsi="Times New Roman"/>
          <w:b/>
          <w:bCs/>
          <w:sz w:val="22"/>
        </w:rPr>
        <w:t>Individuality and Community.</w:t>
      </w:r>
      <w:r>
        <w:rPr>
          <w:rFonts w:ascii="Times New Roman" w:hAnsi="Times New Roman"/>
          <w:sz w:val="22"/>
        </w:rPr>
        <w:t xml:space="preserve"> Schleiermacher encouraged individuals to explore their own imagination and feelings while stressing the social essence of religion, viewing the church as a pure spiritual fellowship. He saw religion as concrete and particular, expressed validly through positive religions, considering Christianity the most profound universal religion.</w:t>
      </w:r>
      <w:r>
        <w:rPr>
          <w:rFonts w:ascii="Times New Roman" w:hAnsi="Times New Roman"/>
          <w:sz w:val="22"/>
        </w:rPr>
        <w:t xml:space="preserve"> </w:t>
      </w:r>
      <w:r w:rsidRPr="0016683C">
        <w:rPr>
          <w:rFonts w:ascii="Times New Roman" w:hAnsi="Times New Roman"/>
          <w:b/>
          <w:bCs/>
          <w:sz w:val="22"/>
        </w:rPr>
        <w:t>Theology and Christian Experience.</w:t>
      </w:r>
      <w:r>
        <w:rPr>
          <w:rFonts w:ascii="Times New Roman" w:hAnsi="Times New Roman"/>
          <w:sz w:val="22"/>
        </w:rPr>
        <w:t xml:space="preserve"> In "</w:t>
      </w:r>
      <w:r w:rsidRPr="0016683C">
        <w:rPr>
          <w:rFonts w:ascii="Times New Roman" w:hAnsi="Times New Roman"/>
          <w:i/>
          <w:iCs/>
          <w:sz w:val="22"/>
        </w:rPr>
        <w:t>The Christian Religious Affections</w:t>
      </w:r>
      <w:r>
        <w:rPr>
          <w:rFonts w:ascii="Times New Roman" w:hAnsi="Times New Roman"/>
          <w:sz w:val="22"/>
        </w:rPr>
        <w:t>," Schleiermacher defined dogmatics as explaining Christian religious affections. He believed we can know God only in relation to us, emphasizing the Christian experience of redemption in Jesus as the starting point for theology, making it Christo-centric. He linked consciousness of sin to God-consciousness and saw sin as privation from true blessedness, emphasizing its social aspect.</w:t>
      </w:r>
      <w:r>
        <w:rPr>
          <w:rFonts w:ascii="Times New Roman" w:hAnsi="Times New Roman"/>
          <w:sz w:val="22"/>
        </w:rPr>
        <w:t xml:space="preserve"> </w:t>
      </w:r>
      <w:r w:rsidRPr="0016683C">
        <w:rPr>
          <w:rFonts w:ascii="Times New Roman" w:hAnsi="Times New Roman"/>
          <w:b/>
          <w:bCs/>
          <w:sz w:val="22"/>
        </w:rPr>
        <w:t>Jesus and Redemption.</w:t>
      </w:r>
      <w:r>
        <w:rPr>
          <w:rFonts w:ascii="Times New Roman" w:hAnsi="Times New Roman"/>
          <w:sz w:val="22"/>
        </w:rPr>
        <w:t xml:space="preserve"> Schleiermacher rejected the notion of Adam's static innocence, positing humanity's latent potential for God-consciousness and perfection alongside an inherent predisposition to sin. Jesus Christ's unique God-consciousness reveals our sin and redeems us, forming a community around him. Schleiermacher viewed Jesus not as a moral example since it implies humanity's self-sufficiency in achieving perfection or overcoming sensuous control.</w:t>
      </w:r>
      <w:r>
        <w:rPr>
          <w:rFonts w:ascii="Times New Roman" w:hAnsi="Times New Roman"/>
          <w:sz w:val="22"/>
        </w:rPr>
        <w:t xml:space="preserve"> </w:t>
      </w:r>
      <w:r w:rsidRPr="0016683C">
        <w:rPr>
          <w:rFonts w:ascii="Times New Roman" w:hAnsi="Times New Roman"/>
          <w:b/>
          <w:bCs/>
          <w:sz w:val="22"/>
        </w:rPr>
        <w:t>Reception and Criticism.</w:t>
      </w:r>
      <w:r>
        <w:rPr>
          <w:rFonts w:ascii="Times New Roman" w:hAnsi="Times New Roman"/>
          <w:sz w:val="22"/>
        </w:rPr>
        <w:t xml:space="preserve"> Schleiermacher faced criticism for subjectivism, emphasizing self-consciousness and feeling, yet he highlighted community's role in shaping self-consciousness. He was also charged with agnosticism for asserting that God can't be known in Himself, though he contended God is knowable in His relation to us. Critically, Schleiermacher engaged with dogmas, creeds, the Bible, and Deism.</w:t>
      </w:r>
    </w:p>
    <w:p w:rsidR="0016683C" w:rsidRDefault="0016683C" w:rsidP="0016683C">
      <w:pPr>
        <w:jc w:val="both"/>
      </w:pPr>
    </w:p>
    <w:p w:rsidR="0016683C" w:rsidRPr="0016683C" w:rsidRDefault="0016683C" w:rsidP="0016683C">
      <w:pPr>
        <w:jc w:val="both"/>
        <w:rPr>
          <w:b/>
          <w:bCs/>
        </w:rPr>
      </w:pPr>
      <w:r w:rsidRPr="0016683C">
        <w:rPr>
          <w:rFonts w:ascii="Times New Roman" w:hAnsi="Times New Roman"/>
          <w:b/>
          <w:bCs/>
          <w:sz w:val="22"/>
        </w:rPr>
        <w:t>Chapter 5: Christianity and Speculative Idealism</w:t>
      </w:r>
      <w:r>
        <w:rPr>
          <w:rFonts w:ascii="Times New Roman" w:hAnsi="Times New Roman"/>
          <w:b/>
          <w:bCs/>
          <w:sz w:val="22"/>
        </w:rPr>
        <w:t>.</w:t>
      </w:r>
    </w:p>
    <w:p w:rsidR="0016683C" w:rsidRDefault="0016683C" w:rsidP="0016683C">
      <w:pPr>
        <w:jc w:val="both"/>
      </w:pPr>
      <w:r w:rsidRPr="0016683C">
        <w:rPr>
          <w:rFonts w:ascii="Times New Roman" w:hAnsi="Times New Roman"/>
          <w:b/>
          <w:bCs/>
          <w:sz w:val="22"/>
        </w:rPr>
        <w:t>Hegel's Theological Background.</w:t>
      </w:r>
      <w:r>
        <w:rPr>
          <w:rFonts w:ascii="Times New Roman" w:hAnsi="Times New Roman"/>
          <w:sz w:val="22"/>
        </w:rPr>
        <w:t xml:space="preserve"> Enrolled at the Protestant theological seminary at Tübingen in 1788 and later holding the Chair of Philosophy at the University of Berlin from 1818 to 1831 alongside Schleiermacher, Hegel had little in common with his colleague, resulting in frequent disagreements.</w:t>
      </w:r>
      <w:r>
        <w:rPr>
          <w:rFonts w:ascii="Times New Roman" w:hAnsi="Times New Roman"/>
          <w:sz w:val="22"/>
        </w:rPr>
        <w:t xml:space="preserve"> </w:t>
      </w:r>
      <w:r w:rsidRPr="0016683C">
        <w:rPr>
          <w:rFonts w:ascii="Times New Roman" w:hAnsi="Times New Roman"/>
          <w:b/>
          <w:bCs/>
          <w:sz w:val="22"/>
        </w:rPr>
        <w:t>Early Theological Writings.</w:t>
      </w:r>
      <w:r>
        <w:rPr>
          <w:rFonts w:ascii="Times New Roman" w:hAnsi="Times New Roman"/>
          <w:sz w:val="22"/>
        </w:rPr>
        <w:t xml:space="preserve"> In his early work, Hegel did not display antipathy toward Romanticism. He differentiated between objective religion, which could be systematically organized and documented, and subjective religion, which expressed itself through personal attitudes and actions. By 1794, he reexamined Kant’s moral philosophy and interpreted Jesus's life through Kantian principles, critiquing the tendency for teachings to become externally imposed laws rather than rational systems. He contrasted Judaism’s estrangement from the universe with Christianity's positivity, suggesting that love, central to Jesus's teachings, transcends the law and embodies a synthesis of reason and inclination, called "Leben."</w:t>
      </w:r>
      <w:r>
        <w:rPr>
          <w:rFonts w:ascii="Times New Roman" w:hAnsi="Times New Roman"/>
          <w:sz w:val="22"/>
        </w:rPr>
        <w:t xml:space="preserve"> </w:t>
      </w:r>
      <w:r w:rsidRPr="0016683C">
        <w:rPr>
          <w:rFonts w:ascii="Times New Roman" w:hAnsi="Times New Roman"/>
          <w:b/>
          <w:bCs/>
          <w:sz w:val="22"/>
        </w:rPr>
        <w:t>Thought Form and Experience.</w:t>
      </w:r>
      <w:r>
        <w:rPr>
          <w:rFonts w:ascii="Times New Roman" w:hAnsi="Times New Roman"/>
          <w:sz w:val="22"/>
        </w:rPr>
        <w:t xml:space="preserve"> Hegel sought a thought form to encompass the dynamic polarities of experience, such as is and ought or finite and infinite, which conceptual thinking struggles to unify. He argued that the universal becomes rationally necessary through particular actualization. Christianity’s truth, therefore, lies in its historical manifestation of divine-human unity and the realization of the Absolute Spirit.</w:t>
      </w:r>
      <w:r>
        <w:rPr>
          <w:rFonts w:ascii="Times New Roman" w:hAnsi="Times New Roman"/>
          <w:sz w:val="22"/>
        </w:rPr>
        <w:t xml:space="preserve"> </w:t>
      </w:r>
      <w:r w:rsidRPr="0016683C">
        <w:rPr>
          <w:rFonts w:ascii="Times New Roman" w:hAnsi="Times New Roman"/>
          <w:b/>
          <w:bCs/>
          <w:sz w:val="22"/>
        </w:rPr>
        <w:t>Conception of Christianity.</w:t>
      </w:r>
      <w:r>
        <w:rPr>
          <w:rFonts w:ascii="Times New Roman" w:hAnsi="Times New Roman"/>
          <w:sz w:val="22"/>
        </w:rPr>
        <w:t xml:space="preserve"> A key theme in Hegel's view of Christianity is humanity's "contrite/unhappy consciousness." He interpreted the Fall as the necessary evolution from innocence to self-consciousness, seeing estrangement as a crucial advancement. </w:t>
      </w:r>
      <w:r w:rsidRPr="0016683C">
        <w:rPr>
          <w:rFonts w:ascii="Times New Roman" w:hAnsi="Times New Roman"/>
          <w:b/>
          <w:bCs/>
          <w:sz w:val="22"/>
        </w:rPr>
        <w:t>The Incarnation.</w:t>
      </w:r>
      <w:r>
        <w:rPr>
          <w:rFonts w:ascii="Times New Roman" w:hAnsi="Times New Roman"/>
          <w:sz w:val="22"/>
        </w:rPr>
        <w:t xml:space="preserve"> Christ’s uniqueness, Hegel argued, is not just in his teachings but in his embodiment of God in the world, grounded in the speculative Idea of Absolute Truth. Christ is not merely symbolic; his historical existence signifies a change in divine-human history, </w:t>
      </w:r>
      <w:r>
        <w:rPr>
          <w:rFonts w:ascii="Times New Roman" w:hAnsi="Times New Roman"/>
          <w:sz w:val="22"/>
        </w:rPr>
        <w:lastRenderedPageBreak/>
        <w:t>turning the abstract divine into historical individuality. Through Christ’s passion and death, Spirit embraces finite existence, leading to a unity that overcomes death, heralding the coming of the Absolute Spirit.</w:t>
      </w:r>
      <w:r>
        <w:rPr>
          <w:rFonts w:ascii="Times New Roman" w:hAnsi="Times New Roman"/>
          <w:sz w:val="22"/>
        </w:rPr>
        <w:t xml:space="preserve"> </w:t>
      </w:r>
      <w:r w:rsidRPr="0016683C">
        <w:rPr>
          <w:rFonts w:ascii="Times New Roman" w:hAnsi="Times New Roman"/>
          <w:b/>
          <w:bCs/>
          <w:sz w:val="22"/>
        </w:rPr>
        <w:t>Kingdom of the Spirit and Christianity.</w:t>
      </w:r>
      <w:r>
        <w:rPr>
          <w:rFonts w:ascii="Times New Roman" w:hAnsi="Times New Roman"/>
          <w:sz w:val="22"/>
        </w:rPr>
        <w:t xml:space="preserve"> The Kingdom of the Spirit represents the historical goal, where the Absolute Spirit realizes itself through a dialectical process. God’s historical actualization is completed through the Holy Spirit, making Christianity the "revealed" religion. In this process, God transforms from a distant entity to the immanent Spirit actualized through the finite world.</w:t>
      </w:r>
      <w:r>
        <w:rPr>
          <w:rFonts w:ascii="Times New Roman" w:hAnsi="Times New Roman"/>
          <w:sz w:val="22"/>
        </w:rPr>
        <w:t xml:space="preserve"> </w:t>
      </w:r>
      <w:r w:rsidRPr="0016683C">
        <w:rPr>
          <w:rFonts w:ascii="Times New Roman" w:hAnsi="Times New Roman"/>
          <w:b/>
          <w:bCs/>
          <w:sz w:val="22"/>
        </w:rPr>
        <w:t>The Church as Spiritual Community.</w:t>
      </w:r>
      <w:r>
        <w:rPr>
          <w:rFonts w:ascii="Times New Roman" w:hAnsi="Times New Roman"/>
          <w:sz w:val="22"/>
        </w:rPr>
        <w:t xml:space="preserve"> The Kingdom of the Spirit manifests in the Church or "</w:t>
      </w:r>
      <w:r w:rsidRPr="0016683C">
        <w:rPr>
          <w:rFonts w:ascii="Times New Roman" w:hAnsi="Times New Roman"/>
          <w:i/>
          <w:iCs/>
          <w:sz w:val="22"/>
        </w:rPr>
        <w:t>die Gemeinde</w:t>
      </w:r>
      <w:r>
        <w:rPr>
          <w:rFonts w:ascii="Times New Roman" w:hAnsi="Times New Roman"/>
          <w:sz w:val="22"/>
        </w:rPr>
        <w:t>," where God becomes fully actualized within a community of finite human minds. Through this dialectical transition, God, initially perceived as transcendent, becomes realized in the collective experience, highlighting the Aufhebung (sublation) of Christianity into philosophy.</w:t>
      </w:r>
    </w:p>
    <w:p w:rsidR="0076498B" w:rsidRDefault="0076498B" w:rsidP="0016683C">
      <w:pPr>
        <w:jc w:val="both"/>
      </w:pPr>
    </w:p>
    <w:p w:rsidR="0076498B" w:rsidRPr="0076498B" w:rsidRDefault="0076498B" w:rsidP="0076498B">
      <w:pPr>
        <w:jc w:val="both"/>
        <w:rPr>
          <w:b/>
          <w:bCs/>
        </w:rPr>
      </w:pPr>
      <w:r w:rsidRPr="0076498B">
        <w:rPr>
          <w:rFonts w:ascii="Times New Roman" w:hAnsi="Times New Roman"/>
          <w:b/>
          <w:bCs/>
          <w:sz w:val="22"/>
        </w:rPr>
        <w:t>Chapter 9: The Post-Hegelian Critique of Christianity in Germany</w:t>
      </w:r>
      <w:r>
        <w:rPr>
          <w:rFonts w:ascii="Times New Roman" w:hAnsi="Times New Roman"/>
          <w:b/>
          <w:bCs/>
          <w:sz w:val="22"/>
        </w:rPr>
        <w:t>.</w:t>
      </w:r>
    </w:p>
    <w:p w:rsidR="0076498B" w:rsidRDefault="0076498B" w:rsidP="0076498B">
      <w:pPr>
        <w:jc w:val="both"/>
      </w:pPr>
      <w:r w:rsidRPr="0076498B">
        <w:rPr>
          <w:rFonts w:ascii="Times New Roman" w:hAnsi="Times New Roman"/>
          <w:b/>
          <w:bCs/>
          <w:sz w:val="22"/>
        </w:rPr>
        <w:t>Strauss.</w:t>
      </w:r>
      <w:r>
        <w:rPr>
          <w:rFonts w:ascii="Times New Roman" w:hAnsi="Times New Roman"/>
          <w:sz w:val="22"/>
        </w:rPr>
        <w:t xml:space="preserve"> Initially losing sympathy with Schleiermacher's teachings, Strauss became a follower of Hegel. His seminal work, </w:t>
      </w:r>
      <w:r w:rsidRPr="0076498B">
        <w:rPr>
          <w:rFonts w:ascii="Times New Roman" w:hAnsi="Times New Roman"/>
          <w:i/>
          <w:iCs/>
          <w:sz w:val="22"/>
        </w:rPr>
        <w:t>Das Leben Jesu: Kritisch Bearbeitet</w:t>
      </w:r>
      <w:r>
        <w:rPr>
          <w:rFonts w:ascii="Times New Roman" w:hAnsi="Times New Roman"/>
          <w:sz w:val="22"/>
        </w:rPr>
        <w:t xml:space="preserve">, received acclaim from figures like Albert Schweitzer in </w:t>
      </w:r>
      <w:r w:rsidRPr="0076498B">
        <w:rPr>
          <w:rFonts w:ascii="Times New Roman" w:hAnsi="Times New Roman"/>
          <w:i/>
          <w:iCs/>
          <w:sz w:val="22"/>
        </w:rPr>
        <w:t>The Quest for the Historical Jesus</w:t>
      </w:r>
      <w:r>
        <w:rPr>
          <w:rFonts w:ascii="Times New Roman" w:hAnsi="Times New Roman"/>
          <w:sz w:val="22"/>
        </w:rPr>
        <w:t xml:space="preserve"> for critically examining the New Testament's historical claims about Jesus, free from religious biases. Strauss contested the idea that Gospel writers were eyewitnesses, viewing myths as tied to Jewish expectations of a Messiah without fraudulent intent. He proposed criteria for historical events: they must align with universal laws (excluding supernatural occurrences) and maintain consistency both within the narrative and with other accounts. In "Die Christliche Glaubenslehre," Strauss argued that Christianity evolved beyond its ancient roots through philosophical adaptation. His work "</w:t>
      </w:r>
      <w:r w:rsidRPr="0076498B">
        <w:rPr>
          <w:rFonts w:ascii="Times New Roman" w:hAnsi="Times New Roman"/>
          <w:i/>
          <w:iCs/>
          <w:sz w:val="22"/>
        </w:rPr>
        <w:t>Der Alter und der Neue Glaube</w:t>
      </w:r>
      <w:r>
        <w:rPr>
          <w:rFonts w:ascii="Times New Roman" w:hAnsi="Times New Roman"/>
          <w:sz w:val="22"/>
        </w:rPr>
        <w:t>" further explored this evolution.</w:t>
      </w:r>
    </w:p>
    <w:p w:rsidR="0076498B" w:rsidRDefault="0076498B" w:rsidP="0076498B">
      <w:pPr>
        <w:jc w:val="both"/>
      </w:pPr>
      <w:r w:rsidRPr="0076498B">
        <w:rPr>
          <w:rFonts w:ascii="Times New Roman" w:hAnsi="Times New Roman"/>
          <w:b/>
          <w:bCs/>
          <w:sz w:val="22"/>
        </w:rPr>
        <w:t>Feuerbach.</w:t>
      </w:r>
      <w:r>
        <w:rPr>
          <w:rFonts w:ascii="Times New Roman" w:hAnsi="Times New Roman"/>
          <w:sz w:val="22"/>
        </w:rPr>
        <w:t xml:space="preserve"> After delivering the controversial lecture </w:t>
      </w:r>
      <w:r w:rsidRPr="0076498B">
        <w:rPr>
          <w:rFonts w:ascii="Times New Roman" w:hAnsi="Times New Roman"/>
          <w:i/>
          <w:iCs/>
          <w:sz w:val="22"/>
        </w:rPr>
        <w:t>Thoughts on Death and Immortality</w:t>
      </w:r>
      <w:r>
        <w:rPr>
          <w:rFonts w:ascii="Times New Roman" w:hAnsi="Times New Roman"/>
          <w:sz w:val="22"/>
        </w:rPr>
        <w:t>, which ended his academic career, Feuerbach became a private scholar. His lecture denounced belief in personal immortality as egotistic, detracting from earthly life's importance, suggesting instead that true immortality lies in humanity's lasting contributions. As a materialist, he rejected divine narratives and faced atheistic implications.</w:t>
      </w:r>
      <w:r>
        <w:rPr>
          <w:rFonts w:ascii="Times New Roman" w:hAnsi="Times New Roman"/>
          <w:sz w:val="22"/>
        </w:rPr>
        <w:t xml:space="preserve"> </w:t>
      </w:r>
      <w:r w:rsidRPr="0076498B">
        <w:rPr>
          <w:rFonts w:ascii="Times New Roman" w:hAnsi="Times New Roman"/>
          <w:b/>
          <w:bCs/>
          <w:sz w:val="22"/>
        </w:rPr>
        <w:t>Critique of Hegel.</w:t>
      </w:r>
      <w:r>
        <w:rPr>
          <w:rFonts w:ascii="Times New Roman" w:hAnsi="Times New Roman"/>
          <w:sz w:val="22"/>
        </w:rPr>
        <w:t xml:space="preserve"> Feuerbach moved towards a materialistic dialectic, believing philosophy had been dominated by theology. He rejected speculative theology and surrogates for God, asserting that philosophy's core should be humanity. While Hegel perceived humans as God in self-alienation, Feuerbach saw God as humanity in its alienated form, effectively reversing Hegel's speculative theology by claiming the essence of theology is anthropology. For Feuerbach, theology externalizes and objectifies human characteristics into the concept of God, making religion an anthropological projection.</w:t>
      </w:r>
      <w:r>
        <w:rPr>
          <w:rFonts w:ascii="Times New Roman" w:hAnsi="Times New Roman"/>
          <w:sz w:val="22"/>
        </w:rPr>
        <w:t xml:space="preserve"> </w:t>
      </w:r>
      <w:r w:rsidRPr="0076498B">
        <w:rPr>
          <w:rFonts w:ascii="Times New Roman" w:hAnsi="Times New Roman"/>
          <w:b/>
          <w:bCs/>
          <w:sz w:val="22"/>
        </w:rPr>
        <w:t>Reduction to Anthropology.</w:t>
      </w:r>
      <w:r>
        <w:rPr>
          <w:rFonts w:ascii="Times New Roman" w:hAnsi="Times New Roman"/>
          <w:sz w:val="22"/>
        </w:rPr>
        <w:t xml:space="preserve"> Feuerbach viewed Christian beliefs and practices as reflections of humanity's deepest self-consciousness, revealing human needs, fears, and hopes. He argued that religion represents humanity's dreams about earthly reality, not heaven. In this paradigm, God embodies human nature, purified and idealized, serving as an ideal for individuals. Humanity's self-alienation stems from projecting its reality onto God, creating a compensatory dynamic for life's limitations and failing to realize its productive potential. Feuerbach saw all religious dogmas and imaginations as alienated reflections of human truths. He described religion as the disuniting of humanity from itself, setting God as the antithesis of human nature, emphasizing the extreme dichotomy between divine perfection and human imperfection.</w:t>
      </w:r>
    </w:p>
    <w:p w:rsidR="0076498B" w:rsidRDefault="0076498B" w:rsidP="0076498B">
      <w:pPr>
        <w:jc w:val="both"/>
      </w:pPr>
      <w:r w:rsidRPr="0076498B">
        <w:rPr>
          <w:rFonts w:ascii="Times New Roman" w:hAnsi="Times New Roman"/>
          <w:b/>
          <w:bCs/>
          <w:sz w:val="22"/>
        </w:rPr>
        <w:t>Marx.</w:t>
      </w:r>
      <w:r>
        <w:rPr>
          <w:rFonts w:ascii="Times New Roman" w:hAnsi="Times New Roman"/>
          <w:sz w:val="22"/>
        </w:rPr>
        <w:t xml:space="preserve"> Initially part of the Young Hegelians, also known as the Doctors Club, Marx was influenced by both Strauss and Feuerbach. His career as a journalist was cut short when the Prussian government shut down his publication, prompting his move to Paris, where he met Friedrich Engels. Engels, although wealthy, was influenced by radical Hegelians and English socialists, and documented the plight of England's working classes. In 1845, Marx was expelled from France and moved to Brussels, breaking with Feuerbach and developing his socioeconomic critique of religion, which later culminated in the 1867 publication of "</w:t>
      </w:r>
      <w:r w:rsidRPr="0076498B">
        <w:rPr>
          <w:rFonts w:ascii="Times New Roman" w:hAnsi="Times New Roman"/>
          <w:i/>
          <w:iCs/>
          <w:sz w:val="22"/>
        </w:rPr>
        <w:t>Das Kapital</w:t>
      </w:r>
      <w:r>
        <w:rPr>
          <w:rFonts w:ascii="Times New Roman" w:hAnsi="Times New Roman"/>
          <w:sz w:val="22"/>
        </w:rPr>
        <w:t>."</w:t>
      </w:r>
      <w:r>
        <w:rPr>
          <w:rFonts w:ascii="Times New Roman" w:hAnsi="Times New Roman"/>
          <w:sz w:val="22"/>
        </w:rPr>
        <w:t xml:space="preserve"> </w:t>
      </w:r>
      <w:r w:rsidRPr="0076498B">
        <w:rPr>
          <w:rFonts w:ascii="Times New Roman" w:hAnsi="Times New Roman"/>
          <w:b/>
          <w:bCs/>
          <w:sz w:val="22"/>
        </w:rPr>
        <w:t>Critique of Religion.</w:t>
      </w:r>
      <w:r>
        <w:rPr>
          <w:rFonts w:ascii="Times New Roman" w:hAnsi="Times New Roman"/>
          <w:sz w:val="22"/>
        </w:rPr>
        <w:t xml:space="preserve"> Marx extended Feuerbach's abstract discussion of humanity's self-alienation in religion to a more concrete analysis of the historical factors that produced such alienated consciousness. He contended that religion is the self-consciousness and self-feeling of a humanity that has not yet discovered or has lost itself, serving as the "sigh of the oppressed creature" and "the opium of the people." He believed that abolishing religion's illusory happiness was necessary for achieving real happiness.</w:t>
      </w:r>
      <w:r>
        <w:rPr>
          <w:rFonts w:ascii="Times New Roman" w:hAnsi="Times New Roman"/>
          <w:sz w:val="22"/>
        </w:rPr>
        <w:t xml:space="preserve"> </w:t>
      </w:r>
      <w:r w:rsidRPr="0076498B">
        <w:rPr>
          <w:rFonts w:ascii="Times New Roman" w:hAnsi="Times New Roman"/>
          <w:b/>
          <w:bCs/>
          <w:sz w:val="22"/>
        </w:rPr>
        <w:t>Beyond Feuerbach's Individual Focus.</w:t>
      </w:r>
      <w:r>
        <w:rPr>
          <w:rFonts w:ascii="Times New Roman" w:hAnsi="Times New Roman"/>
          <w:sz w:val="22"/>
        </w:rPr>
        <w:t xml:space="preserve"> Marx criticized Feuerbach for focusing solely on </w:t>
      </w:r>
      <w:r>
        <w:rPr>
          <w:rFonts w:ascii="Times New Roman" w:hAnsi="Times New Roman"/>
          <w:sz w:val="22"/>
        </w:rPr>
        <w:lastRenderedPageBreak/>
        <w:t>individual psychology and failing to explain the concrete and historical conditions that produced religious illusions. Instead, Marx argued that self-alienation is found by examining the social realities of human life, and that eliminating social conflicts would remove the need for religious illusions.</w:t>
      </w:r>
      <w:r>
        <w:rPr>
          <w:rFonts w:ascii="Times New Roman" w:hAnsi="Times New Roman"/>
          <w:sz w:val="22"/>
        </w:rPr>
        <w:t xml:space="preserve"> </w:t>
      </w:r>
      <w:r w:rsidRPr="0076498B">
        <w:rPr>
          <w:rFonts w:ascii="Times New Roman" w:hAnsi="Times New Roman"/>
          <w:b/>
          <w:bCs/>
          <w:sz w:val="22"/>
        </w:rPr>
        <w:t>Economic Transformation and Alienation.</w:t>
      </w:r>
      <w:r>
        <w:rPr>
          <w:rFonts w:ascii="Times New Roman" w:hAnsi="Times New Roman"/>
          <w:sz w:val="22"/>
        </w:rPr>
        <w:t xml:space="preserve"> Influenced by Moses Hess's economic interpretation of Feuerbach's doctrine of alienation, Marx saw the essence of the modern economic world as the realized essence of Christianity, with the commercial state as an inversion of the kingdom of heaven and God as idealized capital. Marx equated Judaism with capitalism, viewing Christianity not as the cause of alienation, but as an effect of the socioeconomic system, and was thus unconcerned with attacking religion directly.</w:t>
      </w:r>
      <w:r>
        <w:rPr>
          <w:rFonts w:ascii="Times New Roman" w:hAnsi="Times New Roman"/>
          <w:sz w:val="22"/>
        </w:rPr>
        <w:t xml:space="preserve"> </w:t>
      </w:r>
      <w:r w:rsidRPr="0076498B">
        <w:rPr>
          <w:rFonts w:ascii="Times New Roman" w:hAnsi="Times New Roman"/>
          <w:b/>
          <w:bCs/>
          <w:sz w:val="22"/>
        </w:rPr>
        <w:t xml:space="preserve">Limitations of Marx's View. </w:t>
      </w:r>
      <w:r>
        <w:rPr>
          <w:rFonts w:ascii="Times New Roman" w:hAnsi="Times New Roman"/>
          <w:sz w:val="22"/>
        </w:rPr>
        <w:t>Marx viewed Christianity in idealist and other-worldly terms, lacking recognition of its subversive and prophetic elements or its protest against suffering. Marx's failure to critique his own system and his naïve belief in a utopian, classless society's automatic abolition of religious beliefs and sentiments highlighted limitations in his vision for societal transformation.</w:t>
      </w:r>
    </w:p>
    <w:p w:rsidR="0076498B" w:rsidRDefault="0076498B" w:rsidP="0076498B">
      <w:pPr>
        <w:jc w:val="both"/>
      </w:pPr>
    </w:p>
    <w:p w:rsidR="0076498B" w:rsidRPr="0076498B" w:rsidRDefault="0076498B" w:rsidP="0076498B">
      <w:pPr>
        <w:jc w:val="both"/>
        <w:rPr>
          <w:b/>
          <w:bCs/>
        </w:rPr>
      </w:pPr>
      <w:r w:rsidRPr="0076498B">
        <w:rPr>
          <w:rFonts w:ascii="Times New Roman" w:hAnsi="Times New Roman"/>
          <w:b/>
          <w:bCs/>
          <w:sz w:val="22"/>
        </w:rPr>
        <w:t>Chapter 10: The Encounter between Science and Theology: Biblical Criticism and Darwinism</w:t>
      </w:r>
      <w:r>
        <w:rPr>
          <w:rFonts w:ascii="Times New Roman" w:hAnsi="Times New Roman"/>
          <w:b/>
          <w:bCs/>
          <w:sz w:val="22"/>
        </w:rPr>
        <w:t>.</w:t>
      </w:r>
    </w:p>
    <w:p w:rsidR="0076498B" w:rsidRDefault="0076498B" w:rsidP="0076498B">
      <w:pPr>
        <w:jc w:val="both"/>
      </w:pPr>
      <w:r w:rsidRPr="0076498B">
        <w:rPr>
          <w:rFonts w:ascii="Times New Roman" w:hAnsi="Times New Roman"/>
          <w:b/>
          <w:bCs/>
          <w:sz w:val="22"/>
        </w:rPr>
        <w:t>Biblical Criticism.</w:t>
      </w:r>
      <w:r>
        <w:rPr>
          <w:rFonts w:ascii="Times New Roman" w:hAnsi="Times New Roman"/>
          <w:sz w:val="22"/>
        </w:rPr>
        <w:t xml:space="preserve"> Biblical criticism raised questions about the dating, authorship, and trustworthiness of biblical texts, challenging traditional views on events like the deluge and Isaiah’s prophecy about "Unto us a Child is born," claiming it was fulfilled during Ahaz's time. Critics argued for alternative translations, such as rendering "Mighty God" as "Father of Age," and debated the interpretation of "day" in the creation accounts.</w:t>
      </w:r>
      <w:r>
        <w:rPr>
          <w:rFonts w:ascii="Times New Roman" w:hAnsi="Times New Roman"/>
          <w:sz w:val="22"/>
        </w:rPr>
        <w:t xml:space="preserve"> </w:t>
      </w:r>
      <w:r w:rsidRPr="0076498B">
        <w:rPr>
          <w:rFonts w:ascii="Times New Roman" w:hAnsi="Times New Roman"/>
          <w:b/>
          <w:bCs/>
          <w:sz w:val="22"/>
        </w:rPr>
        <w:t>The Situation before Darwin.</w:t>
      </w:r>
      <w:r>
        <w:rPr>
          <w:rFonts w:ascii="Times New Roman" w:hAnsi="Times New Roman"/>
          <w:sz w:val="22"/>
        </w:rPr>
        <w:t xml:space="preserve"> Before Darwin, perspectives on nature shifted from Paley’s optimistic design view, where nature filled with life and joy, to Tennyson's depiction of nature as "red in tooth and claw," highlighting loss and brutality found in the fossil record. While early views were more harmonious with creation accounts, growing challenges arose from geology and ideas of continuous evolutionary development, leading to a diminished role for Providence. Darwin's concept of natural selection did not deny a Creator's possibility but excluded active divine oversight, portraying God, if existent, as remote and impersonal.</w:t>
      </w:r>
      <w:r>
        <w:rPr>
          <w:rFonts w:ascii="Times New Roman" w:hAnsi="Times New Roman"/>
          <w:sz w:val="22"/>
        </w:rPr>
        <w:t xml:space="preserve"> </w:t>
      </w:r>
      <w:r w:rsidRPr="0076498B">
        <w:rPr>
          <w:rFonts w:ascii="Times New Roman" w:hAnsi="Times New Roman"/>
          <w:b/>
          <w:bCs/>
          <w:sz w:val="22"/>
        </w:rPr>
        <w:t>Darwin's Theory.</w:t>
      </w:r>
      <w:r>
        <w:rPr>
          <w:rFonts w:ascii="Times New Roman" w:hAnsi="Times New Roman"/>
          <w:sz w:val="22"/>
        </w:rPr>
        <w:t xml:space="preserve"> Central to Darwin's theory were the struggle for life, survival of the fittest, and common descent. His ideas stirred controversy, especially among Christians who had limited alternatives to literal biblical interpretations and teleological arguments for design. Scientists’ reactions varied; some retained strong religious engagement with science, while others, whose doubts were already present, claimed to lose faith, or attempted to dismiss Darwinism with scorn or ignorance.</w:t>
      </w:r>
      <w:r>
        <w:rPr>
          <w:rFonts w:ascii="Times New Roman" w:hAnsi="Times New Roman"/>
          <w:sz w:val="22"/>
        </w:rPr>
        <w:t xml:space="preserve"> </w:t>
      </w:r>
      <w:r w:rsidRPr="0076498B">
        <w:rPr>
          <w:rFonts w:ascii="Times New Roman" w:hAnsi="Times New Roman"/>
          <w:b/>
          <w:bCs/>
          <w:sz w:val="22"/>
        </w:rPr>
        <w:t>Christian Darwinism: Aubrey Moore.</w:t>
      </w:r>
      <w:r>
        <w:rPr>
          <w:rFonts w:ascii="Times New Roman" w:hAnsi="Times New Roman"/>
          <w:sz w:val="22"/>
        </w:rPr>
        <w:t xml:space="preserve"> Some orthodox theologians were open to integrating Darwinism, like Aubrey Moore, a Christian Darwinist who opposed design arguments as poor apologetics. Moore believed God created by enabling creations to make themselves, adding rather than detracting from the argument for God's role in the world. He rejected the idea of continuous divine intervention but maintained that original creation and the soul were beyond Darwinism's reach, as matters of faith. Non-Darwinist Christians were disturbed by Darwin’s low view of humanity, viewing Darwinism as the "Gospel of dirt."</w:t>
      </w:r>
      <w:r>
        <w:rPr>
          <w:rFonts w:ascii="Times New Roman" w:hAnsi="Times New Roman"/>
          <w:sz w:val="22"/>
        </w:rPr>
        <w:t xml:space="preserve"> </w:t>
      </w:r>
      <w:r w:rsidRPr="0076498B">
        <w:rPr>
          <w:rFonts w:ascii="Times New Roman" w:hAnsi="Times New Roman"/>
          <w:b/>
          <w:bCs/>
          <w:sz w:val="22"/>
        </w:rPr>
        <w:t>Anti-Darwinism: Charles Hodge.</w:t>
      </w:r>
      <w:r>
        <w:rPr>
          <w:rFonts w:ascii="Times New Roman" w:hAnsi="Times New Roman"/>
          <w:sz w:val="22"/>
        </w:rPr>
        <w:t xml:space="preserve"> Charles Hodge, from Princeton Theological Seminary, did not fully separate science and theology, believing conflicts resolved with more knowledge or discernment of biblical truth. He challenged Darwinism by stressing design and divine control. Hodge opposed natural selection, advocating for species’ fixity, though this idea lacked scientific support. His principal critique was that Darwinism's denial of divine design essentially denied God, and he believed vague theism, akin to Deism, was inadequate.</w:t>
      </w:r>
      <w:r>
        <w:rPr>
          <w:rFonts w:ascii="Times New Roman" w:hAnsi="Times New Roman"/>
          <w:sz w:val="22"/>
        </w:rPr>
        <w:t xml:space="preserve"> </w:t>
      </w:r>
    </w:p>
    <w:p w:rsidR="0076498B" w:rsidRDefault="0076498B" w:rsidP="0076498B">
      <w:pPr>
        <w:jc w:val="both"/>
      </w:pPr>
      <w:r w:rsidRPr="0076498B">
        <w:rPr>
          <w:rFonts w:ascii="Times New Roman" w:hAnsi="Times New Roman"/>
          <w:b/>
          <w:bCs/>
          <w:sz w:val="22"/>
        </w:rPr>
        <w:t>Christian Darwinisticism: Lyman Abbot.</w:t>
      </w:r>
      <w:r>
        <w:rPr>
          <w:rFonts w:ascii="Times New Roman" w:hAnsi="Times New Roman"/>
          <w:sz w:val="22"/>
        </w:rPr>
        <w:t xml:space="preserve"> Not a Darwinist but an evolutionist, Lyman Abbot saw God's work as progressive change from simpler to complex conditions, following studyable laws and internal forces. He extended this evolutionary view to God's revelation in Scripture, seeing the Bible as a history of growing God-consciousness. Abbot rejected classical doctrines of the Fall and redemption as inconsistent with evolutionary progression. He perceived sin as relapse into older nature's depraved elements, aligning with Schleiermacher's views. Christ's role was to evolve humanity's latent divinity, fostering an optimistic theology. Abbot interpreted history as a spiritual pilgrimage showcasing God's life in human souls, aiming to transform society into God’s kingdom, contrasting starkly with the grim struggles suggested by Darwinian interpretations.</w:t>
      </w:r>
    </w:p>
    <w:p w:rsidR="0076498B" w:rsidRDefault="0076498B" w:rsidP="0076498B">
      <w:pPr>
        <w:jc w:val="both"/>
      </w:pPr>
    </w:p>
    <w:p w:rsidR="0076498B" w:rsidRPr="0076498B" w:rsidRDefault="0076498B" w:rsidP="0076498B">
      <w:pPr>
        <w:jc w:val="both"/>
        <w:rPr>
          <w:b/>
          <w:bCs/>
        </w:rPr>
      </w:pPr>
      <w:r w:rsidRPr="0076498B">
        <w:rPr>
          <w:rFonts w:ascii="Times New Roman" w:hAnsi="Times New Roman"/>
          <w:b/>
          <w:bCs/>
          <w:sz w:val="22"/>
        </w:rPr>
        <w:lastRenderedPageBreak/>
        <w:t>Chapter 11: The Ritschlian Theology and Protestant Liberalism</w:t>
      </w:r>
      <w:r>
        <w:rPr>
          <w:rFonts w:ascii="Times New Roman" w:hAnsi="Times New Roman"/>
          <w:b/>
          <w:bCs/>
          <w:sz w:val="22"/>
        </w:rPr>
        <w:t>.</w:t>
      </w:r>
    </w:p>
    <w:p w:rsidR="0076498B" w:rsidRDefault="0076498B" w:rsidP="0076498B">
      <w:pPr>
        <w:jc w:val="both"/>
      </w:pPr>
      <w:r w:rsidRPr="0076498B">
        <w:rPr>
          <w:rFonts w:ascii="Times New Roman" w:hAnsi="Times New Roman"/>
          <w:b/>
          <w:bCs/>
          <w:sz w:val="22"/>
        </w:rPr>
        <w:t>Neo-Kantian Foundations.</w:t>
      </w:r>
      <w:r>
        <w:rPr>
          <w:rFonts w:ascii="Times New Roman" w:hAnsi="Times New Roman"/>
          <w:sz w:val="22"/>
        </w:rPr>
        <w:t xml:space="preserve"> With the decline of Hegelian speculative idealism, Neo-Kantianism emerged, emphasizing empirical and historical investigations while maintaining a clear distinction between religion and dogma, associated with metaphysics. Dogma was not rejected but seen as derived from religious experience, serving to protect religious truths.</w:t>
      </w:r>
    </w:p>
    <w:p w:rsidR="0076498B" w:rsidRDefault="0076498B" w:rsidP="0076498B">
      <w:pPr>
        <w:jc w:val="both"/>
      </w:pPr>
      <w:r w:rsidRPr="0076498B">
        <w:rPr>
          <w:rFonts w:ascii="Times New Roman" w:hAnsi="Times New Roman"/>
          <w:b/>
          <w:bCs/>
          <w:sz w:val="22"/>
        </w:rPr>
        <w:t>Ritschl.</w:t>
      </w:r>
      <w:r>
        <w:rPr>
          <w:rFonts w:ascii="Times New Roman" w:hAnsi="Times New Roman"/>
          <w:sz w:val="22"/>
        </w:rPr>
        <w:t xml:space="preserve"> Ritschl rejected the idea that the early church synthesized primitive Jewish and Gentile Christianity, a quasi-Hegelian view. A dedicated historian and biblical exegete, his magnum opus, "The Christian Doctrine of Justification and Reconciliation," was largely historical, aiming to "finish the unfinished Reformation" by creatively reinterpreting Reformation religious ideas to illuminate the New Testament message.</w:t>
      </w:r>
      <w:r>
        <w:rPr>
          <w:rFonts w:ascii="Times New Roman" w:hAnsi="Times New Roman"/>
          <w:sz w:val="22"/>
        </w:rPr>
        <w:t xml:space="preserve"> </w:t>
      </w:r>
      <w:r w:rsidRPr="0076498B">
        <w:rPr>
          <w:rFonts w:ascii="Times New Roman" w:hAnsi="Times New Roman"/>
          <w:b/>
          <w:bCs/>
          <w:sz w:val="22"/>
        </w:rPr>
        <w:t>Ritschl's Practical View of Religion.</w:t>
      </w:r>
      <w:r>
        <w:rPr>
          <w:rFonts w:ascii="Times New Roman" w:hAnsi="Times New Roman"/>
          <w:sz w:val="22"/>
        </w:rPr>
        <w:t xml:space="preserve"> Ritschl viewed religion as an experiential matter, with Christian theology rooted in Christian experience. He critiqued Schleiermacher's focus on individual "Christian consciousness" for veering towards subjectivism. Ritschl championed the historical reality of the Gospel, specifically the historical Jesus Christ in the New Testament, over individual consciousness. To Ritschl, religion is a practical experience of spiritual freedom from nature’s blind necessity, and God's presence is experienced actively through faith in Christ's liberating grace, rather than mystically or metaphysically.</w:t>
      </w:r>
      <w:r>
        <w:rPr>
          <w:rFonts w:ascii="Times New Roman" w:hAnsi="Times New Roman"/>
          <w:sz w:val="22"/>
        </w:rPr>
        <w:t xml:space="preserve"> </w:t>
      </w:r>
      <w:r w:rsidRPr="0076498B">
        <w:rPr>
          <w:rFonts w:ascii="Times New Roman" w:hAnsi="Times New Roman"/>
          <w:b/>
          <w:bCs/>
          <w:sz w:val="22"/>
        </w:rPr>
        <w:t>Theory of Value Judgment and Historical Jesus.</w:t>
      </w:r>
      <w:r>
        <w:rPr>
          <w:rFonts w:ascii="Times New Roman" w:hAnsi="Times New Roman"/>
          <w:sz w:val="22"/>
        </w:rPr>
        <w:t xml:space="preserve"> Ritschl emphasized value judgments—necessary in cognition and as predictors of moral ends, leading to feelings and actions—in religious knowledge, where they relate to humanity's worldview and divine dominion or lack thereof. Objective knowledge comes not from knowing </w:t>
      </w:r>
      <w:r w:rsidRPr="0076498B">
        <w:rPr>
          <w:rFonts w:ascii="Times New Roman" w:hAnsi="Times New Roman"/>
          <w:i/>
          <w:iCs/>
          <w:sz w:val="22"/>
        </w:rPr>
        <w:t>Dinge an sich</w:t>
      </w:r>
      <w:r>
        <w:rPr>
          <w:rFonts w:ascii="Times New Roman" w:hAnsi="Times New Roman"/>
          <w:sz w:val="22"/>
        </w:rPr>
        <w:t xml:space="preserve"> but through experiences and their effects on us. God is revealed as a guarantor of victory over the natural world in Christ’s work, understood through faith. Ritschl argued that scientific consciousness couldn't affirm or deny Jesus's divinity, with religious experiences interpreted as value judgments of faith rather than empirical facts.</w:t>
      </w:r>
      <w:r>
        <w:rPr>
          <w:rFonts w:ascii="Times New Roman" w:hAnsi="Times New Roman"/>
          <w:sz w:val="22"/>
        </w:rPr>
        <w:t xml:space="preserve"> </w:t>
      </w:r>
      <w:r w:rsidRPr="0076498B">
        <w:rPr>
          <w:rFonts w:ascii="Times New Roman" w:hAnsi="Times New Roman"/>
          <w:b/>
          <w:bCs/>
          <w:sz w:val="22"/>
        </w:rPr>
        <w:t>Person and Work of Christ.</w:t>
      </w:r>
      <w:r>
        <w:rPr>
          <w:rFonts w:ascii="Times New Roman" w:hAnsi="Times New Roman"/>
          <w:sz w:val="22"/>
        </w:rPr>
        <w:t xml:space="preserve"> For Ritschl, the historical Jesus is knowable through the Christian </w:t>
      </w:r>
      <w:r w:rsidRPr="0076498B">
        <w:rPr>
          <w:rFonts w:ascii="Times New Roman" w:hAnsi="Times New Roman"/>
          <w:b/>
          <w:bCs/>
          <w:i/>
          <w:iCs/>
          <w:sz w:val="22"/>
        </w:rPr>
        <w:t>community</w:t>
      </w:r>
      <w:r>
        <w:rPr>
          <w:rFonts w:ascii="Times New Roman" w:hAnsi="Times New Roman"/>
          <w:sz w:val="22"/>
        </w:rPr>
        <w:t xml:space="preserve">, with Christianity starting with Peter’s confession of Jesus as Christ. This perception of Christ’s divinity relies on His historical life's characteristics, revealing God and realizing humanity. Christ actualizes God's moral will and permanently impacts His community through His calling and Kingdom introduction. Ritschl viewed Christ’s redemptive work—sin forgiveness, human-God reconciliation, community founding—not as substitutionary atonement but as </w:t>
      </w:r>
      <w:r w:rsidRPr="0076498B">
        <w:rPr>
          <w:rFonts w:ascii="Times New Roman" w:hAnsi="Times New Roman"/>
          <w:b/>
          <w:bCs/>
          <w:sz w:val="22"/>
        </w:rPr>
        <w:t>moral influence.</w:t>
      </w:r>
      <w:r>
        <w:rPr>
          <w:rFonts w:ascii="Times New Roman" w:hAnsi="Times New Roman"/>
          <w:sz w:val="22"/>
        </w:rPr>
        <w:t xml:space="preserve"> Justification and reconciliation are intertwined yet distinct; forgiveness enables, but doesn't assure, reconciliation.</w:t>
      </w:r>
      <w:r>
        <w:rPr>
          <w:rFonts w:ascii="Times New Roman" w:hAnsi="Times New Roman"/>
          <w:sz w:val="22"/>
        </w:rPr>
        <w:t xml:space="preserve"> </w:t>
      </w:r>
      <w:r w:rsidRPr="0076498B">
        <w:rPr>
          <w:rFonts w:ascii="Times New Roman" w:hAnsi="Times New Roman"/>
          <w:b/>
          <w:bCs/>
          <w:sz w:val="22"/>
        </w:rPr>
        <w:t>Redeemed Life and Ethical Living.</w:t>
      </w:r>
      <w:r>
        <w:rPr>
          <w:rFonts w:ascii="Times New Roman" w:hAnsi="Times New Roman"/>
          <w:sz w:val="22"/>
        </w:rPr>
        <w:t xml:space="preserve"> In Ritschl’s theology, salvation is a social experience within the Church, where believers become aware of sin, receive forgiveness, and grow in grace. The redeemed life focuses on spiritual freedom from nature and labor for God’s Kingdom, emphasizing the ethical realization of love’s double commandment. This is achieved supernaturally through unity in the community initiated by Jesus.</w:t>
      </w:r>
    </w:p>
    <w:p w:rsidR="0076498B" w:rsidRDefault="0076498B" w:rsidP="0076498B">
      <w:pPr>
        <w:jc w:val="both"/>
      </w:pPr>
      <w:r w:rsidRPr="0076498B">
        <w:rPr>
          <w:rFonts w:ascii="Times New Roman" w:hAnsi="Times New Roman"/>
          <w:b/>
          <w:bCs/>
          <w:sz w:val="22"/>
        </w:rPr>
        <w:t>Von Harnack.</w:t>
      </w:r>
      <w:r>
        <w:rPr>
          <w:rFonts w:ascii="Times New Roman" w:hAnsi="Times New Roman"/>
          <w:sz w:val="22"/>
        </w:rPr>
        <w:t xml:space="preserve"> Influenced by Albrecht Ritschl, Von Harnack shared a distaste for metaphysical speculation and focused on a historical interpretation of Christianity. Alongside Troeltsch, he believed one must overcome history through history, acknowledging historically-shaped presuppositions. Von Harnack's </w:t>
      </w:r>
      <w:r w:rsidRPr="00B3469B">
        <w:rPr>
          <w:rFonts w:ascii="Times New Roman" w:hAnsi="Times New Roman"/>
          <w:b/>
          <w:bCs/>
          <w:i/>
          <w:iCs/>
          <w:sz w:val="22"/>
        </w:rPr>
        <w:t>hellenization thesis</w:t>
      </w:r>
      <w:r>
        <w:rPr>
          <w:rFonts w:ascii="Times New Roman" w:hAnsi="Times New Roman"/>
          <w:sz w:val="22"/>
        </w:rPr>
        <w:t>" argued that while the development of dogma wasn't inherently negative, the entrenchment of dogma in an authoritarian ecclesiastical institution, influenced by Greek thought, introduced demands foreign to the primitive Gospel—a condition Luther sought to liberate the Gospel from.</w:t>
      </w:r>
      <w:r w:rsidR="004D6000">
        <w:rPr>
          <w:rFonts w:ascii="Times New Roman" w:hAnsi="Times New Roman"/>
          <w:sz w:val="22"/>
        </w:rPr>
        <w:t xml:space="preserve"> </w:t>
      </w:r>
      <w:r w:rsidRPr="004D6000">
        <w:rPr>
          <w:rFonts w:ascii="Times New Roman" w:hAnsi="Times New Roman"/>
          <w:b/>
          <w:bCs/>
          <w:sz w:val="22"/>
        </w:rPr>
        <w:t>The Essence of Christianity.</w:t>
      </w:r>
      <w:r>
        <w:rPr>
          <w:rFonts w:ascii="Times New Roman" w:hAnsi="Times New Roman"/>
          <w:sz w:val="22"/>
        </w:rPr>
        <w:t xml:space="preserve"> For Von Harnack, the essence of Christianity lies in the Gospel of Jesus Christ, which holds "permanent validity" despite temporal forms. This essence, however, isn't an intellectual doctrine but a </w:t>
      </w:r>
      <w:r w:rsidRPr="00316048">
        <w:rPr>
          <w:rFonts w:ascii="Times New Roman" w:hAnsi="Times New Roman"/>
          <w:b/>
          <w:bCs/>
          <w:i/>
          <w:iCs/>
          <w:sz w:val="22"/>
        </w:rPr>
        <w:t>dynamic reality</w:t>
      </w:r>
      <w:r>
        <w:rPr>
          <w:rFonts w:ascii="Times New Roman" w:hAnsi="Times New Roman"/>
          <w:sz w:val="22"/>
        </w:rPr>
        <w:t xml:space="preserve"> centered on the living Jesus rather than the gospel narratives about him. Von Harnack identified three core themes in Jesus's teachings: </w:t>
      </w:r>
      <w:r w:rsidR="00316048">
        <w:rPr>
          <w:rFonts w:ascii="Times New Roman" w:hAnsi="Times New Roman"/>
          <w:sz w:val="22"/>
        </w:rPr>
        <w:t xml:space="preserve">1) </w:t>
      </w:r>
      <w:r>
        <w:rPr>
          <w:rFonts w:ascii="Times New Roman" w:hAnsi="Times New Roman"/>
          <w:sz w:val="22"/>
        </w:rPr>
        <w:t xml:space="preserve">the coming kingdom of God, </w:t>
      </w:r>
      <w:r w:rsidR="00316048">
        <w:rPr>
          <w:rFonts w:ascii="Times New Roman" w:hAnsi="Times New Roman"/>
          <w:sz w:val="22"/>
        </w:rPr>
        <w:t xml:space="preserve">2) </w:t>
      </w:r>
      <w:r>
        <w:rPr>
          <w:rFonts w:ascii="Times New Roman" w:hAnsi="Times New Roman"/>
          <w:sz w:val="22"/>
        </w:rPr>
        <w:t>God the Father and the infinite value of the human soul, and</w:t>
      </w:r>
      <w:r w:rsidR="00316048">
        <w:rPr>
          <w:rFonts w:ascii="Times New Roman" w:hAnsi="Times New Roman"/>
          <w:sz w:val="22"/>
        </w:rPr>
        <w:t xml:space="preserve"> 3)</w:t>
      </w:r>
      <w:r>
        <w:rPr>
          <w:rFonts w:ascii="Times New Roman" w:hAnsi="Times New Roman"/>
          <w:sz w:val="22"/>
        </w:rPr>
        <w:t xml:space="preserve"> higher righteousness with the commandment of love.</w:t>
      </w:r>
      <w:r w:rsidR="00316048">
        <w:rPr>
          <w:rFonts w:ascii="Times New Roman" w:hAnsi="Times New Roman"/>
          <w:sz w:val="22"/>
        </w:rPr>
        <w:t xml:space="preserve"> </w:t>
      </w:r>
      <w:r w:rsidRPr="00316048">
        <w:rPr>
          <w:rFonts w:ascii="Times New Roman" w:hAnsi="Times New Roman"/>
          <w:b/>
          <w:bCs/>
          <w:sz w:val="22"/>
        </w:rPr>
        <w:t>Gospel Themes Explored.</w:t>
      </w:r>
      <w:r>
        <w:rPr>
          <w:rFonts w:ascii="Times New Roman" w:hAnsi="Times New Roman"/>
          <w:sz w:val="22"/>
        </w:rPr>
        <w:t xml:space="preserve"> </w:t>
      </w:r>
      <w:r w:rsidR="00316048">
        <w:rPr>
          <w:rFonts w:ascii="Times New Roman" w:hAnsi="Times New Roman"/>
          <w:sz w:val="22"/>
        </w:rPr>
        <w:t xml:space="preserve">1) </w:t>
      </w:r>
      <w:r>
        <w:rPr>
          <w:rFonts w:ascii="Times New Roman" w:hAnsi="Times New Roman"/>
          <w:sz w:val="22"/>
        </w:rPr>
        <w:t xml:space="preserve">The kingdom of God, while shared in Jewish apocalyptic worldview, holds a core message of God’s rule in individual hearts. </w:t>
      </w:r>
      <w:r w:rsidR="00316048">
        <w:rPr>
          <w:rFonts w:ascii="Times New Roman" w:hAnsi="Times New Roman"/>
          <w:sz w:val="22"/>
        </w:rPr>
        <w:t xml:space="preserve">2) </w:t>
      </w:r>
      <w:r>
        <w:rPr>
          <w:rFonts w:ascii="Times New Roman" w:hAnsi="Times New Roman"/>
          <w:sz w:val="22"/>
        </w:rPr>
        <w:t xml:space="preserve">Von Harnack emphasized God the Father's care and the soul's infinite value, extending the concept of Providence </w:t>
      </w:r>
      <w:r w:rsidR="00316048">
        <w:rPr>
          <w:rFonts w:ascii="Times New Roman" w:hAnsi="Times New Roman"/>
          <w:sz w:val="22"/>
        </w:rPr>
        <w:t>universally</w:t>
      </w:r>
      <w:r>
        <w:rPr>
          <w:rFonts w:ascii="Times New Roman" w:hAnsi="Times New Roman"/>
          <w:sz w:val="22"/>
        </w:rPr>
        <w:t xml:space="preserve">. </w:t>
      </w:r>
      <w:r w:rsidR="00316048">
        <w:rPr>
          <w:rFonts w:ascii="Times New Roman" w:hAnsi="Times New Roman"/>
          <w:sz w:val="22"/>
        </w:rPr>
        <w:t xml:space="preserve">3) </w:t>
      </w:r>
      <w:r>
        <w:rPr>
          <w:rFonts w:ascii="Times New Roman" w:hAnsi="Times New Roman"/>
          <w:sz w:val="22"/>
        </w:rPr>
        <w:t>The Gospel tasks individuals with practicing higher righteousness and love, severing ethics from external observance. Jesus envisioned a community driven by neighborly love— profoundly socialistic and individualistic by valuing each soul.</w:t>
      </w:r>
      <w:r w:rsidR="00316048">
        <w:rPr>
          <w:rFonts w:ascii="Times New Roman" w:hAnsi="Times New Roman"/>
          <w:sz w:val="22"/>
        </w:rPr>
        <w:t xml:space="preserve"> </w:t>
      </w:r>
      <w:r w:rsidRPr="00316048">
        <w:rPr>
          <w:rFonts w:ascii="Times New Roman" w:hAnsi="Times New Roman"/>
          <w:b/>
          <w:bCs/>
          <w:sz w:val="22"/>
        </w:rPr>
        <w:t>The Gospel and Christology.</w:t>
      </w:r>
      <w:r>
        <w:rPr>
          <w:rFonts w:ascii="Times New Roman" w:hAnsi="Times New Roman"/>
          <w:sz w:val="22"/>
        </w:rPr>
        <w:t xml:space="preserve"> Von Harnack posited that the Gospel’s focus should be on the Father, </w:t>
      </w:r>
      <w:r>
        <w:rPr>
          <w:rFonts w:ascii="Times New Roman" w:hAnsi="Times New Roman"/>
          <w:sz w:val="22"/>
        </w:rPr>
        <w:lastRenderedPageBreak/>
        <w:t>detaching from metaphysical claims about the Son. Jesus's divine sonship is in his intimate knowledge of God. The Gospel is realized personally through Jesus, serving as its living strength.</w:t>
      </w:r>
    </w:p>
    <w:p w:rsidR="0076498B" w:rsidRDefault="0076498B" w:rsidP="0076498B">
      <w:pPr>
        <w:jc w:val="both"/>
      </w:pPr>
      <w:r w:rsidRPr="00316048">
        <w:rPr>
          <w:rFonts w:ascii="Times New Roman" w:hAnsi="Times New Roman"/>
          <w:b/>
          <w:bCs/>
          <w:sz w:val="22"/>
        </w:rPr>
        <w:t>Rauschenbusch.</w:t>
      </w:r>
      <w:r>
        <w:rPr>
          <w:rFonts w:ascii="Times New Roman" w:hAnsi="Times New Roman"/>
          <w:sz w:val="22"/>
        </w:rPr>
        <w:t xml:space="preserve"> An American theologian, Rauschenbusch drew from Schleiermacher, Idealism, Ritschl, and evolutionary doctrine, with Ritschl’s influence being the most prominent in his theology. He authored significant works like "Christianity and the Social Crisis," "Christianizing the Social Order," and "A Theology for the Social Gospel," advocating for a socially engaged Christianity that addresses and transforms societal structures.</w:t>
      </w:r>
    </w:p>
    <w:p w:rsidR="00316048" w:rsidRDefault="00316048" w:rsidP="0076498B">
      <w:pPr>
        <w:jc w:val="both"/>
      </w:pPr>
    </w:p>
    <w:p w:rsidR="00316048" w:rsidRPr="00316048" w:rsidRDefault="00316048" w:rsidP="00316048">
      <w:pPr>
        <w:jc w:val="both"/>
        <w:rPr>
          <w:b/>
          <w:bCs/>
        </w:rPr>
      </w:pPr>
      <w:r w:rsidRPr="00316048">
        <w:rPr>
          <w:rFonts w:ascii="Times New Roman" w:hAnsi="Times New Roman"/>
          <w:b/>
          <w:bCs/>
          <w:sz w:val="22"/>
        </w:rPr>
        <w:t>Chapter 12: Movements of Recovery and Conservation: The Princeton Theology</w:t>
      </w:r>
    </w:p>
    <w:p w:rsidR="00316048" w:rsidRDefault="00316048" w:rsidP="00316048">
      <w:pPr>
        <w:jc w:val="both"/>
      </w:pPr>
      <w:r w:rsidRPr="00316048">
        <w:rPr>
          <w:rFonts w:ascii="Times New Roman" w:hAnsi="Times New Roman"/>
          <w:b/>
          <w:bCs/>
          <w:sz w:val="22"/>
        </w:rPr>
        <w:t>Introduction.</w:t>
      </w:r>
      <w:r>
        <w:rPr>
          <w:rFonts w:ascii="Times New Roman" w:hAnsi="Times New Roman"/>
          <w:sz w:val="22"/>
        </w:rPr>
        <w:t xml:space="preserve"> The Princeton Theology emerged in reaction to the Enlightenment's perceived "infidelity" and the emotional fervor of American revivalism and liberal influences in religion. Rooted in 19th century Presbyterianism, initially founded in 1706 by English Puritans and Scottish, Irish, and English ministers, the tradition championed independence from Britain. A division existed between the "Old School"</w:t>
      </w:r>
      <w:r>
        <w:rPr>
          <w:rFonts w:ascii="Times New Roman" w:hAnsi="Times New Roman"/>
          <w:sz w:val="22"/>
        </w:rPr>
        <w:t xml:space="preserve"> and</w:t>
      </w:r>
      <w:r>
        <w:rPr>
          <w:rFonts w:ascii="Times New Roman" w:hAnsi="Times New Roman"/>
          <w:sz w:val="22"/>
        </w:rPr>
        <w:t xml:space="preserve"> "New School" Presbyterians, reflecting differing theological and organizational philosophies.</w:t>
      </w:r>
      <w:r>
        <w:rPr>
          <w:rFonts w:ascii="Times New Roman" w:hAnsi="Times New Roman"/>
          <w:sz w:val="22"/>
        </w:rPr>
        <w:t xml:space="preserve"> </w:t>
      </w:r>
      <w:r w:rsidRPr="00316048">
        <w:rPr>
          <w:rFonts w:ascii="Times New Roman" w:hAnsi="Times New Roman"/>
          <w:b/>
          <w:bCs/>
          <w:sz w:val="22"/>
        </w:rPr>
        <w:t>New School vs. Old School.</w:t>
      </w:r>
      <w:r>
        <w:rPr>
          <w:rFonts w:ascii="Times New Roman" w:hAnsi="Times New Roman"/>
          <w:sz w:val="22"/>
        </w:rPr>
        <w:t xml:space="preserve"> The </w:t>
      </w:r>
      <w:r>
        <w:rPr>
          <w:rFonts w:ascii="Times New Roman" w:hAnsi="Times New Roman"/>
          <w:sz w:val="22"/>
        </w:rPr>
        <w:t>New School</w:t>
      </w:r>
      <w:r>
        <w:rPr>
          <w:rFonts w:ascii="Times New Roman" w:hAnsi="Times New Roman"/>
          <w:sz w:val="22"/>
        </w:rPr>
        <w:t xml:space="preserve"> favored union with Calvinistic Congregational churches, supporting a decentralized church government and embracing New Divinity teachings influenced by Jonathan Edwards. They approved of emotional elements in revivalism and adopted speculative philosophical ideas, including intuitionism and philosophical idealism. In contrast, the </w:t>
      </w:r>
      <w:r>
        <w:rPr>
          <w:rFonts w:ascii="Times New Roman" w:hAnsi="Times New Roman"/>
          <w:sz w:val="22"/>
        </w:rPr>
        <w:t>Old School</w:t>
      </w:r>
      <w:r>
        <w:rPr>
          <w:rFonts w:ascii="Times New Roman" w:hAnsi="Times New Roman"/>
          <w:sz w:val="22"/>
        </w:rPr>
        <w:t xml:space="preserve"> emphasized high church order, a stricter reading of Westminster standards, opposed ties with evangelical denominations, and criticized </w:t>
      </w:r>
      <w:r>
        <w:rPr>
          <w:rFonts w:ascii="Times New Roman" w:hAnsi="Times New Roman"/>
          <w:sz w:val="22"/>
        </w:rPr>
        <w:t>the New School</w:t>
      </w:r>
      <w:r>
        <w:rPr>
          <w:rFonts w:ascii="Times New Roman" w:hAnsi="Times New Roman"/>
          <w:sz w:val="22"/>
        </w:rPr>
        <w:t xml:space="preserve"> for its view of sin as voluntary acts and its concept of regeneration. The </w:t>
      </w:r>
      <w:r>
        <w:rPr>
          <w:rFonts w:ascii="Times New Roman" w:hAnsi="Times New Roman"/>
          <w:sz w:val="22"/>
        </w:rPr>
        <w:t>Old School</w:t>
      </w:r>
      <w:r>
        <w:rPr>
          <w:rFonts w:ascii="Times New Roman" w:hAnsi="Times New Roman"/>
          <w:sz w:val="22"/>
        </w:rPr>
        <w:t xml:space="preserve"> preferred the Scottish common sense realism approach, resisting speculation and advocating for an inductive, scientific method in theology.</w:t>
      </w:r>
      <w:r>
        <w:rPr>
          <w:rFonts w:ascii="Times New Roman" w:hAnsi="Times New Roman"/>
          <w:sz w:val="22"/>
        </w:rPr>
        <w:t xml:space="preserve"> </w:t>
      </w:r>
      <w:r w:rsidRPr="00316048">
        <w:rPr>
          <w:rFonts w:ascii="Times New Roman" w:hAnsi="Times New Roman"/>
          <w:b/>
          <w:bCs/>
          <w:sz w:val="22"/>
        </w:rPr>
        <w:t>Princeton Seminary and Key Figures.</w:t>
      </w:r>
      <w:r>
        <w:rPr>
          <w:rFonts w:ascii="Times New Roman" w:hAnsi="Times New Roman"/>
          <w:sz w:val="22"/>
        </w:rPr>
        <w:t xml:space="preserve"> Founded by Archibald Alexander in 1812, Princeton Seminary aimed to counter New Divinity threats. Significant members included Charles Hodge, Archibald Alexander Hodge, and Benjamin Breckinridge Warfield. Archibald Alexander, in a General Assembly sermon, highlighted the theological errors and infidelity threats of his time, pointing out the influence of 18th century rationalism, deism in Unitarianism, and enthusiasm from New Divinity.</w:t>
      </w:r>
      <w:r>
        <w:rPr>
          <w:rFonts w:ascii="Times New Roman" w:hAnsi="Times New Roman"/>
          <w:sz w:val="22"/>
        </w:rPr>
        <w:t xml:space="preserve"> </w:t>
      </w:r>
      <w:r w:rsidRPr="00316048">
        <w:rPr>
          <w:rFonts w:ascii="Times New Roman" w:hAnsi="Times New Roman"/>
          <w:b/>
          <w:bCs/>
          <w:sz w:val="22"/>
        </w:rPr>
        <w:t>Key Principles of Princeton Theology.</w:t>
      </w:r>
      <w:r>
        <w:rPr>
          <w:rFonts w:ascii="Times New Roman" w:hAnsi="Times New Roman"/>
          <w:sz w:val="22"/>
        </w:rPr>
        <w:t xml:space="preserve"> The core of Princeton Theology rested on three principles: </w:t>
      </w:r>
    </w:p>
    <w:p w:rsidR="00316048" w:rsidRDefault="00316048" w:rsidP="00316048">
      <w:pPr>
        <w:pStyle w:val="ListParagraph"/>
        <w:numPr>
          <w:ilvl w:val="0"/>
          <w:numId w:val="3"/>
        </w:numPr>
        <w:jc w:val="both"/>
      </w:pPr>
      <w:r>
        <w:rPr>
          <w:rFonts w:ascii="Times New Roman" w:hAnsi="Times New Roman"/>
          <w:sz w:val="22"/>
        </w:rPr>
        <w:t>Authority of Scripture. Scripture was considered without error, the foundation of all Christian doctrine and truth. Princeton theologians focused on apologetics to prove Scripture's perfect integrity and authority, asserting inerrancy as divine influence exempt from error.</w:t>
      </w:r>
    </w:p>
    <w:p w:rsidR="00316048" w:rsidRDefault="00316048" w:rsidP="00316048">
      <w:pPr>
        <w:pStyle w:val="ListParagraph"/>
        <w:numPr>
          <w:ilvl w:val="0"/>
          <w:numId w:val="3"/>
        </w:numPr>
        <w:jc w:val="both"/>
      </w:pPr>
      <w:r>
        <w:rPr>
          <w:rFonts w:ascii="Times New Roman" w:hAnsi="Times New Roman"/>
          <w:sz w:val="22"/>
        </w:rPr>
        <w:t xml:space="preserve">Conservative Calvinist Confessionalism. A firm allegiance to Calvinist doctrinal standards was maintained, emphasizing texts like Francis Turretin's works, Calvin's Catechism, </w:t>
      </w:r>
      <w:r>
        <w:rPr>
          <w:rFonts w:ascii="Times New Roman" w:hAnsi="Times New Roman"/>
          <w:sz w:val="22"/>
        </w:rPr>
        <w:t xml:space="preserve">the </w:t>
      </w:r>
      <w:r>
        <w:rPr>
          <w:rFonts w:ascii="Times New Roman" w:hAnsi="Times New Roman"/>
          <w:sz w:val="22"/>
        </w:rPr>
        <w:t>Second Helvetic Confession, and the Canons of the Synod of Dordt.</w:t>
      </w:r>
    </w:p>
    <w:p w:rsidR="00316048" w:rsidRDefault="00316048" w:rsidP="00316048">
      <w:pPr>
        <w:pStyle w:val="ListParagraph"/>
        <w:numPr>
          <w:ilvl w:val="0"/>
          <w:numId w:val="3"/>
        </w:numPr>
        <w:jc w:val="both"/>
      </w:pPr>
      <w:r>
        <w:rPr>
          <w:rFonts w:ascii="Times New Roman" w:hAnsi="Times New Roman"/>
          <w:sz w:val="22"/>
        </w:rPr>
        <w:t xml:space="preserve">Scottish Common Sense Realism. Introduced to Princeton through John Witherspoon, </w:t>
      </w:r>
      <w:r>
        <w:rPr>
          <w:rFonts w:ascii="Times New Roman" w:hAnsi="Times New Roman"/>
          <w:sz w:val="22"/>
        </w:rPr>
        <w:t>Scottish Common Sense Realism</w:t>
      </w:r>
      <w:r>
        <w:rPr>
          <w:rFonts w:ascii="Times New Roman" w:hAnsi="Times New Roman"/>
          <w:sz w:val="22"/>
        </w:rPr>
        <w:t xml:space="preserve"> championed by Thomas Reid, opposed the idealism of Berkeley and skepticism of Hume. It embraced an </w:t>
      </w:r>
      <w:r w:rsidRPr="00316048">
        <w:rPr>
          <w:rFonts w:ascii="Times New Roman" w:hAnsi="Times New Roman"/>
          <w:i/>
          <w:iCs/>
          <w:sz w:val="22"/>
        </w:rPr>
        <w:t>inductive and scientific realism</w:t>
      </w:r>
      <w:r>
        <w:rPr>
          <w:rFonts w:ascii="Times New Roman" w:hAnsi="Times New Roman"/>
          <w:sz w:val="22"/>
        </w:rPr>
        <w:t xml:space="preserve">, grounding knowledge in sensory experience, with belief in reality comparable to religious faith. Reid posited that certain principles are naturally believed through common sense and necessity. </w:t>
      </w:r>
      <w:r>
        <w:rPr>
          <w:rFonts w:ascii="Times New Roman" w:hAnsi="Times New Roman"/>
          <w:sz w:val="22"/>
        </w:rPr>
        <w:t>Scottish Common Sense Realism</w:t>
      </w:r>
      <w:r>
        <w:rPr>
          <w:rFonts w:ascii="Times New Roman" w:hAnsi="Times New Roman"/>
          <w:sz w:val="22"/>
        </w:rPr>
        <w:t xml:space="preserve"> held that true science, notably Newtonian, and Protestant theology were compatible and supportive of each other. Archibald Alexander asserted that Christianity must present sufficient evidence to warrant belief.</w:t>
      </w:r>
    </w:p>
    <w:p w:rsidR="009056C8" w:rsidRDefault="00316048" w:rsidP="009056C8">
      <w:pPr>
        <w:jc w:val="both"/>
      </w:pPr>
      <w:r w:rsidRPr="00316048">
        <w:rPr>
          <w:rFonts w:ascii="Times New Roman" w:hAnsi="Times New Roman"/>
          <w:b/>
          <w:bCs/>
          <w:sz w:val="22"/>
        </w:rPr>
        <w:t>Charles Hodge.</w:t>
      </w:r>
      <w:r>
        <w:rPr>
          <w:rFonts w:ascii="Times New Roman" w:hAnsi="Times New Roman"/>
          <w:sz w:val="22"/>
        </w:rPr>
        <w:t xml:space="preserve"> Charles Hodge, who taught at Princeton Theological Seminary for 58 years, was a key proponent of the Princeton Theology. Educated in the principles of Scottish Realism by Ashbel Green, Hodge taught oriental and biblical literature before becoming a Professor of Exegetical and Didactical Theology. He believed that the Princeton Theology remained true to the Word of God as outlined in the Westminster standards and formulated his theology around four main subjects: </w:t>
      </w:r>
      <w:r>
        <w:rPr>
          <w:rFonts w:ascii="Times New Roman" w:hAnsi="Times New Roman"/>
          <w:sz w:val="22"/>
        </w:rPr>
        <w:t xml:space="preserve">1) </w:t>
      </w:r>
      <w:r>
        <w:rPr>
          <w:rFonts w:ascii="Times New Roman" w:hAnsi="Times New Roman"/>
          <w:sz w:val="22"/>
        </w:rPr>
        <w:t xml:space="preserve">Theological Method, </w:t>
      </w:r>
      <w:r>
        <w:rPr>
          <w:rFonts w:ascii="Times New Roman" w:hAnsi="Times New Roman"/>
          <w:sz w:val="22"/>
        </w:rPr>
        <w:t xml:space="preserve">2) </w:t>
      </w:r>
      <w:r>
        <w:rPr>
          <w:rFonts w:ascii="Times New Roman" w:hAnsi="Times New Roman"/>
          <w:sz w:val="22"/>
        </w:rPr>
        <w:t xml:space="preserve">Doctrine of the Bible, </w:t>
      </w:r>
      <w:r>
        <w:rPr>
          <w:rFonts w:ascii="Times New Roman" w:hAnsi="Times New Roman"/>
          <w:sz w:val="22"/>
        </w:rPr>
        <w:t xml:space="preserve">3) </w:t>
      </w:r>
      <w:r>
        <w:rPr>
          <w:rFonts w:ascii="Times New Roman" w:hAnsi="Times New Roman"/>
          <w:sz w:val="22"/>
        </w:rPr>
        <w:t xml:space="preserve">Polemics against Rationalists and Mystics (Anthropology), and </w:t>
      </w:r>
      <w:r>
        <w:rPr>
          <w:rFonts w:ascii="Times New Roman" w:hAnsi="Times New Roman"/>
          <w:sz w:val="22"/>
        </w:rPr>
        <w:t xml:space="preserve">4) </w:t>
      </w:r>
      <w:r>
        <w:rPr>
          <w:rFonts w:ascii="Times New Roman" w:hAnsi="Times New Roman"/>
          <w:sz w:val="22"/>
        </w:rPr>
        <w:t>the Relationship between Theology and Science, especially in relation to Darwinism.</w:t>
      </w:r>
      <w:r>
        <w:rPr>
          <w:rFonts w:ascii="Times New Roman" w:hAnsi="Times New Roman"/>
          <w:sz w:val="22"/>
        </w:rPr>
        <w:t xml:space="preserve"> </w:t>
      </w:r>
      <w:r w:rsidRPr="00316048">
        <w:rPr>
          <w:rFonts w:ascii="Times New Roman" w:hAnsi="Times New Roman"/>
          <w:b/>
          <w:bCs/>
          <w:sz w:val="22"/>
        </w:rPr>
        <w:t>Theological Method.</w:t>
      </w:r>
      <w:r>
        <w:rPr>
          <w:rFonts w:ascii="Times New Roman" w:hAnsi="Times New Roman"/>
          <w:sz w:val="22"/>
        </w:rPr>
        <w:t xml:space="preserve"> In his </w:t>
      </w:r>
      <w:r w:rsidRPr="00316048">
        <w:rPr>
          <w:rFonts w:ascii="Times New Roman" w:hAnsi="Times New Roman"/>
          <w:i/>
          <w:iCs/>
          <w:sz w:val="22"/>
        </w:rPr>
        <w:t>Systematic Theology</w:t>
      </w:r>
      <w:r>
        <w:rPr>
          <w:rFonts w:ascii="Times New Roman" w:hAnsi="Times New Roman"/>
          <w:sz w:val="22"/>
        </w:rPr>
        <w:t xml:space="preserve">, Hodge began with a discussion of method, positing that theology is a science involving facts and the mind's understanding of their causal and logical relationships. Theological work entails collecting facts from Scripture, demonstrating their interrelations, and vindicating them through their harmony and </w:t>
      </w:r>
      <w:r>
        <w:rPr>
          <w:rFonts w:ascii="Times New Roman" w:hAnsi="Times New Roman"/>
          <w:sz w:val="22"/>
        </w:rPr>
        <w:lastRenderedPageBreak/>
        <w:t xml:space="preserve">consistency. Hodge adhered to an </w:t>
      </w:r>
      <w:r w:rsidRPr="00316048">
        <w:rPr>
          <w:rFonts w:ascii="Times New Roman" w:hAnsi="Times New Roman"/>
          <w:i/>
          <w:iCs/>
          <w:sz w:val="22"/>
        </w:rPr>
        <w:t>a posteriori</w:t>
      </w:r>
      <w:r>
        <w:rPr>
          <w:rFonts w:ascii="Times New Roman" w:hAnsi="Times New Roman"/>
          <w:sz w:val="22"/>
        </w:rPr>
        <w:t xml:space="preserve"> method, which reasons from effects (scriptural facts) to causes, opposing the </w:t>
      </w:r>
      <w:r w:rsidRPr="00316048">
        <w:rPr>
          <w:rFonts w:ascii="Times New Roman" w:hAnsi="Times New Roman"/>
          <w:i/>
          <w:iCs/>
          <w:sz w:val="22"/>
        </w:rPr>
        <w:t>a priori</w:t>
      </w:r>
      <w:r>
        <w:rPr>
          <w:rFonts w:ascii="Times New Roman" w:hAnsi="Times New Roman"/>
          <w:sz w:val="22"/>
        </w:rPr>
        <w:t xml:space="preserve"> or speculative method associated with theological rationalism. </w:t>
      </w:r>
      <w:r w:rsidRPr="00316048">
        <w:rPr>
          <w:rFonts w:ascii="Times New Roman" w:hAnsi="Times New Roman"/>
          <w:b/>
          <w:bCs/>
          <w:sz w:val="22"/>
        </w:rPr>
        <w:t>On the</w:t>
      </w:r>
      <w:r>
        <w:rPr>
          <w:rFonts w:ascii="Times New Roman" w:hAnsi="Times New Roman"/>
          <w:sz w:val="22"/>
        </w:rPr>
        <w:t xml:space="preserve"> “</w:t>
      </w:r>
      <w:r>
        <w:rPr>
          <w:rFonts w:ascii="Times New Roman" w:hAnsi="Times New Roman"/>
          <w:b/>
          <w:bCs/>
          <w:sz w:val="22"/>
        </w:rPr>
        <w:t xml:space="preserve">Mystical Method.” </w:t>
      </w:r>
      <w:r>
        <w:rPr>
          <w:rFonts w:ascii="Times New Roman" w:hAnsi="Times New Roman"/>
          <w:sz w:val="22"/>
        </w:rPr>
        <w:t xml:space="preserve">Hodge also criticized the "Mystical Method," which starts with religious feelings and affections, either natural or supernatural. He warned against the dangers of subjectivism, particularly in the notion that God communicates truths directly to the soul. For Hodge, true theology exists between the rationalism of Wolff and the experiential mysticism of Schleiermacher, remaining faithful to revelation in Scripture alone. He viewed the Bible as analogous to nature for a scientist—a repository of facts to be examined systematically. </w:t>
      </w:r>
      <w:r>
        <w:rPr>
          <w:rFonts w:ascii="Times New Roman" w:hAnsi="Times New Roman"/>
          <w:b/>
          <w:bCs/>
          <w:sz w:val="22"/>
        </w:rPr>
        <w:t xml:space="preserve">Self-Evident Truths. </w:t>
      </w:r>
      <w:r>
        <w:rPr>
          <w:rFonts w:ascii="Times New Roman" w:hAnsi="Times New Roman"/>
          <w:sz w:val="22"/>
        </w:rPr>
        <w:t>Hodge asserted that both scientists and theologians work from "first truths of reason," which are self-evident and compelling to rational minds, and these truths support the consistency of biblical facts.</w:t>
      </w:r>
    </w:p>
    <w:p w:rsidR="009056C8" w:rsidRPr="009056C8" w:rsidRDefault="009056C8" w:rsidP="009056C8">
      <w:pPr>
        <w:jc w:val="both"/>
        <w:rPr>
          <w:b/>
          <w:bCs/>
        </w:rPr>
      </w:pPr>
      <w:r>
        <w:rPr>
          <w:rFonts w:ascii="Times New Roman" w:hAnsi="Times New Roman"/>
          <w:b/>
          <w:bCs/>
          <w:sz w:val="22"/>
        </w:rPr>
        <w:t>The Inspiration and Authority of the Bible.</w:t>
      </w:r>
    </w:p>
    <w:p w:rsidR="009056C8" w:rsidRDefault="009056C8" w:rsidP="009056C8">
      <w:pPr>
        <w:jc w:val="both"/>
      </w:pPr>
      <w:r w:rsidRPr="009056C8">
        <w:rPr>
          <w:rFonts w:ascii="Times New Roman" w:hAnsi="Times New Roman"/>
          <w:b/>
          <w:bCs/>
          <w:sz w:val="22"/>
        </w:rPr>
        <w:t>The Imperfection of Language.</w:t>
      </w:r>
      <w:r>
        <w:rPr>
          <w:rFonts w:ascii="Times New Roman" w:hAnsi="Times New Roman"/>
          <w:sz w:val="22"/>
        </w:rPr>
        <w:t xml:space="preserve"> Charles Hodge's theology acknowledged that language is an imperfect vehicle of thought, but he argued this does not imply Biblical authors should be distrusted. Nor does it negate the possibility of objective revelation or scientific theology. Hodge believed that faith in Christ inherently involves faith in the Bible as the Word of God, viewing Scripture as a cohesive set of divine facts and propositions, indicative of its singular divine authorship.</w:t>
      </w:r>
      <w:r>
        <w:rPr>
          <w:rFonts w:ascii="Times New Roman" w:hAnsi="Times New Roman"/>
          <w:sz w:val="22"/>
        </w:rPr>
        <w:t xml:space="preserve"> </w:t>
      </w:r>
      <w:r w:rsidRPr="009056C8">
        <w:rPr>
          <w:rFonts w:ascii="Times New Roman" w:hAnsi="Times New Roman"/>
          <w:b/>
          <w:bCs/>
          <w:sz w:val="22"/>
        </w:rPr>
        <w:t>Revelation vs. Inspiration.</w:t>
      </w:r>
      <w:r>
        <w:rPr>
          <w:rFonts w:ascii="Times New Roman" w:hAnsi="Times New Roman"/>
          <w:sz w:val="22"/>
        </w:rPr>
        <w:t xml:space="preserve"> Hodge distinguished between revelation and inspiration. Revelation imparts knowledge, while inspiration ensures infallibility in communication. These are distinct concepts; some received revelations without the inspiration to share them, while biblical authors sometimes lacked new revelations. Hodge further differentiated inspiration, exclusive to selected spokespersons, from illumination, which imparted divine truth discernment to all believers.</w:t>
      </w:r>
      <w:r>
        <w:rPr>
          <w:rFonts w:ascii="Times New Roman" w:hAnsi="Times New Roman"/>
          <w:sz w:val="22"/>
        </w:rPr>
        <w:t xml:space="preserve"> </w:t>
      </w:r>
      <w:r w:rsidRPr="009056C8">
        <w:rPr>
          <w:rFonts w:ascii="Times New Roman" w:hAnsi="Times New Roman"/>
          <w:b/>
          <w:bCs/>
          <w:sz w:val="22"/>
        </w:rPr>
        <w:t>Scope of Inspiration.</w:t>
      </w:r>
      <w:r>
        <w:rPr>
          <w:rFonts w:ascii="Times New Roman" w:hAnsi="Times New Roman"/>
          <w:sz w:val="22"/>
        </w:rPr>
        <w:t xml:space="preserve"> Hodge believed the scope of inspiration was limited to preserving biblical writers from error in their teachings. He acknowledged that historical narratives in the Bible might not require extensive inspiration but insisted on the Holy Spirit's guidance in word selection. Criticisms likened the writers to "superhuman Ventriloquists," which Hodge ambiguously addressed, sometimes suggesting Spirit dictation and other times allowing for personal expression.</w:t>
      </w:r>
      <w:r>
        <w:rPr>
          <w:rFonts w:ascii="Times New Roman" w:hAnsi="Times New Roman"/>
          <w:sz w:val="22"/>
        </w:rPr>
        <w:t xml:space="preserve"> </w:t>
      </w:r>
      <w:r w:rsidRPr="009056C8">
        <w:rPr>
          <w:rFonts w:ascii="Times New Roman" w:hAnsi="Times New Roman"/>
          <w:b/>
          <w:bCs/>
          <w:sz w:val="22"/>
        </w:rPr>
        <w:t>Reconciling Inspiration and Knowledge.</w:t>
      </w:r>
      <w:r>
        <w:rPr>
          <w:rFonts w:ascii="Times New Roman" w:hAnsi="Times New Roman"/>
          <w:sz w:val="22"/>
        </w:rPr>
        <w:t xml:space="preserve"> A significant issue for Hodge was reconciling inspiration with the biblical authors' limitations in knowledge. He considered whether biblical assertions resulted from divine dictation, beyond contemporaneous understanding, or fit within the knowledge of their time without contradicting scientific truth. As scientific fields like geology and biology progressed, Hodge maintained no scriptural content conflicted with scientific findings, labeling conflicting scientific "facts" as mere hypotheses.</w:t>
      </w:r>
      <w:r>
        <w:rPr>
          <w:rFonts w:ascii="Times New Roman" w:hAnsi="Times New Roman"/>
          <w:sz w:val="22"/>
        </w:rPr>
        <w:t xml:space="preserve"> </w:t>
      </w:r>
      <w:r w:rsidRPr="009056C8">
        <w:rPr>
          <w:rFonts w:ascii="Times New Roman" w:hAnsi="Times New Roman"/>
          <w:b/>
          <w:bCs/>
          <w:sz w:val="22"/>
        </w:rPr>
        <w:t>Doctrine of Inerrancy.</w:t>
      </w:r>
      <w:r>
        <w:rPr>
          <w:rFonts w:ascii="Times New Roman" w:hAnsi="Times New Roman"/>
          <w:sz w:val="22"/>
        </w:rPr>
        <w:t xml:space="preserve"> Occasionally, Hodge adjusted the doctrine of inspiration to include the "inerrancy of the original autographs," attributing biblical errors to transcription mistakes. Despite this, he asserted the inerrancy of biblical statements on facts, be they scientific, historical, or geographical, particularly when addressing Darwinism. His successors emphasized the original autographs' importance, making this perspective central to their theological argumentation.</w:t>
      </w:r>
    </w:p>
    <w:p w:rsidR="009056C8" w:rsidRPr="009056C8" w:rsidRDefault="009056C8" w:rsidP="009056C8">
      <w:pPr>
        <w:jc w:val="both"/>
        <w:rPr>
          <w:b/>
          <w:bCs/>
        </w:rPr>
      </w:pPr>
      <w:r>
        <w:rPr>
          <w:rFonts w:ascii="Times New Roman" w:hAnsi="Times New Roman"/>
          <w:b/>
          <w:bCs/>
          <w:sz w:val="22"/>
        </w:rPr>
        <w:t>Benjamin Breckinridge Warfield.</w:t>
      </w:r>
    </w:p>
    <w:p w:rsidR="009056C8" w:rsidRDefault="009056C8" w:rsidP="009056C8">
      <w:pPr>
        <w:jc w:val="both"/>
      </w:pPr>
      <w:r w:rsidRPr="009056C8">
        <w:rPr>
          <w:rFonts w:ascii="Times New Roman" w:hAnsi="Times New Roman"/>
          <w:b/>
          <w:bCs/>
          <w:sz w:val="22"/>
        </w:rPr>
        <w:t>Warfield's Role.</w:t>
      </w:r>
      <w:r>
        <w:rPr>
          <w:rFonts w:ascii="Times New Roman" w:hAnsi="Times New Roman"/>
          <w:sz w:val="22"/>
        </w:rPr>
        <w:t xml:space="preserve"> For over thirty years, Benjamin B. Warfield was a leading defender of orthodox Presbyterianism and the Princeton Theology against Modernism. Adhering to orthodox Calvinist standards, Scottish "common sense" realism, and the verbal inerrancy of Scripture, Warfield's views on biblical inspiration had a significant and lasting influence on Presbyterianism and other conservative Protestant groups, defending these ideas against both internal and external critique.</w:t>
      </w:r>
      <w:r>
        <w:rPr>
          <w:rFonts w:ascii="Times New Roman" w:hAnsi="Times New Roman"/>
          <w:sz w:val="22"/>
        </w:rPr>
        <w:t xml:space="preserve"> </w:t>
      </w:r>
      <w:r w:rsidRPr="009056C8">
        <w:rPr>
          <w:rFonts w:ascii="Times New Roman" w:hAnsi="Times New Roman"/>
          <w:b/>
          <w:bCs/>
          <w:sz w:val="22"/>
        </w:rPr>
        <w:t>The Inspiration and Authority of the Bible.</w:t>
      </w:r>
      <w:r>
        <w:rPr>
          <w:rFonts w:ascii="Times New Roman" w:hAnsi="Times New Roman"/>
          <w:sz w:val="22"/>
        </w:rPr>
        <w:t xml:space="preserve"> Known for his collaborative work "Inspiration" with A. A. Hodge, Warfield emphasized demonstrable proofs of the Bible's inerrancy and argued that verbal inerrancy applies only to the original autograph copies of the texts. A. A. Hodge introduced the idea that Scripture, though composed with both divine and human cooperation, remains divinely regulated, with human authors contributing through their own endowments and experiences under God's providential guidance. Plenary verbal inspiration ensured that </w:t>
      </w:r>
      <w:r w:rsidRPr="009056C8">
        <w:rPr>
          <w:rFonts w:ascii="Times New Roman" w:hAnsi="Times New Roman"/>
          <w:i/>
          <w:iCs/>
          <w:sz w:val="22"/>
        </w:rPr>
        <w:t>the very words of Scripture</w:t>
      </w:r>
      <w:r>
        <w:rPr>
          <w:rFonts w:ascii="Times New Roman" w:hAnsi="Times New Roman"/>
          <w:sz w:val="22"/>
        </w:rPr>
        <w:t xml:space="preserve"> were under divine superintendence, though not through mechanical dictation.</w:t>
      </w:r>
      <w:r>
        <w:rPr>
          <w:rFonts w:ascii="Times New Roman" w:hAnsi="Times New Roman"/>
          <w:sz w:val="22"/>
        </w:rPr>
        <w:t xml:space="preserve"> </w:t>
      </w:r>
      <w:r w:rsidRPr="009056C8">
        <w:rPr>
          <w:rFonts w:ascii="Times New Roman" w:hAnsi="Times New Roman"/>
          <w:b/>
          <w:bCs/>
          <w:sz w:val="22"/>
        </w:rPr>
        <w:t>Response to Criticism.</w:t>
      </w:r>
      <w:r>
        <w:rPr>
          <w:rFonts w:ascii="Times New Roman" w:hAnsi="Times New Roman"/>
          <w:sz w:val="22"/>
        </w:rPr>
        <w:t xml:space="preserve"> Warfield addressed criticisms by asserting that apparent inconsistencies in Scripture arise from imperfect copies, limited knowledge, or misinterpretations, distinguishing between exactness and accuracy. He held that as long as critical scholarship doesn't conflict with apostolic authority and truthfulness, it is acceptable. Warfield provided </w:t>
      </w:r>
      <w:r w:rsidRPr="009056C8">
        <w:rPr>
          <w:rFonts w:ascii="Times New Roman" w:hAnsi="Times New Roman"/>
          <w:i/>
          <w:iCs/>
          <w:sz w:val="22"/>
        </w:rPr>
        <w:t>proofs for plenary inspiration</w:t>
      </w:r>
      <w:r>
        <w:rPr>
          <w:rFonts w:ascii="Times New Roman" w:hAnsi="Times New Roman"/>
          <w:sz w:val="22"/>
        </w:rPr>
        <w:t xml:space="preserve"> beyond internal </w:t>
      </w:r>
      <w:r>
        <w:rPr>
          <w:rFonts w:ascii="Times New Roman" w:hAnsi="Times New Roman"/>
          <w:sz w:val="22"/>
        </w:rPr>
        <w:lastRenderedPageBreak/>
        <w:t xml:space="preserve">testimony, such as </w:t>
      </w:r>
      <w:r>
        <w:rPr>
          <w:rFonts w:ascii="Times New Roman" w:hAnsi="Times New Roman"/>
          <w:sz w:val="22"/>
        </w:rPr>
        <w:t xml:space="preserve">1) </w:t>
      </w:r>
      <w:r>
        <w:rPr>
          <w:rFonts w:ascii="Times New Roman" w:hAnsi="Times New Roman"/>
          <w:sz w:val="22"/>
        </w:rPr>
        <w:t xml:space="preserve">the evident systematic correlation among biblical books, </w:t>
      </w:r>
      <w:r>
        <w:rPr>
          <w:rFonts w:ascii="Times New Roman" w:hAnsi="Times New Roman"/>
          <w:sz w:val="22"/>
        </w:rPr>
        <w:t xml:space="preserve">2) </w:t>
      </w:r>
      <w:r>
        <w:rPr>
          <w:rFonts w:ascii="Times New Roman" w:hAnsi="Times New Roman"/>
          <w:sz w:val="22"/>
        </w:rPr>
        <w:t xml:space="preserve">miraculous conformity to modern knowledge, </w:t>
      </w:r>
      <w:r>
        <w:rPr>
          <w:rFonts w:ascii="Times New Roman" w:hAnsi="Times New Roman"/>
          <w:sz w:val="22"/>
        </w:rPr>
        <w:t xml:space="preserve">3) </w:t>
      </w:r>
      <w:r>
        <w:rPr>
          <w:rFonts w:ascii="Times New Roman" w:hAnsi="Times New Roman"/>
          <w:sz w:val="22"/>
        </w:rPr>
        <w:t>sublime moral teachings, and</w:t>
      </w:r>
      <w:r>
        <w:rPr>
          <w:rFonts w:ascii="Times New Roman" w:hAnsi="Times New Roman"/>
          <w:sz w:val="22"/>
        </w:rPr>
        <w:t xml:space="preserve"> 4)</w:t>
      </w:r>
      <w:r>
        <w:rPr>
          <w:rFonts w:ascii="Times New Roman" w:hAnsi="Times New Roman"/>
          <w:sz w:val="22"/>
        </w:rPr>
        <w:t xml:space="preserve"> its historical doctrinal consistency within the Church. However, these appeals were noted to be convincing primarily to those already convinced by internal testimony.</w:t>
      </w:r>
      <w:r>
        <w:rPr>
          <w:rFonts w:ascii="Times New Roman" w:hAnsi="Times New Roman"/>
          <w:sz w:val="22"/>
        </w:rPr>
        <w:t xml:space="preserve"> </w:t>
      </w:r>
      <w:r w:rsidRPr="009056C8">
        <w:rPr>
          <w:rFonts w:ascii="Times New Roman" w:hAnsi="Times New Roman"/>
          <w:b/>
          <w:bCs/>
          <w:sz w:val="22"/>
        </w:rPr>
        <w:t>Original Autographs and Criticism.</w:t>
      </w:r>
      <w:r>
        <w:rPr>
          <w:rFonts w:ascii="Times New Roman" w:hAnsi="Times New Roman"/>
          <w:sz w:val="22"/>
        </w:rPr>
        <w:t xml:space="preserve"> Warfield's strongest defense lay in the appeal to the original autograph copies of biblical texts, a stance criticized as unfalsifiable and implying corruption in existing manuscripts. Warfield argued that the current text aligns closely with the autographs, as God would not permit the Bible to become hopelessly corrupt. He challenged critics to</w:t>
      </w:r>
      <w:r>
        <w:rPr>
          <w:rFonts w:ascii="Times New Roman" w:hAnsi="Times New Roman"/>
          <w:sz w:val="22"/>
        </w:rPr>
        <w:t xml:space="preserve"> 1)</w:t>
      </w:r>
      <w:r>
        <w:rPr>
          <w:rFonts w:ascii="Times New Roman" w:hAnsi="Times New Roman"/>
          <w:sz w:val="22"/>
        </w:rPr>
        <w:t xml:space="preserve"> prove discrepancies existed in the autographs, </w:t>
      </w:r>
      <w:r>
        <w:rPr>
          <w:rFonts w:ascii="Times New Roman" w:hAnsi="Times New Roman"/>
          <w:sz w:val="22"/>
        </w:rPr>
        <w:t xml:space="preserve">2) </w:t>
      </w:r>
      <w:r>
        <w:rPr>
          <w:rFonts w:ascii="Times New Roman" w:hAnsi="Times New Roman"/>
          <w:sz w:val="22"/>
        </w:rPr>
        <w:t xml:space="preserve">that problematic interpretations were intended meanings, and </w:t>
      </w:r>
      <w:r>
        <w:rPr>
          <w:rFonts w:ascii="Times New Roman" w:hAnsi="Times New Roman"/>
          <w:sz w:val="22"/>
        </w:rPr>
        <w:t xml:space="preserve">3) </w:t>
      </w:r>
      <w:r>
        <w:rPr>
          <w:rFonts w:ascii="Times New Roman" w:hAnsi="Times New Roman"/>
          <w:sz w:val="22"/>
        </w:rPr>
        <w:t>that original text was inconsistent with known historical and scientific facts.</w:t>
      </w:r>
      <w:r>
        <w:rPr>
          <w:rFonts w:ascii="Times New Roman" w:hAnsi="Times New Roman"/>
          <w:sz w:val="22"/>
        </w:rPr>
        <w:t xml:space="preserve"> </w:t>
      </w:r>
      <w:r w:rsidRPr="009056C8">
        <w:rPr>
          <w:rFonts w:ascii="Times New Roman" w:hAnsi="Times New Roman"/>
          <w:b/>
          <w:bCs/>
          <w:sz w:val="22"/>
        </w:rPr>
        <w:t>Scriptural Defense.</w:t>
      </w:r>
      <w:r>
        <w:rPr>
          <w:rFonts w:ascii="Times New Roman" w:hAnsi="Times New Roman"/>
          <w:sz w:val="22"/>
        </w:rPr>
        <w:t xml:space="preserve"> Warfield utilized Scriptures like 2 Timothy 3:16 and 2 Peter 1:19-21 to support his claims of plenary verbal inspiration. He assumed these passages applied broadly beyond prophecy to ensure historical and doctrinal inerrancy across Scripture, though critics argued that this interpretation disconnects the text's origins from its historical context and developmental processes. Ultimately, Warfield's </w:t>
      </w:r>
      <w:r w:rsidRPr="009056C8">
        <w:rPr>
          <w:rFonts w:ascii="Times New Roman" w:hAnsi="Times New Roman"/>
          <w:b/>
          <w:bCs/>
          <w:i/>
          <w:iCs/>
          <w:sz w:val="22"/>
        </w:rPr>
        <w:t>circular reasoning</w:t>
      </w:r>
      <w:r>
        <w:rPr>
          <w:rFonts w:ascii="Times New Roman" w:hAnsi="Times New Roman"/>
          <w:sz w:val="22"/>
        </w:rPr>
        <w:t xml:space="preserve"> aligned closely with his presuppositions about internal evidence and inspiration.</w:t>
      </w:r>
    </w:p>
    <w:p w:rsidR="009056C8" w:rsidRDefault="009056C8" w:rsidP="009056C8">
      <w:pPr>
        <w:jc w:val="both"/>
      </w:pPr>
      <w:r w:rsidRPr="009056C8">
        <w:rPr>
          <w:rFonts w:ascii="Times New Roman" w:hAnsi="Times New Roman"/>
          <w:b/>
          <w:bCs/>
          <w:sz w:val="22"/>
        </w:rPr>
        <w:t>Warfield's Critique of Liberal Theology.</w:t>
      </w:r>
      <w:r>
        <w:rPr>
          <w:rFonts w:ascii="Times New Roman" w:hAnsi="Times New Roman"/>
          <w:sz w:val="22"/>
        </w:rPr>
        <w:t xml:space="preserve"> Although Warfield did not write a substantial constructive theology, relying instead on Charles Hodge's comprehensive "Systematic Theology," he dedicated much of his career to countering Liberal theology's critique of his doctrine of inspiration. He responded to contemporary German biblical scholars and theologians like Bousset, Weiss, Troeltsch, Seeberg, Harnack, Herrmann, and Haering.</w:t>
      </w:r>
      <w:r>
        <w:rPr>
          <w:rFonts w:ascii="Times New Roman" w:hAnsi="Times New Roman"/>
          <w:sz w:val="22"/>
        </w:rPr>
        <w:t xml:space="preserve"> </w:t>
      </w:r>
      <w:r w:rsidRPr="009056C8">
        <w:rPr>
          <w:rFonts w:ascii="Times New Roman" w:hAnsi="Times New Roman"/>
          <w:b/>
          <w:bCs/>
          <w:sz w:val="22"/>
        </w:rPr>
        <w:t>Logical Inconsistencies.</w:t>
      </w:r>
      <w:r>
        <w:rPr>
          <w:rFonts w:ascii="Times New Roman" w:hAnsi="Times New Roman"/>
          <w:sz w:val="22"/>
        </w:rPr>
        <w:t xml:space="preserve"> Warfield argued that Liberal and Modernist theologians could not logically commit to both supernatural and naturalistic assumptions, viewing this as an either-or choice. Critics suggested this stance was limited by Warfield's Scottish "common-sense" realism and his simplistic view of historical fact.</w:t>
      </w:r>
      <w:r>
        <w:rPr>
          <w:rFonts w:ascii="Times New Roman" w:hAnsi="Times New Roman"/>
          <w:sz w:val="22"/>
        </w:rPr>
        <w:t xml:space="preserve"> </w:t>
      </w:r>
      <w:r w:rsidRPr="009056C8">
        <w:rPr>
          <w:rFonts w:ascii="Times New Roman" w:hAnsi="Times New Roman"/>
          <w:b/>
          <w:bCs/>
          <w:sz w:val="22"/>
        </w:rPr>
        <w:t>Seeberg's Position on Revelation.</w:t>
      </w:r>
      <w:r>
        <w:rPr>
          <w:rFonts w:ascii="Times New Roman" w:hAnsi="Times New Roman"/>
          <w:sz w:val="22"/>
        </w:rPr>
        <w:t xml:space="preserve"> Seeberg proposed that it was possible to hold the Bible's religious truth while applying rigorous historical criticism. Warfield criticized this view, arguing it separated the Bible's religious "essence" from its culturally outdated "husk." Seeberg viewed revelation as </w:t>
      </w:r>
      <w:r w:rsidRPr="009056C8">
        <w:rPr>
          <w:rFonts w:ascii="Times New Roman" w:hAnsi="Times New Roman"/>
          <w:i/>
          <w:iCs/>
          <w:sz w:val="22"/>
        </w:rPr>
        <w:t>Heilsgeschichte</w:t>
      </w:r>
      <w:r>
        <w:rPr>
          <w:rFonts w:ascii="Times New Roman" w:hAnsi="Times New Roman"/>
          <w:sz w:val="22"/>
        </w:rPr>
        <w:t>, divine acts in history revealing God's redemptive work, with inspiration allowing prophets and apostles to understand and communicate God's acts. Warfield rejected this concept because it focused only on the initial divine truth acquisition, not its inerrant transmission.</w:t>
      </w:r>
      <w:r>
        <w:rPr>
          <w:rFonts w:ascii="Times New Roman" w:hAnsi="Times New Roman"/>
          <w:sz w:val="22"/>
        </w:rPr>
        <w:t xml:space="preserve"> </w:t>
      </w:r>
      <w:r w:rsidRPr="009056C8">
        <w:rPr>
          <w:rFonts w:ascii="Times New Roman" w:hAnsi="Times New Roman"/>
          <w:b/>
          <w:bCs/>
          <w:sz w:val="22"/>
        </w:rPr>
        <w:t>Opposition to Subjectivism.</w:t>
      </w:r>
      <w:r>
        <w:rPr>
          <w:rFonts w:ascii="Times New Roman" w:hAnsi="Times New Roman"/>
          <w:sz w:val="22"/>
        </w:rPr>
        <w:t xml:space="preserve"> Warfield was a persistent critic of Ritschlian theologians' "theology of subjectivism," particularly movements like the "Historical Jesus." He believed that certainty about Jesus's historical reality should be based on historical evidence, not just faith. Warfield maintained unwavering confidence in the demonstrative force of New Testament evidence ("the facts") despite his exposure to higher criticism.</w:t>
      </w:r>
      <w:r>
        <w:rPr>
          <w:rFonts w:ascii="Times New Roman" w:hAnsi="Times New Roman"/>
          <w:sz w:val="22"/>
        </w:rPr>
        <w:t xml:space="preserve"> </w:t>
      </w:r>
      <w:r w:rsidRPr="009056C8">
        <w:rPr>
          <w:rFonts w:ascii="Times New Roman" w:hAnsi="Times New Roman"/>
          <w:b/>
          <w:bCs/>
          <w:sz w:val="22"/>
        </w:rPr>
        <w:t>Legacy and Essential Doctrines.</w:t>
      </w:r>
      <w:r>
        <w:rPr>
          <w:rFonts w:ascii="Times New Roman" w:hAnsi="Times New Roman"/>
          <w:sz w:val="22"/>
        </w:rPr>
        <w:t xml:space="preserve"> Warfield's doctrine of biblical inspiration and inerrancy became central to the later Princeton Theology. In 1910, the Presbyterian General Assembly adopted five essential doctrines reflecting Warfield's influence: 1) the inerrancy of Scripture, 2) the Virgin Birth of Christ, 3) Christ's substitutionary atonement, 4) his bodily resurrection, and 5) the historical authenticity of biblical miracles.</w:t>
      </w:r>
    </w:p>
    <w:p w:rsidR="00292E2C" w:rsidRDefault="00292E2C" w:rsidP="009056C8">
      <w:pPr>
        <w:jc w:val="both"/>
      </w:pPr>
    </w:p>
    <w:p w:rsidR="00292E2C" w:rsidRPr="00292E2C" w:rsidRDefault="00292E2C" w:rsidP="00292E2C">
      <w:pPr>
        <w:jc w:val="both"/>
        <w:rPr>
          <w:b/>
          <w:bCs/>
        </w:rPr>
      </w:pPr>
      <w:r w:rsidRPr="00292E2C">
        <w:rPr>
          <w:rFonts w:ascii="Times New Roman" w:hAnsi="Times New Roman"/>
          <w:b/>
          <w:bCs/>
          <w:sz w:val="22"/>
        </w:rPr>
        <w:t>Chapter 15: Kierkegaard and Nietzsche: Toward the Twentieth Century</w:t>
      </w:r>
      <w:r>
        <w:rPr>
          <w:rFonts w:ascii="Times New Roman" w:hAnsi="Times New Roman"/>
          <w:b/>
          <w:bCs/>
          <w:sz w:val="22"/>
        </w:rPr>
        <w:t>.</w:t>
      </w:r>
    </w:p>
    <w:p w:rsidR="00292E2C" w:rsidRDefault="00292E2C" w:rsidP="00292E2C">
      <w:pPr>
        <w:jc w:val="both"/>
      </w:pPr>
      <w:r w:rsidRPr="00292E2C">
        <w:rPr>
          <w:rFonts w:ascii="Times New Roman" w:hAnsi="Times New Roman"/>
          <w:b/>
          <w:bCs/>
          <w:sz w:val="22"/>
        </w:rPr>
        <w:t>Kierkegaard and Nietzsche.</w:t>
      </w:r>
      <w:r>
        <w:rPr>
          <w:rFonts w:ascii="Times New Roman" w:hAnsi="Times New Roman"/>
          <w:sz w:val="22"/>
        </w:rPr>
        <w:t xml:space="preserve"> These two prophetic figures symbolize a shift toward the Modern age, embodying what some argue is the spiritual essence of the revolution called Modernity. Known for their use of seductive irony, indirect communication, and provocative attacks, they challenge essential features of Modernity. Though critical of "systems" and foundationalism, they were not opposed to reason itself.</w:t>
      </w:r>
      <w:r>
        <w:rPr>
          <w:rFonts w:ascii="Times New Roman" w:hAnsi="Times New Roman"/>
          <w:sz w:val="22"/>
        </w:rPr>
        <w:t xml:space="preserve"> </w:t>
      </w:r>
    </w:p>
    <w:p w:rsidR="00292E2C" w:rsidRDefault="00292E2C" w:rsidP="00292E2C">
      <w:pPr>
        <w:jc w:val="both"/>
      </w:pPr>
      <w:r w:rsidRPr="00292E2C">
        <w:rPr>
          <w:rFonts w:ascii="Times New Roman" w:hAnsi="Times New Roman"/>
          <w:b/>
          <w:bCs/>
          <w:sz w:val="22"/>
        </w:rPr>
        <w:t>Søren Kierkegaard.</w:t>
      </w:r>
      <w:r>
        <w:rPr>
          <w:rFonts w:ascii="Times New Roman" w:hAnsi="Times New Roman"/>
          <w:sz w:val="22"/>
        </w:rPr>
        <w:t xml:space="preserve"> Kierkegaard's collected works, including his pseudonymous writings, pose complex challenges for interpretation due to his use of indirect communication, irony, and diverse existential perspectives. His work invites varied readings, with some scholars seeing him as offering multiple possibilities for existential appropriation rather than a single dominant viewpoint. Kierkegaard himself acknowledged the ambiguity of his authorship.</w:t>
      </w:r>
      <w:r w:rsidR="007B38BE">
        <w:rPr>
          <w:rFonts w:ascii="Times New Roman" w:hAnsi="Times New Roman"/>
          <w:sz w:val="22"/>
        </w:rPr>
        <w:t xml:space="preserve"> </w:t>
      </w:r>
      <w:r w:rsidRPr="007B38BE">
        <w:rPr>
          <w:rFonts w:ascii="Times New Roman" w:hAnsi="Times New Roman"/>
          <w:b/>
          <w:bCs/>
          <w:sz w:val="22"/>
        </w:rPr>
        <w:t>Contexts and Influences.</w:t>
      </w:r>
      <w:r>
        <w:rPr>
          <w:rFonts w:ascii="Times New Roman" w:hAnsi="Times New Roman"/>
          <w:sz w:val="22"/>
        </w:rPr>
        <w:t xml:space="preserve"> Kierkegaard must be understood within the specific context of Copenhagen as well as the broader European thought of the first half of the 19th century. Having studied theology, he wrote his master's dissertation on the concept of irony, setting the stage for his exploration of religious existence and what it means to be a Christian.</w:t>
      </w:r>
      <w:r w:rsidR="007B38BE">
        <w:rPr>
          <w:rFonts w:ascii="Times New Roman" w:hAnsi="Times New Roman"/>
          <w:sz w:val="22"/>
        </w:rPr>
        <w:t xml:space="preserve"> </w:t>
      </w:r>
      <w:r w:rsidRPr="007B38BE">
        <w:rPr>
          <w:rFonts w:ascii="Times New Roman" w:hAnsi="Times New Roman"/>
          <w:b/>
          <w:bCs/>
          <w:sz w:val="22"/>
        </w:rPr>
        <w:t>Personal Crises and Writings.</w:t>
      </w:r>
      <w:r>
        <w:rPr>
          <w:rFonts w:ascii="Times New Roman" w:hAnsi="Times New Roman"/>
          <w:sz w:val="22"/>
        </w:rPr>
        <w:t xml:space="preserve"> Key events leading to Kierkegaard's spiritual crisis included his father's confession of adultery and Kierkegaard's own broken engagement, allegedly due to his "thorn in the flesh" (melancholy). </w:t>
      </w:r>
      <w:r>
        <w:rPr>
          <w:rFonts w:ascii="Times New Roman" w:hAnsi="Times New Roman"/>
          <w:sz w:val="22"/>
        </w:rPr>
        <w:lastRenderedPageBreak/>
        <w:t>These personal trials led to significant works such as "Either/Or," "Repetition," "Fear and Trembling," "The Concept of Anxiety," "Stages on Life's Way," and "The Sickness unto Death," all pseudonymously authored.</w:t>
      </w:r>
    </w:p>
    <w:p w:rsidR="00292E2C" w:rsidRDefault="00292E2C" w:rsidP="00292E2C">
      <w:pPr>
        <w:jc w:val="both"/>
      </w:pPr>
    </w:p>
    <w:p w:rsidR="007B38BE" w:rsidRDefault="00292E2C" w:rsidP="007B38BE">
      <w:pPr>
        <w:jc w:val="both"/>
      </w:pPr>
      <w:r w:rsidRPr="007B38BE">
        <w:rPr>
          <w:rFonts w:ascii="Times New Roman" w:hAnsi="Times New Roman"/>
          <w:b/>
          <w:bCs/>
          <w:sz w:val="22"/>
        </w:rPr>
        <w:t>Later Life and Christian Conviction.</w:t>
      </w:r>
      <w:r>
        <w:rPr>
          <w:rFonts w:ascii="Times New Roman" w:hAnsi="Times New Roman"/>
          <w:sz w:val="22"/>
        </w:rPr>
        <w:t xml:space="preserve"> In his later years, Kierkegaard's Christian conviction motivated him to witness to his interpretation of truth, embracing suffering as part of Christian discipleship. He criticized the hypocrisy of conventional Christianity and the institutional Church, including the State Church of Denmark, engaging in strong polemics against it.</w:t>
      </w:r>
    </w:p>
    <w:p w:rsidR="007B38BE" w:rsidRDefault="007B38BE" w:rsidP="007B38BE">
      <w:pPr>
        <w:jc w:val="both"/>
      </w:pPr>
      <w:r w:rsidRPr="007B38BE">
        <w:rPr>
          <w:rFonts w:ascii="Times New Roman" w:hAnsi="Times New Roman"/>
          <w:b/>
          <w:bCs/>
          <w:sz w:val="22"/>
        </w:rPr>
        <w:t>The Dialectic of Existence.</w:t>
      </w:r>
      <w:r>
        <w:rPr>
          <w:rFonts w:ascii="Times New Roman" w:hAnsi="Times New Roman"/>
          <w:sz w:val="22"/>
        </w:rPr>
        <w:t xml:space="preserve"> Kierkegaard is renowned for his resistance to systematization, yet certain prominent themes recur in his work. He opposed rational theology in all its forms, rejecting Hegelian absolute idealism and Kantian moral idealism in favor of his own existential dialectic. Unlike Hegel's approach, which begins with a closed logical system, Kierkegaard's dialectic starts with the individual faced with existential possibilities.</w:t>
      </w:r>
    </w:p>
    <w:p w:rsidR="007B38BE" w:rsidRDefault="007B38BE" w:rsidP="007B38BE">
      <w:pPr>
        <w:jc w:val="both"/>
      </w:pPr>
      <w:r w:rsidRPr="007B38BE">
        <w:rPr>
          <w:rFonts w:ascii="Times New Roman" w:hAnsi="Times New Roman"/>
          <w:b/>
          <w:bCs/>
          <w:sz w:val="22"/>
        </w:rPr>
        <w:t>Three Spheres of Existence.</w:t>
      </w:r>
      <w:r>
        <w:rPr>
          <w:rFonts w:ascii="Times New Roman" w:hAnsi="Times New Roman"/>
          <w:sz w:val="22"/>
        </w:rPr>
        <w:t xml:space="preserve"> Kierkegaard outlined three spheres of existence: the aesthetic, the ethical, and the religious. </w:t>
      </w:r>
    </w:p>
    <w:p w:rsidR="007B38BE" w:rsidRDefault="007B38BE" w:rsidP="007B38BE">
      <w:pPr>
        <w:pStyle w:val="ListParagraph"/>
        <w:numPr>
          <w:ilvl w:val="0"/>
          <w:numId w:val="6"/>
        </w:numPr>
        <w:jc w:val="both"/>
      </w:pPr>
      <w:r>
        <w:rPr>
          <w:rFonts w:ascii="Times New Roman" w:hAnsi="Times New Roman"/>
          <w:sz w:val="22"/>
        </w:rPr>
        <w:t>Aesthetic. Explored in "Either/Or" and "Stages on Life's Way," the aesthetic sphere embodies Romantic sensibility characterized by moods of sensual immediacy, doubt, and despair, with a chief lack of involvement and decision-making.</w:t>
      </w:r>
    </w:p>
    <w:p w:rsidR="007B38BE" w:rsidRDefault="007B38BE" w:rsidP="007B38BE">
      <w:pPr>
        <w:pStyle w:val="ListParagraph"/>
        <w:numPr>
          <w:ilvl w:val="0"/>
          <w:numId w:val="6"/>
        </w:numPr>
        <w:jc w:val="both"/>
      </w:pPr>
      <w:r>
        <w:rPr>
          <w:rFonts w:ascii="Times New Roman" w:hAnsi="Times New Roman"/>
          <w:sz w:val="22"/>
        </w:rPr>
        <w:t>Ethical. In contrast, the ethical sphere arises when the despair of the aesthetic compels one toward a transformative decision, "choose thyself," embracing absolute choice with passion and seeking to transform the self. Kierkegaard critiqued Kantian ethical systems for rendering sin superficial, inadequately addressing motivation, and failing to accommodate individual exceptions.</w:t>
      </w:r>
    </w:p>
    <w:p w:rsidR="007B38BE" w:rsidRDefault="007B38BE" w:rsidP="007B38BE">
      <w:pPr>
        <w:pStyle w:val="ListParagraph"/>
        <w:numPr>
          <w:ilvl w:val="0"/>
          <w:numId w:val="6"/>
        </w:numPr>
        <w:jc w:val="both"/>
      </w:pPr>
      <w:r>
        <w:rPr>
          <w:rFonts w:ascii="Times New Roman" w:hAnsi="Times New Roman"/>
          <w:sz w:val="22"/>
        </w:rPr>
        <w:t>Religious. This sphere offers possibilities for authentic selfhood, particularly considered in "Fear and Trembling." The three spheres are not linear stages but represent continually present possibilities in life.</w:t>
      </w:r>
    </w:p>
    <w:p w:rsidR="007B38BE" w:rsidRDefault="007B38BE" w:rsidP="007B38BE">
      <w:pPr>
        <w:jc w:val="both"/>
      </w:pPr>
      <w:r w:rsidRPr="007B38BE">
        <w:rPr>
          <w:rFonts w:ascii="Times New Roman" w:hAnsi="Times New Roman"/>
          <w:b/>
          <w:bCs/>
          <w:sz w:val="22"/>
        </w:rPr>
        <w:t>Faith and the Absolute Paradox.</w:t>
      </w:r>
      <w:r>
        <w:rPr>
          <w:rFonts w:ascii="Times New Roman" w:hAnsi="Times New Roman"/>
          <w:sz w:val="22"/>
        </w:rPr>
        <w:t xml:space="preserve"> In examining the religious stage, Kierkegaard identified two possibilities:</w:t>
      </w:r>
    </w:p>
    <w:p w:rsidR="007B38BE" w:rsidRDefault="007B38BE" w:rsidP="007B38BE">
      <w:pPr>
        <w:pStyle w:val="ListParagraph"/>
        <w:numPr>
          <w:ilvl w:val="0"/>
          <w:numId w:val="7"/>
        </w:numPr>
        <w:jc w:val="both"/>
      </w:pPr>
      <w:r>
        <w:rPr>
          <w:rFonts w:ascii="Times New Roman" w:hAnsi="Times New Roman"/>
          <w:sz w:val="22"/>
        </w:rPr>
        <w:t>Religiousness A. The Socratic religion</w:t>
      </w:r>
      <w:r>
        <w:rPr>
          <w:rFonts w:ascii="Times New Roman" w:hAnsi="Times New Roman"/>
          <w:sz w:val="22"/>
        </w:rPr>
        <w:t xml:space="preserve"> (Plato: true knowledge is merely recollection)</w:t>
      </w:r>
      <w:r>
        <w:rPr>
          <w:rFonts w:ascii="Times New Roman" w:hAnsi="Times New Roman"/>
          <w:sz w:val="22"/>
        </w:rPr>
        <w:t>, representing philosophical Idealism, posits that truth resides within the individual, with self-knowledge equating to God-knowledge.</w:t>
      </w:r>
    </w:p>
    <w:p w:rsidR="007B38BE" w:rsidRDefault="007B38BE" w:rsidP="007B38BE">
      <w:pPr>
        <w:pStyle w:val="ListParagraph"/>
        <w:numPr>
          <w:ilvl w:val="0"/>
          <w:numId w:val="7"/>
        </w:numPr>
        <w:jc w:val="both"/>
      </w:pPr>
      <w:r>
        <w:rPr>
          <w:rFonts w:ascii="Times New Roman" w:hAnsi="Times New Roman"/>
          <w:sz w:val="22"/>
        </w:rPr>
        <w:t xml:space="preserve">Religiousness B. The religion of Jesus Christ, suggesting a significant </w:t>
      </w:r>
      <w:r w:rsidRPr="007B38BE">
        <w:rPr>
          <w:rFonts w:ascii="Times New Roman" w:hAnsi="Times New Roman"/>
          <w:b/>
          <w:bCs/>
          <w:sz w:val="22"/>
        </w:rPr>
        <w:t>Moment</w:t>
      </w:r>
      <w:r>
        <w:rPr>
          <w:rFonts w:ascii="Times New Roman" w:hAnsi="Times New Roman"/>
          <w:sz w:val="22"/>
        </w:rPr>
        <w:t xml:space="preserve"> in history—the Incarnation—is essential for acquiring truth. In this view, the </w:t>
      </w:r>
      <w:r w:rsidRPr="007B38BE">
        <w:rPr>
          <w:rFonts w:ascii="Times New Roman" w:hAnsi="Times New Roman"/>
          <w:i/>
          <w:iCs/>
          <w:sz w:val="22"/>
        </w:rPr>
        <w:t>teacher</w:t>
      </w:r>
      <w:r>
        <w:rPr>
          <w:rFonts w:ascii="Times New Roman" w:hAnsi="Times New Roman"/>
          <w:sz w:val="22"/>
        </w:rPr>
        <w:t xml:space="preserve"> becomes a Savior and Redeemer, as the truth is imparted directly, contrasting with self-discovery in Religiousness A.</w:t>
      </w:r>
    </w:p>
    <w:p w:rsidR="007B38BE" w:rsidRDefault="007B38BE" w:rsidP="007B38BE">
      <w:pPr>
        <w:jc w:val="both"/>
      </w:pPr>
      <w:r w:rsidRPr="007B38BE">
        <w:rPr>
          <w:rFonts w:ascii="Times New Roman" w:hAnsi="Times New Roman"/>
          <w:b/>
          <w:bCs/>
          <w:sz w:val="22"/>
        </w:rPr>
        <w:t>Absolute Paradox and Faith.</w:t>
      </w:r>
      <w:r>
        <w:rPr>
          <w:rFonts w:ascii="Times New Roman" w:hAnsi="Times New Roman"/>
          <w:sz w:val="22"/>
        </w:rPr>
        <w:t xml:space="preserve"> Kierkegaard considered the Incarnation the Absolute Paradox, exceeding human comprehension by claiming that the Eternal became temporal and that eternal happiness begins in a historical event. This paradox, beyond objective proof, calls for faith rather than offense. True discipleship results from divine grace, and eternal truth cannot rely solely on historical knowledge, as history is inherently relative and probable. Instead, faith involves a passionate embrace of the paradox.</w:t>
      </w:r>
      <w:r>
        <w:rPr>
          <w:rFonts w:ascii="Times New Roman" w:hAnsi="Times New Roman"/>
          <w:sz w:val="22"/>
        </w:rPr>
        <w:t xml:space="preserve"> </w:t>
      </w:r>
      <w:r w:rsidRPr="007B38BE">
        <w:rPr>
          <w:rFonts w:ascii="Times New Roman" w:hAnsi="Times New Roman"/>
          <w:b/>
          <w:bCs/>
          <w:sz w:val="22"/>
        </w:rPr>
        <w:t>Understanding the Relationship.</w:t>
      </w:r>
      <w:r>
        <w:rPr>
          <w:rFonts w:ascii="Times New Roman" w:hAnsi="Times New Roman"/>
          <w:sz w:val="22"/>
        </w:rPr>
        <w:t xml:space="preserve"> Kierkegaard’s exploration of faith, subjectivity, and truth underscores the necessity of faith as a personal, subjective leap rather than objective certainty. His works invite further analysis of the intricate relationship between belief and existential choice.</w:t>
      </w:r>
    </w:p>
    <w:p w:rsidR="007B38BE" w:rsidRDefault="007B38BE" w:rsidP="007B38BE">
      <w:pPr>
        <w:jc w:val="both"/>
      </w:pPr>
      <w:r w:rsidRPr="007B38BE">
        <w:rPr>
          <w:rFonts w:ascii="Times New Roman" w:hAnsi="Times New Roman"/>
          <w:b/>
          <w:bCs/>
          <w:sz w:val="22"/>
        </w:rPr>
        <w:t>Truth Is Subjectivity.</w:t>
      </w:r>
      <w:r>
        <w:rPr>
          <w:rFonts w:ascii="Times New Roman" w:hAnsi="Times New Roman"/>
          <w:sz w:val="22"/>
        </w:rPr>
        <w:t xml:space="preserve"> Kierkegaard did not deny the existence of objective truths independent of the knower. However, he argued against perceiving religious truth, specifically faith, as knowledge acquired in the same manner as factual information. Viewing faith merely as information abstracts the person from truth and neglects the existential involvement necessary to grasp religious truth—a challenge faced by the individual.</w:t>
      </w:r>
      <w:r>
        <w:rPr>
          <w:rFonts w:ascii="Times New Roman" w:hAnsi="Times New Roman"/>
          <w:sz w:val="22"/>
        </w:rPr>
        <w:t xml:space="preserve"> </w:t>
      </w:r>
      <w:r w:rsidRPr="007B38BE">
        <w:rPr>
          <w:rFonts w:ascii="Times New Roman" w:hAnsi="Times New Roman"/>
          <w:b/>
          <w:bCs/>
          <w:sz w:val="22"/>
        </w:rPr>
        <w:t>Subjectivity as Truth.</w:t>
      </w:r>
      <w:r>
        <w:rPr>
          <w:rFonts w:ascii="Times New Roman" w:hAnsi="Times New Roman"/>
          <w:sz w:val="22"/>
        </w:rPr>
        <w:t xml:space="preserve"> Kierkegaard posited that if subjectivity is truth, then any expression of such truth must inherently oppose objectivity and reflect the tension and risk associated with subjective inwardness. He defined existential truth as "an objective uncertainty, held fast through appropriation with the most passionate inwardness," asserting it as the highest truth available to an individual. For Kierkegaard, truth involves an existential venture, choosing an objective uncertainty with infinite passion.</w:t>
      </w:r>
      <w:r>
        <w:rPr>
          <w:rFonts w:ascii="Times New Roman" w:hAnsi="Times New Roman"/>
          <w:sz w:val="22"/>
        </w:rPr>
        <w:t xml:space="preserve"> </w:t>
      </w:r>
      <w:r w:rsidRPr="007B38BE">
        <w:rPr>
          <w:rFonts w:ascii="Times New Roman" w:hAnsi="Times New Roman"/>
          <w:b/>
          <w:bCs/>
          <w:sz w:val="22"/>
        </w:rPr>
        <w:t>Christian Faith and Relationship.</w:t>
      </w:r>
      <w:r>
        <w:rPr>
          <w:rFonts w:ascii="Times New Roman" w:hAnsi="Times New Roman"/>
          <w:sz w:val="22"/>
        </w:rPr>
        <w:t xml:space="preserve"> Kierkegaard rejected the notion of Christian faith as a purely intellectual act—simply accepting the Absolute Paradox as an absurd dogma. Instead, Christian faith fundamentally concerns </w:t>
      </w:r>
      <w:r>
        <w:rPr>
          <w:rFonts w:ascii="Times New Roman" w:hAnsi="Times New Roman"/>
          <w:sz w:val="22"/>
        </w:rPr>
        <w:lastRenderedPageBreak/>
        <w:t>a personal relationship with a Person, emphasizing a deep, subjective engagement rather than a detached, objective assertion.</w:t>
      </w:r>
    </w:p>
    <w:p w:rsidR="007B38BE" w:rsidRDefault="007B38BE" w:rsidP="007B38BE">
      <w:pPr>
        <w:jc w:val="both"/>
        <w:rPr>
          <w:b/>
          <w:bCs/>
        </w:rPr>
      </w:pPr>
      <w:r w:rsidRPr="007B38BE">
        <w:rPr>
          <w:rFonts w:ascii="Times New Roman" w:hAnsi="Times New Roman"/>
          <w:b/>
          <w:bCs/>
          <w:sz w:val="22"/>
        </w:rPr>
        <w:t>Friedrich Nietzsche</w:t>
      </w:r>
      <w:r>
        <w:rPr>
          <w:rFonts w:ascii="Times New Roman" w:hAnsi="Times New Roman"/>
          <w:b/>
          <w:bCs/>
          <w:sz w:val="22"/>
        </w:rPr>
        <w:t xml:space="preserve">. </w:t>
      </w:r>
    </w:p>
    <w:p w:rsidR="007B38BE" w:rsidRDefault="007B38BE" w:rsidP="007B38BE">
      <w:pPr>
        <w:jc w:val="both"/>
      </w:pPr>
      <w:r w:rsidRPr="007B38BE">
        <w:rPr>
          <w:rFonts w:ascii="Times New Roman" w:hAnsi="Times New Roman"/>
          <w:b/>
          <w:bCs/>
          <w:sz w:val="22"/>
        </w:rPr>
        <w:t>Introduction.</w:t>
      </w:r>
      <w:r>
        <w:rPr>
          <w:rFonts w:ascii="Times New Roman" w:hAnsi="Times New Roman"/>
          <w:sz w:val="22"/>
        </w:rPr>
        <w:t xml:space="preserve"> Nietzsche is both praised and criticized as an archenemy of Christianity, though his views on Jesus are more nuanced. He critiqued Christianity's "resentful slave morality" and nihilism, yet some interpret his work as suggesting a form of "genuine Christianity." Born into a lineage of Lutheran pastors, Nietzsche admired Greek culture and was drawn to themes of blind will and atheism. Initially a philologist, he formed a close friendship with Richard Wagner. Nietzsche's first major work, "The Birth of Tragedy," was followed by "Thoughts Out of Season," "Human, All Too Human," "The Dawn of Day," and "The Joyful Wisdom," in which he attacked metaphysics, traditional morality, self-renunciation, and Christianity as an amalgam of these evils. His most famous work, "</w:t>
      </w:r>
      <w:r w:rsidRPr="007B38BE">
        <w:rPr>
          <w:rFonts w:ascii="Times New Roman" w:hAnsi="Times New Roman"/>
          <w:b/>
          <w:bCs/>
          <w:sz w:val="22"/>
        </w:rPr>
        <w:t>Also sprach Zarathustra</w:t>
      </w:r>
      <w:r>
        <w:rPr>
          <w:rFonts w:ascii="Times New Roman" w:hAnsi="Times New Roman"/>
          <w:sz w:val="22"/>
        </w:rPr>
        <w:t>," published in four parts between 1883-1885, introduced significant ideas such as the transvaluation of values and the Übermensch. Other notable works include "Beyond Good and Evil" (1886) and "A Genealogy of Morals" (1887). Posthumously, "The Will to Power" was intended as his magnum opus. Later in life, Nietzsche became alienated and reported having "neither God nor friend." He became insane in 1889 and died in 1900.</w:t>
      </w:r>
      <w:r w:rsidR="00256033">
        <w:rPr>
          <w:rFonts w:ascii="Times New Roman" w:hAnsi="Times New Roman"/>
          <w:sz w:val="22"/>
        </w:rPr>
        <w:t xml:space="preserve"> </w:t>
      </w:r>
      <w:r w:rsidRPr="00256033">
        <w:rPr>
          <w:rFonts w:ascii="Times New Roman" w:hAnsi="Times New Roman"/>
          <w:b/>
          <w:bCs/>
          <w:sz w:val="22"/>
        </w:rPr>
        <w:t>The "Death of God" and Revaluation</w:t>
      </w:r>
      <w:r w:rsidR="00256033">
        <w:rPr>
          <w:rFonts w:ascii="Times New Roman" w:hAnsi="Times New Roman"/>
          <w:b/>
          <w:bCs/>
          <w:sz w:val="22"/>
        </w:rPr>
        <w:t xml:space="preserve">. </w:t>
      </w:r>
      <w:r w:rsidRPr="00256033">
        <w:rPr>
          <w:rFonts w:ascii="Times New Roman" w:hAnsi="Times New Roman"/>
          <w:b/>
          <w:bCs/>
          <w:sz w:val="22"/>
        </w:rPr>
        <w:t>Cultural Decline and Nihilism.</w:t>
      </w:r>
      <w:r>
        <w:rPr>
          <w:rFonts w:ascii="Times New Roman" w:hAnsi="Times New Roman"/>
          <w:sz w:val="22"/>
        </w:rPr>
        <w:t xml:space="preserve"> Nietzsche perceived the modern world as experiencing cultural decline and nihilism, existing between two worlds: one dead, another unable to be born. This condition reflects the transition away from traditional religious and moral frameworks, requiring a revaluation of values to establish new meanings.</w:t>
      </w:r>
      <w:r w:rsidR="00256033">
        <w:rPr>
          <w:rFonts w:ascii="Times New Roman" w:hAnsi="Times New Roman"/>
          <w:sz w:val="22"/>
        </w:rPr>
        <w:t xml:space="preserve"> </w:t>
      </w:r>
      <w:r w:rsidRPr="00256033">
        <w:rPr>
          <w:rFonts w:ascii="Times New Roman" w:hAnsi="Times New Roman"/>
          <w:b/>
          <w:bCs/>
          <w:sz w:val="22"/>
        </w:rPr>
        <w:t>"The Madman" Parable.</w:t>
      </w:r>
      <w:r>
        <w:rPr>
          <w:rFonts w:ascii="Times New Roman" w:hAnsi="Times New Roman"/>
          <w:sz w:val="22"/>
        </w:rPr>
        <w:t xml:space="preserve"> Nietzsche's parable "The Madman," found in "The Gay Science," depicts a madman entering a marketplace to announce, "God is dead and we killed him." The crowd's confusion and mockery illustrate their inability to grasp the profundity of this declaration, symbolizing the decline of Christian values and increasing secularization. The narrative captures the ensuing existential crisis as humanity faces the loss of absolute meaning and morality, necessitating the search for new foundations and values. In Nietzsche's view, the "death of God" marks the demise of the ultimate ground and support for all traditional values, calling for a radical reevaluation of life's purpose and meaning.</w:t>
      </w:r>
    </w:p>
    <w:p w:rsidR="00256033" w:rsidRDefault="00256033" w:rsidP="00256033">
      <w:pPr>
        <w:jc w:val="both"/>
      </w:pPr>
      <w:r w:rsidRPr="00256033">
        <w:rPr>
          <w:rFonts w:ascii="Times New Roman" w:hAnsi="Times New Roman"/>
          <w:b/>
          <w:bCs/>
          <w:sz w:val="22"/>
        </w:rPr>
        <w:t>Naturalism, The Will to Power, and Perspectivism</w:t>
      </w:r>
      <w:r>
        <w:rPr>
          <w:rFonts w:ascii="Times New Roman" w:hAnsi="Times New Roman"/>
          <w:b/>
          <w:bCs/>
          <w:sz w:val="22"/>
        </w:rPr>
        <w:t>.</w:t>
      </w:r>
      <w:r>
        <w:rPr>
          <w:rFonts w:ascii="Times New Roman" w:hAnsi="Times New Roman"/>
          <w:sz w:val="22"/>
        </w:rPr>
        <w:t xml:space="preserve"> Nietzsche was not a materialist, rationalist, or idealist. He viewed humanity as a species of animal and mocked the "verbal pomp" that suggested humans possessed an extra-natural or supernatural essence. The evolution of humanity's spiritual life or soul, for Nietzsche, was a matter of the body, rooted in naturalistic and organic processes. Unlike optimistic Darwinian evolutionism, he saw spiritual life as either a process of self-enhancement or of weakness and decay.</w:t>
      </w:r>
      <w:r>
        <w:rPr>
          <w:rFonts w:ascii="Times New Roman" w:hAnsi="Times New Roman"/>
          <w:sz w:val="22"/>
        </w:rPr>
        <w:t xml:space="preserve"> </w:t>
      </w:r>
      <w:r w:rsidRPr="00256033">
        <w:rPr>
          <w:rFonts w:ascii="Times New Roman" w:hAnsi="Times New Roman"/>
          <w:b/>
          <w:bCs/>
          <w:sz w:val="22"/>
        </w:rPr>
        <w:t>Moralistic Naturalism.</w:t>
      </w:r>
      <w:r>
        <w:rPr>
          <w:rFonts w:ascii="Times New Roman" w:hAnsi="Times New Roman"/>
          <w:sz w:val="22"/>
        </w:rPr>
        <w:t xml:space="preserve"> Nietzsche argued that morals have natural (extramoral) explanations and origins. </w:t>
      </w:r>
      <w:r>
        <w:rPr>
          <w:rFonts w:ascii="Times New Roman" w:hAnsi="Times New Roman"/>
          <w:sz w:val="22"/>
        </w:rPr>
        <w:t>B</w:t>
      </w:r>
      <w:r>
        <w:rPr>
          <w:rFonts w:ascii="Times New Roman" w:hAnsi="Times New Roman"/>
          <w:sz w:val="22"/>
        </w:rPr>
        <w:t>eing anti-Darwinian</w:t>
      </w:r>
      <w:r>
        <w:rPr>
          <w:rFonts w:ascii="Times New Roman" w:hAnsi="Times New Roman"/>
          <w:sz w:val="22"/>
        </w:rPr>
        <w:t>,</w:t>
      </w:r>
      <w:r>
        <w:rPr>
          <w:rFonts w:ascii="Times New Roman" w:hAnsi="Times New Roman"/>
          <w:sz w:val="22"/>
        </w:rPr>
        <w:t xml:space="preserve"> he abhorred the future consequences of a godless world following the "death of God," predicting that such a world might lead to brotherhoods focused on robbery and exploitation.</w:t>
      </w:r>
      <w:r>
        <w:rPr>
          <w:rFonts w:ascii="Times New Roman" w:hAnsi="Times New Roman"/>
          <w:sz w:val="22"/>
        </w:rPr>
        <w:t xml:space="preserve"> </w:t>
      </w:r>
      <w:r w:rsidRPr="00256033">
        <w:rPr>
          <w:rFonts w:ascii="Times New Roman" w:hAnsi="Times New Roman"/>
          <w:b/>
          <w:bCs/>
          <w:sz w:val="22"/>
        </w:rPr>
        <w:t>Vision of the "Truly Human Being."</w:t>
      </w:r>
      <w:r>
        <w:rPr>
          <w:rFonts w:ascii="Times New Roman" w:hAnsi="Times New Roman"/>
          <w:sz w:val="22"/>
        </w:rPr>
        <w:t xml:space="preserve"> Nietzsche's project was to envision a "truly human being," or a superior being who could rise above beasts. The will to power was associated with the rare artist, philosopher, or saint rather than Darwin's concept of adaptive fitness. Nietzsche emphasized </w:t>
      </w:r>
      <w:r w:rsidRPr="00256033">
        <w:rPr>
          <w:rFonts w:ascii="Times New Roman" w:hAnsi="Times New Roman"/>
          <w:i/>
          <w:iCs/>
          <w:sz w:val="22"/>
        </w:rPr>
        <w:t>self-enhancement over the preservation of the species</w:t>
      </w:r>
      <w:r>
        <w:rPr>
          <w:rFonts w:ascii="Times New Roman" w:hAnsi="Times New Roman"/>
          <w:sz w:val="22"/>
        </w:rPr>
        <w:t>, critiquing biologists for focusing on the species rather than more powerful individuals. He argued that mankind as a species is not progressing and does not surpass other animals in terms of progress, noting the fragility of higher types compared to the indestructibility of lower ones.</w:t>
      </w:r>
      <w:r>
        <w:rPr>
          <w:rFonts w:ascii="Times New Roman" w:hAnsi="Times New Roman"/>
          <w:sz w:val="22"/>
        </w:rPr>
        <w:t xml:space="preserve"> </w:t>
      </w:r>
      <w:r>
        <w:rPr>
          <w:rFonts w:ascii="Times New Roman" w:hAnsi="Times New Roman"/>
          <w:sz w:val="22"/>
        </w:rPr>
        <w:t>He argued that willing is independent of intention, desire, or goal, signifying an innate drive surpassing mere survival.</w:t>
      </w:r>
      <w:r>
        <w:rPr>
          <w:rFonts w:ascii="Times New Roman" w:hAnsi="Times New Roman"/>
          <w:sz w:val="22"/>
        </w:rPr>
        <w:t xml:space="preserve"> </w:t>
      </w:r>
      <w:r w:rsidRPr="00256033">
        <w:rPr>
          <w:rFonts w:ascii="Times New Roman" w:hAnsi="Times New Roman"/>
          <w:b/>
          <w:bCs/>
          <w:sz w:val="22"/>
        </w:rPr>
        <w:t>Perspectivism and Truth.</w:t>
      </w:r>
      <w:r>
        <w:rPr>
          <w:rFonts w:ascii="Times New Roman" w:hAnsi="Times New Roman"/>
          <w:sz w:val="22"/>
        </w:rPr>
        <w:t xml:space="preserve"> Nietzsche asserted no perception of objective truths or singular interpretations exists; instead, truth is an error essential for a species's survival. He denied the existence of pure reason or absolute knowledge, positing that the value of life is what ultimately determines truth. Both sense perceptions and knowledge, according to Nietzsche, stem from affective senses tied to assessments of harm, utility, and necessity. Similarly, moral judgments are conditioned by individual perspectives.</w:t>
      </w:r>
      <w:r>
        <w:rPr>
          <w:rFonts w:ascii="Times New Roman" w:hAnsi="Times New Roman"/>
          <w:sz w:val="22"/>
        </w:rPr>
        <w:t xml:space="preserve"> </w:t>
      </w:r>
      <w:r w:rsidRPr="00256033">
        <w:rPr>
          <w:rFonts w:ascii="Times New Roman" w:hAnsi="Times New Roman"/>
          <w:b/>
          <w:bCs/>
          <w:sz w:val="22"/>
        </w:rPr>
        <w:t>Genealogy of Morals.</w:t>
      </w:r>
      <w:r>
        <w:rPr>
          <w:rFonts w:ascii="Times New Roman" w:hAnsi="Times New Roman"/>
          <w:sz w:val="22"/>
        </w:rPr>
        <w:t xml:space="preserve"> Nietzsche's genealogy of morals revealed two types of morality: </w:t>
      </w:r>
      <w:r>
        <w:rPr>
          <w:rFonts w:ascii="Times New Roman" w:hAnsi="Times New Roman"/>
          <w:sz w:val="22"/>
        </w:rPr>
        <w:t xml:space="preserve">1) </w:t>
      </w:r>
      <w:r>
        <w:rPr>
          <w:rFonts w:ascii="Times New Roman" w:hAnsi="Times New Roman"/>
          <w:sz w:val="22"/>
        </w:rPr>
        <w:t xml:space="preserve">one defending healthy instincts against decadence and </w:t>
      </w:r>
      <w:r>
        <w:rPr>
          <w:rFonts w:ascii="Times New Roman" w:hAnsi="Times New Roman"/>
          <w:sz w:val="22"/>
        </w:rPr>
        <w:t xml:space="preserve">2) </w:t>
      </w:r>
      <w:r>
        <w:rPr>
          <w:rFonts w:ascii="Times New Roman" w:hAnsi="Times New Roman"/>
          <w:sz w:val="22"/>
        </w:rPr>
        <w:t>the other defining and justifying decadence itself, which he associated with Christianity. These moralities represented opposing forces, with the former seeking to uplift humanity and the latter leading it downward into decay.</w:t>
      </w:r>
    </w:p>
    <w:p w:rsidR="00256033" w:rsidRDefault="00256033" w:rsidP="00256033">
      <w:pPr>
        <w:jc w:val="both"/>
      </w:pPr>
      <w:r w:rsidRPr="00256033">
        <w:rPr>
          <w:rFonts w:ascii="Times New Roman" w:hAnsi="Times New Roman"/>
          <w:b/>
          <w:bCs/>
          <w:sz w:val="22"/>
        </w:rPr>
        <w:lastRenderedPageBreak/>
        <w:t>The Critique of Christianity</w:t>
      </w:r>
      <w:r>
        <w:rPr>
          <w:rFonts w:ascii="Times New Roman" w:hAnsi="Times New Roman"/>
          <w:b/>
          <w:bCs/>
          <w:sz w:val="22"/>
        </w:rPr>
        <w:t xml:space="preserve">. </w:t>
      </w:r>
      <w:r>
        <w:rPr>
          <w:rFonts w:ascii="Times New Roman" w:hAnsi="Times New Roman"/>
          <w:sz w:val="22"/>
        </w:rPr>
        <w:t>Nietzsche's atheism is rooted not in rational skepticism of God's existence, but in his belief that the Christian God is no longer worthy of support. He viewed Christian belief and practice as the unconscious product of "ressentiment," a resentment of the weak masses against their aristocratic superiors, leading to what he considered the Western decadence rooted in Christianity.</w:t>
      </w:r>
      <w:r>
        <w:rPr>
          <w:rFonts w:ascii="Times New Roman" w:hAnsi="Times New Roman"/>
          <w:sz w:val="22"/>
        </w:rPr>
        <w:t xml:space="preserve"> </w:t>
      </w:r>
      <w:r w:rsidRPr="00256033">
        <w:rPr>
          <w:rFonts w:ascii="Times New Roman" w:hAnsi="Times New Roman"/>
          <w:b/>
          <w:bCs/>
          <w:sz w:val="22"/>
        </w:rPr>
        <w:t>Master vs. Slave Morality.</w:t>
      </w:r>
      <w:r>
        <w:rPr>
          <w:rFonts w:ascii="Times New Roman" w:hAnsi="Times New Roman"/>
          <w:sz w:val="22"/>
        </w:rPr>
        <w:t xml:space="preserve"> Nietzsche explored the concepts of master morality and slave morality as products of resentment. Slave morality, which he associated with Judaism and Christianity, arose from the frustration and resentment of a weak priestly class against aristocratic Romans. He distinguished between Jesus and Christianity, often admiring Jesus as a life-affirming figure who embraced love and forgiveness. However, Nietzsche criticized Christianity for distorting Jesus's teachings into a doctrine of weakness and nihilism, blaming Paul for transforming the gospel into a message of revenge and decadence.</w:t>
      </w:r>
      <w:r>
        <w:rPr>
          <w:rFonts w:ascii="Times New Roman" w:hAnsi="Times New Roman"/>
          <w:sz w:val="22"/>
        </w:rPr>
        <w:t xml:space="preserve"> </w:t>
      </w:r>
      <w:r w:rsidRPr="00256033">
        <w:rPr>
          <w:rFonts w:ascii="Times New Roman" w:hAnsi="Times New Roman"/>
          <w:b/>
          <w:bCs/>
          <w:sz w:val="22"/>
        </w:rPr>
        <w:t>The Philology of Christianity</w:t>
      </w:r>
      <w:r>
        <w:rPr>
          <w:rFonts w:ascii="Times New Roman" w:hAnsi="Times New Roman"/>
          <w:b/>
          <w:bCs/>
          <w:sz w:val="22"/>
        </w:rPr>
        <w:t xml:space="preserve">. </w:t>
      </w:r>
      <w:r w:rsidRPr="00256033">
        <w:rPr>
          <w:rFonts w:ascii="Times New Roman" w:hAnsi="Times New Roman"/>
          <w:b/>
          <w:bCs/>
          <w:sz w:val="22"/>
        </w:rPr>
        <w:t>Critique of Faith and Belief.</w:t>
      </w:r>
      <w:r>
        <w:rPr>
          <w:rFonts w:ascii="Times New Roman" w:hAnsi="Times New Roman"/>
          <w:sz w:val="22"/>
        </w:rPr>
        <w:t xml:space="preserve"> Nietzsche criticized Christianity's reliance on scripture as arbitrary and challenged the idea that anyone has the "right" to believe without evidence. He opposed pragmatic and utilitarian proofs of God's existence, viewing faith as a rejection of truth-seeking. Nietzsche described Christian faith as a manifestation of weakness that escapes from strong instincts and values, famously calling Christianity "the one great curse" and "the immortal blemish of mankind."</w:t>
      </w:r>
      <w:r>
        <w:rPr>
          <w:rFonts w:ascii="Times New Roman" w:hAnsi="Times New Roman"/>
          <w:sz w:val="22"/>
        </w:rPr>
        <w:t xml:space="preserve"> </w:t>
      </w:r>
      <w:r w:rsidRPr="00256033">
        <w:rPr>
          <w:rFonts w:ascii="Times New Roman" w:hAnsi="Times New Roman"/>
          <w:b/>
          <w:bCs/>
          <w:sz w:val="22"/>
        </w:rPr>
        <w:t>The Übermensch and the Eternal Recurrence</w:t>
      </w:r>
      <w:r>
        <w:rPr>
          <w:rFonts w:ascii="Times New Roman" w:hAnsi="Times New Roman"/>
          <w:b/>
          <w:bCs/>
          <w:sz w:val="22"/>
        </w:rPr>
        <w:t xml:space="preserve">. </w:t>
      </w:r>
      <w:r>
        <w:rPr>
          <w:rFonts w:ascii="Times New Roman" w:hAnsi="Times New Roman"/>
          <w:sz w:val="22"/>
        </w:rPr>
        <w:t>Nietzsche dismissed the modern idea of progress, noting that development is not necessarily toward elevation or strength. The Übermensch is envisioned as surpassing both God and humanity. This self-overcoming involves mastery over oneself and is antithetical to the Nazi's tyrannical interpretation. The Übermensch, through self-discipline and hardiness, organizes internal chaos and sublimates impulses.</w:t>
      </w:r>
      <w:r>
        <w:rPr>
          <w:rFonts w:ascii="Times New Roman" w:hAnsi="Times New Roman"/>
          <w:sz w:val="22"/>
        </w:rPr>
        <w:t xml:space="preserve"> </w:t>
      </w:r>
      <w:r w:rsidRPr="00256033">
        <w:rPr>
          <w:rFonts w:ascii="Times New Roman" w:hAnsi="Times New Roman"/>
          <w:b/>
          <w:bCs/>
          <w:sz w:val="22"/>
        </w:rPr>
        <w:t>Eternal Recurrence.</w:t>
      </w:r>
      <w:r>
        <w:rPr>
          <w:rFonts w:ascii="Times New Roman" w:hAnsi="Times New Roman"/>
          <w:sz w:val="22"/>
        </w:rPr>
        <w:t xml:space="preserve"> Mastery of self leads to perfect joy and </w:t>
      </w:r>
      <w:r w:rsidRPr="00256033">
        <w:rPr>
          <w:rFonts w:ascii="Times New Roman" w:hAnsi="Times New Roman"/>
          <w:i/>
          <w:iCs/>
          <w:sz w:val="22"/>
        </w:rPr>
        <w:t>amor fati</w:t>
      </w:r>
      <w:r>
        <w:rPr>
          <w:rFonts w:ascii="Times New Roman" w:hAnsi="Times New Roman"/>
          <w:sz w:val="22"/>
        </w:rPr>
        <w:t xml:space="preserve">, a love of fate that liberates from the need to justify life's ways. Embracing the eternal recurrence of pain and joy, one finds liberation and joy in life as it is, without seeking ultimate meaning or future goals. Nietzsche opposed Platonism and Christianity for despising becoming and appealing to the beyond. Observing decadence in modern culture akin to Dostoevsky and Kierkegaard, Nietzsche rooted nihilism in Christian values. </w:t>
      </w:r>
      <w:r w:rsidRPr="00256033">
        <w:rPr>
          <w:rFonts w:ascii="Times New Roman" w:hAnsi="Times New Roman"/>
          <w:b/>
          <w:bCs/>
          <w:sz w:val="22"/>
        </w:rPr>
        <w:t>Positive Impact on Christianity.</w:t>
      </w:r>
      <w:r>
        <w:rPr>
          <w:rFonts w:ascii="Times New Roman" w:hAnsi="Times New Roman"/>
          <w:sz w:val="22"/>
        </w:rPr>
        <w:t xml:space="preserve"> Despite its harshness, Nietzsche's critique has highlighted weaknesses in European culture influenced by Christianity, such as pessimism, asceticism, and self-deprecating altruism under the guise of love, prompting meaningful introspection within the Christian tradition.</w:t>
      </w:r>
    </w:p>
    <w:sectPr w:rsidR="00256033">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LivJC</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Modern Christian Thought: Enlightenment and Nineteenth Century (Volume I)</w:t>
      <w:tab/>
      <w:t>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513F18"/>
    <w:multiLevelType w:val="hybridMultilevel"/>
    <w:tmpl w:val="DF009B60"/>
    <w:lvl w:ilvl="0" w:tplc="3A38FF1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720E65"/>
    <w:multiLevelType w:val="hybridMultilevel"/>
    <w:tmpl w:val="AEA2EF2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F9C7E19"/>
    <w:multiLevelType w:val="hybridMultilevel"/>
    <w:tmpl w:val="9774A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0C1DB2"/>
    <w:multiLevelType w:val="hybridMultilevel"/>
    <w:tmpl w:val="F2149E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827B9B"/>
    <w:multiLevelType w:val="hybridMultilevel"/>
    <w:tmpl w:val="8FD8D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3A6DBC"/>
    <w:multiLevelType w:val="hybridMultilevel"/>
    <w:tmpl w:val="1B502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A649DE"/>
    <w:multiLevelType w:val="hybridMultilevel"/>
    <w:tmpl w:val="5B9CE112"/>
    <w:lvl w:ilvl="0" w:tplc="F73C7FE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FD2CDF"/>
    <w:multiLevelType w:val="hybridMultilevel"/>
    <w:tmpl w:val="286635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7952650">
    <w:abstractNumId w:val="5"/>
  </w:num>
  <w:num w:numId="2" w16cid:durableId="361900286">
    <w:abstractNumId w:val="3"/>
  </w:num>
  <w:num w:numId="3" w16cid:durableId="49575211">
    <w:abstractNumId w:val="4"/>
  </w:num>
  <w:num w:numId="4" w16cid:durableId="897324197">
    <w:abstractNumId w:val="2"/>
  </w:num>
  <w:num w:numId="5" w16cid:durableId="881328281">
    <w:abstractNumId w:val="0"/>
  </w:num>
  <w:num w:numId="6" w16cid:durableId="2056733458">
    <w:abstractNumId w:val="1"/>
  </w:num>
  <w:num w:numId="7" w16cid:durableId="262421707">
    <w:abstractNumId w:val="7"/>
  </w:num>
  <w:num w:numId="8" w16cid:durableId="12338068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BC2"/>
    <w:rsid w:val="00093AF4"/>
    <w:rsid w:val="0016683C"/>
    <w:rsid w:val="00256033"/>
    <w:rsid w:val="00282F99"/>
    <w:rsid w:val="00292E2C"/>
    <w:rsid w:val="00316048"/>
    <w:rsid w:val="00454BC2"/>
    <w:rsid w:val="004D6000"/>
    <w:rsid w:val="0076498B"/>
    <w:rsid w:val="007B38BE"/>
    <w:rsid w:val="009056C8"/>
    <w:rsid w:val="00A57F40"/>
    <w:rsid w:val="00AA008D"/>
    <w:rsid w:val="00B3469B"/>
    <w:rsid w:val="00DE2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B7655C"/>
  <w15:chartTrackingRefBased/>
  <w15:docId w15:val="{30FC70A8-4FD4-5342-96B2-FAFFFE616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68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12</Pages>
  <Words>8521</Words>
  <Characters>48576</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2024-12-09T17:19:00Z</dcterms:created>
  <dcterms:modified xsi:type="dcterms:W3CDTF">2024-12-09T20:38:00Z</dcterms:modified>
</cp:coreProperties>
</file>