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Gutachten</w:t>
      </w:r>
    </w:p>
    <w:p>
      <w:pPr>
        <w:jc w:val="center"/>
      </w:pPr>
      <w:r>
        <w:rPr>
          <w:b/>
          <w:sz w:val="28"/>
        </w:rPr>
        <w:t>zur steuerlichen Behandlung der Entnahme eines</w:t>
        <w:br/>
        <w:t>Privatkrankenversicherungsvertrages aus dem Betriebsvermögen</w:t>
      </w:r>
    </w:p>
    <w:p>
      <w:pPr>
        <w:jc w:val="center"/>
      </w:pPr>
      <w:r>
        <w:rPr>
          <w:b/>
        </w:rPr>
        <w:br/>
        <w:br/>
        <w:t>Auftraggeber: Andreas</w:t>
        <w:br/>
      </w:r>
      <w:r>
        <w:t>Auftragsdatum: 17. März 2026</w:t>
        <w:br/>
      </w:r>
      <w:r>
        <w:t>Gutachten erstellt am: 17. März 2026</w:t>
        <w:br/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rPr>
          <w:b/>
        </w:rPr>
        <w:t>1. Einleitung</w:t>
      </w:r>
    </w:p>
    <w:p>
      <w:r>
        <w:t xml:space="preserve">   1.1 Auftragsgegenstand</w:t>
      </w:r>
    </w:p>
    <w:p>
      <w:r>
        <w:t xml:space="preserve">   1.2 Zu behandelnde Fragestellungen</w:t>
      </w:r>
    </w:p>
    <w:p/>
    <w:p>
      <w:r>
        <w:rPr>
          <w:b/>
        </w:rPr>
        <w:t>2. Rechtliche Grundlagen</w:t>
      </w:r>
    </w:p>
    <w:p>
      <w:r>
        <w:t xml:space="preserve">   2.1 Entnahmebegriff (§ 6 Abs. 1 Nr. 4 EStG)</w:t>
      </w:r>
    </w:p>
    <w:p>
      <w:r>
        <w:t xml:space="preserve">   2.2 Bewertung bei Entnahme</w:t>
      </w:r>
    </w:p>
    <w:p>
      <w:r>
        <w:t xml:space="preserve">   2.3 Rechtsprechung und Verwaltungsanweisungen</w:t>
      </w:r>
    </w:p>
    <w:p>
      <w:r>
        <w:t xml:space="preserve">   2.4 Rückstellungen für Beitragsrückerstattungen</w:t>
      </w:r>
    </w:p>
    <w:p/>
    <w:p>
      <w:r>
        <w:rPr>
          <w:b/>
        </w:rPr>
        <w:t>3. Sachverhalt</w:t>
      </w:r>
    </w:p>
    <w:p>
      <w:r>
        <w:t xml:space="preserve">   3.1 Ausgangslage</w:t>
      </w:r>
    </w:p>
    <w:p>
      <w:r>
        <w:t xml:space="preserve">   3.2 Geplante Maßnahme</w:t>
      </w:r>
    </w:p>
    <w:p>
      <w:r>
        <w:t xml:space="preserve">   3.3 Zu klärende Aspekte</w:t>
      </w:r>
    </w:p>
    <w:p/>
    <w:p>
      <w:r>
        <w:rPr>
          <w:b/>
        </w:rPr>
        <w:t>4. Gutachtliche Bewertung</w:t>
      </w:r>
    </w:p>
    <w:p>
      <w:r>
        <w:t xml:space="preserve">   4.1 Steuerliche Qualifikation als Entnahme</w:t>
      </w:r>
    </w:p>
    <w:p>
      <w:r>
        <w:t xml:space="preserve">   4.2 Bewertung des PKV-Vertrages</w:t>
      </w:r>
    </w:p>
    <w:p>
      <w:r>
        <w:t xml:space="preserve">   4.3 Steuerliche Folgen</w:t>
      </w:r>
    </w:p>
    <w:p>
      <w:r>
        <w:t xml:space="preserve">   4.4 Melde- und Dokumentationspflichten</w:t>
      </w:r>
    </w:p>
    <w:p/>
    <w:p>
      <w:r>
        <w:rPr>
          <w:b/>
        </w:rPr>
        <w:t>5. Ergebnis und Empfehlung</w:t>
      </w:r>
    </w:p>
    <w:p>
      <w:r>
        <w:t xml:space="preserve">   5.1 Zusammenfassung</w:t>
      </w:r>
    </w:p>
    <w:p>
      <w:r>
        <w:t xml:space="preserve">   5.2 Steuerliche Optimierung</w:t>
      </w:r>
    </w:p>
    <w:p>
      <w:r>
        <w:t xml:space="preserve">   5.3 Handlungsempfehlung</w:t>
      </w:r>
    </w:p>
    <w:p>
      <w:r>
        <w:t xml:space="preserve">   5.4 Formale Hinweise</w:t>
      </w:r>
    </w:p>
    <w:p/>
    <w:p>
      <w:r>
        <w:rPr>
          <w:b/>
        </w:rPr>
        <w:t>6. Rechtsbehelfsbelehrung</w:t>
      </w:r>
    </w:p>
    <w:p>
      <w:r>
        <w:br w:type="page"/>
      </w:r>
    </w:p>
    <w:p>
      <w:pPr>
        <w:pStyle w:val="Heading1"/>
      </w:pPr>
      <w:r>
        <w:t>1. Einleitung</w:t>
      </w:r>
    </w:p>
    <w:p>
      <w:pPr>
        <w:pStyle w:val="Heading2"/>
      </w:pPr>
      <w:r>
        <w:t>1.1 Auftragsgegenstand</w:t>
      </w:r>
    </w:p>
    <w:p>
      <w:r>
        <w:t>Gegenstand dieses Gutachtens ist die steuerliche Beurteilung der Entnahme eines laufenden Privatkrankenversicherungsvertrages (PKV) aus dem Betriebsvermögen einer Personengesellschaft oder eines Einzelunternehmens.</w:t>
      </w:r>
    </w:p>
    <w:p>
      <w:pPr>
        <w:pStyle w:val="Heading2"/>
      </w:pPr>
      <w:r>
        <w:t>1.2 Zu behandelnde Fragestellungen</w:t>
      </w:r>
    </w:p>
    <w:p>
      <w:r>
        <w:t>Folgende Fragestellungen werden behandelt:</w:t>
      </w:r>
    </w:p>
    <w:p>
      <w:pPr>
        <w:pStyle w:val="ListBullet"/>
      </w:pPr>
      <w:r>
        <w:t>Steuerliche Qualifikation der Entnahme gemäß § 6 Abs. 1 Nr. 4 EStG</w:t>
      </w:r>
    </w:p>
    <w:p>
      <w:pPr>
        <w:pStyle w:val="ListBullet"/>
      </w:pPr>
      <w:r>
        <w:t>Bewertung des PKV-Vertrages zum Zeitpunkt der Entnahme</w:t>
      </w:r>
    </w:p>
    <w:p>
      <w:pPr>
        <w:pStyle w:val="ListBullet"/>
      </w:pPr>
      <w:r>
        <w:t>Steuerliche Folgen</w:t>
      </w:r>
    </w:p>
    <w:p>
      <w:pPr>
        <w:pStyle w:val="ListBullet"/>
      </w:pPr>
      <w:r>
        <w:t>Behandlung bereits gebildeter Rückstellungen</w:t>
      </w:r>
    </w:p>
    <w:p>
      <w:pPr>
        <w:pStyle w:val="ListBullet"/>
      </w:pPr>
      <w:r>
        <w:t>Melde- und Dokumentationspflichten</w:t>
      </w:r>
    </w:p>
    <w:p>
      <w:pPr>
        <w:pStyle w:val="Heading1"/>
      </w:pPr>
      <w:r>
        <w:t>2. Rechtliche Grundlagen</w:t>
      </w:r>
    </w:p>
    <w:p>
      <w:pPr>
        <w:pStyle w:val="Heading2"/>
      </w:pPr>
      <w:r>
        <w:t>2.1 Entnahmebegriff (§ 6 Abs. 1 Nr. 4 EStG)</w:t>
      </w:r>
    </w:p>
    <w:p>
      <w:r>
        <w:t>Nach § 6 Abs. 1 Nr. 4 EStG sind beim Übertrag eines Wirtschaftsgutes des Betriebsvermögens in das Privatvermögen die gemeinen Werte des Wirtschaftsgutes dem Betrieb zu entnehmen.</w:t>
      </w:r>
    </w:p>
    <w:p>
      <w:pPr>
        <w:pStyle w:val="Heading2"/>
      </w:pPr>
      <w:r>
        <w:t>2.2 Bewertung bei Entnahme</w:t>
      </w:r>
    </w:p>
    <w:p>
      <w:r>
        <w:t>Der gemeine Wert ist der Preis, der im gewöhnlichen Geschäftsverkehr bei einer Veräußerung zu erzielen wäre (§ 9 BewG). Bei PKV-Verträgen ist der gemeine Wert regelmäßig null.</w:t>
      </w:r>
    </w:p>
    <w:p>
      <w:pPr>
        <w:pStyle w:val="Heading2"/>
      </w:pPr>
      <w:r>
        <w:t>2.3 Rechtsprechung</w:t>
      </w:r>
    </w:p>
    <w:p>
      <w:pPr>
        <w:pStyle w:val="Heading3"/>
      </w:pPr>
      <w:r>
        <w:t>2.3.1 BFH-Rechtsprechung</w:t>
      </w:r>
    </w:p>
    <w:p>
      <w:r>
        <w:t>Der BFH hat klargestellt, dass eine Entnahme nur vorliegt, wenn ein entnahmefähiges Wirtschaftsgut vorhanden ist (BFH vom 20.11.1986 – IV R 3/85).</w:t>
      </w:r>
    </w:p>
    <w:p>
      <w:pPr>
        <w:pStyle w:val="Heading3"/>
      </w:pPr>
      <w:r>
        <w:t>2.3.2 Behandlung von Versicherungsverträgen</w:t>
      </w:r>
    </w:p>
    <w:p>
      <w:r>
        <w:t>Laufende Versicherungsverträge sind grundsätzlich entnahmefähige Wirtschaftsgüter (BMF vom 28.11.2019).</w:t>
      </w:r>
    </w:p>
    <w:p>
      <w:pPr>
        <w:pStyle w:val="Heading2"/>
      </w:pPr>
      <w:r>
        <w:t>2.4 Rückstellungen (§ 249 HGB)</w:t>
      </w:r>
    </w:p>
    <w:p>
      <w:r>
        <w:t>Rückstellungen für Beitragsrückerstattungen sind bei Entnahme aufzulösen.</w:t>
      </w:r>
    </w:p>
    <w:p>
      <w:pPr>
        <w:pStyle w:val="Heading1"/>
      </w:pPr>
      <w:r>
        <w:t>3. Sachverhalt</w:t>
      </w:r>
    </w:p>
    <w:p>
      <w:pPr>
        <w:pStyle w:val="Heading2"/>
      </w:pPr>
      <w:r>
        <w:t>3.1 Ausgangslage</w:t>
      </w:r>
    </w:p>
    <w:p>
      <w:r>
        <w:t>Ein Steuerpflichtiger hält im Betriebsvermögen einen PKV-Vertrag. Die Beiträge wurden bisher als Betriebsausgaben behandelt.</w:t>
      </w:r>
    </w:p>
    <w:p>
      <w:pPr>
        <w:pStyle w:val="Heading2"/>
      </w:pPr>
      <w:r>
        <w:t>3.2 Geplante Maßnahme</w:t>
      </w:r>
    </w:p>
    <w:p>
      <w:r>
        <w:t>Der Steuerpflichtige beabsichtigt, den PKV-Vertrag aus dem Betriebsvermögen zu entnehmen und privat weiterzuführen.</w:t>
      </w:r>
    </w:p>
    <w:p>
      <w:pPr>
        <w:pStyle w:val="Heading2"/>
      </w:pPr>
      <w:r>
        <w:t>3.3 Zu klärende Aspekte</w:t>
      </w:r>
    </w:p>
    <w:p>
      <w:pPr>
        <w:pStyle w:val="ListBullet"/>
      </w:pPr>
      <w:r>
        <w:t>Zeitpunkt der steuerlichen Entnahme</w:t>
      </w:r>
    </w:p>
    <w:p>
      <w:pPr>
        <w:pStyle w:val="ListBullet"/>
      </w:pPr>
      <w:r>
        <w:t>Bewertung des Vertrages</w:t>
      </w:r>
    </w:p>
    <w:p>
      <w:pPr>
        <w:pStyle w:val="ListBullet"/>
      </w:pPr>
      <w:r>
        <w:t>Auswirkungen auf Einkommensteuer und Gewerbesteuer</w:t>
      </w:r>
    </w:p>
    <w:p>
      <w:pPr>
        <w:pStyle w:val="Heading1"/>
      </w:pPr>
      <w:r>
        <w:t>4. Gutachtliche Bewertung</w:t>
      </w:r>
    </w:p>
    <w:p>
      <w:pPr>
        <w:pStyle w:val="Heading2"/>
      </w:pPr>
      <w:r>
        <w:t>4.1 Steuerliche Qualifikation</w:t>
      </w:r>
    </w:p>
    <w:p>
      <w:pPr>
        <w:pStyle w:val="Heading3"/>
      </w:pPr>
      <w:r>
        <w:t>4.1.1 Vorliegen eines Wirtschaftsgutes</w:t>
      </w:r>
    </w:p>
    <w:p>
      <w:r>
        <w:t>Ein PKV-Vertrag stellt ein Wirtschaftsgut dar, da er eine vermögenswerte Position begründet.</w:t>
      </w:r>
    </w:p>
    <w:p>
      <w:pPr>
        <w:pStyle w:val="Heading3"/>
      </w:pPr>
      <w:r>
        <w:t>4.1.2 Übertragung in das Privatvermögen</w:t>
      </w:r>
    </w:p>
    <w:p>
      <w:r>
        <w:t>Die Entnahme liegt vor, wenn die Rechnungsstellung künftig privat erfolgt.</w:t>
      </w:r>
    </w:p>
    <w:p>
      <w:pPr>
        <w:pStyle w:val="Heading2"/>
      </w:pPr>
      <w:r>
        <w:t>4.2 Bewertung des PKV-Vertrages</w:t>
      </w:r>
    </w:p>
    <w:p>
      <w:pPr>
        <w:pStyle w:val="Heading3"/>
      </w:pPr>
      <w:r>
        <w:t>4.2.1 Grundsätzliches</w:t>
      </w:r>
    </w:p>
    <w:p>
      <w:r>
        <w:t xml:space="preserve">Der gemeine Wert ist regelmäßig </w:t>
      </w:r>
      <w:r>
        <w:rPr>
          <w:b/>
        </w:rPr>
        <w:t>null</w:t>
      </w:r>
      <w:r>
        <w:t>, da Versicherungsverträge nicht übertragbar sind.</w:t>
      </w:r>
    </w:p>
    <w:p>
      <w:pPr>
        <w:pStyle w:val="Heading3"/>
      </w:pPr>
      <w:r>
        <w:t>4.2.2 Besonderheit: Beitragsrückerstattungen</w:t>
      </w:r>
    </w:p>
    <w:p>
      <w:r>
        <w:t>Eine gebildete Rückstellung ist bei Entnahme aufzulösen.</w:t>
      </w:r>
    </w:p>
    <w:p>
      <w:pPr>
        <w:pStyle w:val="Heading2"/>
      </w:pPr>
      <w:r>
        <w:t>4.3 Steuerliche Folgen</w:t>
      </w:r>
    </w:p>
    <w:p>
      <w:pPr>
        <w:pStyle w:val="Heading3"/>
      </w:pPr>
      <w:r>
        <w:t>4.3.1 Einkommensteuerliche Behandlung</w:t>
      </w:r>
    </w:p>
    <w:p>
      <w:r>
        <w:t>Da der gemeine Wert null ist, resultiert kein Entnahmegewinn. Laufende Beiträge werden zu Sonderausgaben (80% abzugsfähig).</w:t>
      </w:r>
    </w:p>
    <w:p>
      <w:pPr>
        <w:pStyle w:val="Heading3"/>
      </w:pPr>
      <w:r>
        <w:t>4.3.2 Gewerbesteuerliche Behandlung</w:t>
      </w:r>
    </w:p>
    <w:p>
      <w:r>
        <w:t>Ab Entnahme keine gewerblichen Aufwendungen mehr.</w:t>
      </w:r>
    </w:p>
    <w:p>
      <w:pPr>
        <w:pStyle w:val="Heading3"/>
      </w:pPr>
      <w:r>
        <w:t>4.3.3 Rückstellungen</w:t>
      </w:r>
    </w:p>
    <w:p>
      <w:r>
        <w:t>Auflösung mindert das Betriebsergebnis.</w:t>
      </w:r>
    </w:p>
    <w:p>
      <w:pPr>
        <w:pStyle w:val="Heading2"/>
      </w:pPr>
      <w:r>
        <w:t>4.4 Melde- und Dokumentationspflichten</w:t>
      </w:r>
    </w:p>
    <w:p>
      <w:pPr>
        <w:pStyle w:val="ListBullet"/>
      </w:pPr>
      <w:r>
        <w:t>Änderungsmitteilung an die PKV</w:t>
      </w:r>
    </w:p>
    <w:p>
      <w:pPr>
        <w:pStyle w:val="ListBullet"/>
      </w:pPr>
      <w:r>
        <w:t>Dokumentation im Kassenbuch</w:t>
      </w:r>
    </w:p>
    <w:p>
      <w:pPr>
        <w:pStyle w:val="ListBullet"/>
      </w:pPr>
      <w:r>
        <w:t>Nachweis der Zahlungsübernahme</w:t>
      </w:r>
    </w:p>
    <w:p>
      <w:pPr>
        <w:pStyle w:val="Heading1"/>
      </w:pPr>
      <w:r>
        <w:t>5. Ergebnis und Empfehlung</w:t>
      </w:r>
    </w:p>
    <w:p>
      <w:pPr>
        <w:pStyle w:val="Heading2"/>
      </w:pPr>
      <w:r>
        <w:t>5.1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Aspekt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Beurteilung</w:t>
            </w:r>
          </w:p>
        </w:tc>
      </w:tr>
      <w:tr>
        <w:tc>
          <w:tcPr>
            <w:tcW w:type="dxa" w:w="4320"/>
          </w:tcPr>
          <w:p>
            <w:r>
              <w:t>Entnahmetatbestand</w:t>
            </w:r>
          </w:p>
        </w:tc>
        <w:tc>
          <w:tcPr>
            <w:tcW w:type="dxa" w:w="4320"/>
          </w:tcPr>
          <w:p>
            <w:r>
              <w:t>Liegt vor</w:t>
            </w:r>
          </w:p>
        </w:tc>
      </w:tr>
      <w:tr>
        <w:tc>
          <w:tcPr>
            <w:tcW w:type="dxa" w:w="4320"/>
          </w:tcPr>
          <w:p>
            <w:r>
              <w:t>Bewertung</w:t>
            </w:r>
          </w:p>
        </w:tc>
        <w:tc>
          <w:tcPr>
            <w:tcW w:type="dxa" w:w="4320"/>
          </w:tcPr>
          <w:p>
            <w:r>
              <w:t>Gemeiner Wert = 0</w:t>
            </w:r>
          </w:p>
        </w:tc>
      </w:tr>
      <w:tr>
        <w:tc>
          <w:tcPr>
            <w:tcW w:type="dxa" w:w="4320"/>
          </w:tcPr>
          <w:p>
            <w:r>
              <w:t>Entnahmegewinn</w:t>
            </w:r>
          </w:p>
        </w:tc>
        <w:tc>
          <w:tcPr>
            <w:tcW w:type="dxa" w:w="4320"/>
          </w:tcPr>
          <w:p>
            <w:r>
              <w:t>0 €</w:t>
            </w:r>
          </w:p>
        </w:tc>
      </w:tr>
      <w:tr>
        <w:tc>
          <w:tcPr>
            <w:tcW w:type="dxa" w:w="4320"/>
          </w:tcPr>
          <w:p>
            <w:r>
              <w:t>Laufende Beiträge</w:t>
            </w:r>
          </w:p>
        </w:tc>
        <w:tc>
          <w:tcPr>
            <w:tcW w:type="dxa" w:w="4320"/>
          </w:tcPr>
          <w:p>
            <w:r>
              <w:t>Sonderausgaben (80%)</w:t>
            </w:r>
          </w:p>
        </w:tc>
      </w:tr>
      <w:tr>
        <w:tc>
          <w:tcPr>
            <w:tcW w:type="dxa" w:w="4320"/>
          </w:tcPr>
          <w:p>
            <w:r>
              <w:t>Rückstellungen</w:t>
            </w:r>
          </w:p>
        </w:tc>
        <w:tc>
          <w:tcPr>
            <w:tcW w:type="dxa" w:w="4320"/>
          </w:tcPr>
          <w:p>
            <w:r>
              <w:t>Auflösung mindert Ergebnis</w:t>
            </w:r>
          </w:p>
        </w:tc>
      </w:tr>
    </w:tbl>
    <w:p>
      <w:pPr>
        <w:pStyle w:val="Heading2"/>
      </w:pPr>
      <w:r>
        <w:t>5.2 Steuerliche Optimierung</w:t>
      </w:r>
    </w:p>
    <w:p>
      <w:r>
        <w:rPr>
          <w:b/>
        </w:rPr>
        <w:t>Vorteile:</w:t>
      </w:r>
    </w:p>
    <w:p>
      <w:pPr>
        <w:pStyle w:val="ListBullet"/>
      </w:pPr>
      <w:r>
        <w:t>Auflösung von Rückstellungen mindert Ergebnis</w:t>
      </w:r>
    </w:p>
    <w:p>
      <w:pPr>
        <w:pStyle w:val="ListBullet"/>
      </w:pPr>
      <w:r>
        <w:t>Vereinfachung der Buchführung</w:t>
      </w:r>
    </w:p>
    <w:p>
      <w:r>
        <w:rPr>
          <w:b/>
        </w:rPr>
        <w:t>Nachteile:</w:t>
      </w:r>
    </w:p>
    <w:p>
      <w:pPr>
        <w:pStyle w:val="ListBullet"/>
      </w:pPr>
      <w:r>
        <w:t>Nur 80% als Sonderausgaben abzugsfähig</w:t>
      </w:r>
    </w:p>
    <w:p>
      <w:pPr>
        <w:pStyle w:val="Heading2"/>
      </w:pPr>
      <w:r>
        <w:t>5.3 Handlungsempfehlung</w:t>
      </w:r>
    </w:p>
    <w:p>
      <w:r>
        <w:t>Prüfung von betrieblichem Grund, Rückstellungen und Laufzeit empfohlen.</w:t>
      </w:r>
    </w:p>
    <w:p>
      <w:pPr>
        <w:pStyle w:val="Heading2"/>
      </w:pPr>
      <w:r>
        <w:t>5.4 Formale Hinweise</w:t>
      </w:r>
    </w:p>
    <w:p>
      <w:r>
        <w:t>Entnahmedatum festhalten, schriftliche Erklärung an PKV, Buchung zum Buchwert.</w:t>
      </w:r>
    </w:p>
    <w:p>
      <w:pPr>
        <w:pStyle w:val="Heading1"/>
      </w:pPr>
      <w:r>
        <w:t>6. Rechtsbehelfsbelehrung</w:t>
      </w:r>
    </w:p>
    <w:p>
      <w:r>
        <w:t>Dieses Gutachten stellt eine steuerliche Beratungsleistung dar. Für die Richtigkeit wird keine Gewähr übernommen.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