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EDE" w:rsidRPr="0046059A" w:rsidRDefault="00B90EDE" w:rsidP="009952A9">
      <w:pPr>
        <w:autoSpaceDE w:val="0"/>
        <w:autoSpaceDN w:val="0"/>
        <w:adjustRightInd w:val="0"/>
        <w:spacing w:line="240" w:lineRule="atLeast"/>
        <w:rPr>
          <w:rFonts w:ascii="Arial" w:hAnsi="Arial" w:cs="Arial"/>
          <w:b/>
          <w:color w:val="000000"/>
          <w:sz w:val="24"/>
          <w:szCs w:val="24"/>
        </w:rPr>
      </w:pPr>
    </w:p>
    <w:p w:rsidR="00905496" w:rsidRPr="00905496" w:rsidRDefault="00905496">
      <w:pPr>
        <w:rPr>
          <w:rFonts w:ascii="Arial" w:hAnsi="Arial" w:cs="Arial"/>
          <w:b/>
          <w:color w:val="000000"/>
          <w:sz w:val="30"/>
          <w:szCs w:val="30"/>
        </w:rPr>
      </w:pPr>
      <w:r w:rsidRPr="00905496">
        <w:rPr>
          <w:rFonts w:ascii="Arial" w:hAnsi="Arial" w:cs="Arial"/>
          <w:b/>
          <w:color w:val="000000"/>
          <w:sz w:val="30"/>
          <w:szCs w:val="30"/>
        </w:rPr>
        <w:t xml:space="preserve">Erstellung und Verwaltung </w:t>
      </w:r>
      <w:r>
        <w:rPr>
          <w:rFonts w:ascii="Arial" w:hAnsi="Arial" w:cs="Arial"/>
          <w:b/>
          <w:color w:val="000000"/>
          <w:sz w:val="30"/>
          <w:szCs w:val="30"/>
        </w:rPr>
        <w:t>eines</w:t>
      </w:r>
      <w:r w:rsidRPr="00905496">
        <w:rPr>
          <w:rFonts w:ascii="Arial" w:hAnsi="Arial" w:cs="Arial"/>
          <w:b/>
          <w:color w:val="000000"/>
          <w:sz w:val="30"/>
          <w:szCs w:val="30"/>
        </w:rPr>
        <w:t xml:space="preserve"> INI-File</w:t>
      </w:r>
      <w:r>
        <w:rPr>
          <w:rFonts w:ascii="Arial" w:hAnsi="Arial" w:cs="Arial"/>
          <w:b/>
          <w:color w:val="000000"/>
          <w:sz w:val="30"/>
          <w:szCs w:val="30"/>
        </w:rPr>
        <w:t>s</w:t>
      </w:r>
      <w:r w:rsidRPr="00905496">
        <w:rPr>
          <w:rFonts w:ascii="Arial" w:hAnsi="Arial" w:cs="Arial"/>
          <w:b/>
          <w:color w:val="000000"/>
          <w:sz w:val="30"/>
          <w:szCs w:val="30"/>
        </w:rPr>
        <w:t xml:space="preserve"> mit Hilfe von Pro.File</w:t>
      </w:r>
    </w:p>
    <w:p w:rsidR="00905496" w:rsidRDefault="00905496">
      <w:pPr>
        <w:rPr>
          <w:rFonts w:ascii="Arial" w:hAnsi="Arial" w:cs="Arial"/>
          <w:b/>
          <w:color w:val="000000"/>
          <w:sz w:val="32"/>
          <w:szCs w:val="24"/>
        </w:rPr>
      </w:pPr>
    </w:p>
    <w:p w:rsidR="00905496" w:rsidRDefault="00905496">
      <w:pPr>
        <w:rPr>
          <w:rFonts w:ascii="Arial" w:hAnsi="Arial" w:cs="Arial"/>
          <w:b/>
          <w:color w:val="000000"/>
          <w:sz w:val="24"/>
          <w:szCs w:val="24"/>
        </w:rPr>
      </w:pPr>
    </w:p>
    <w:p w:rsidR="00905496" w:rsidRDefault="00905496" w:rsidP="00905496">
      <w:pPr>
        <w:pStyle w:val="Listenabsatz"/>
        <w:numPr>
          <w:ilvl w:val="0"/>
          <w:numId w:val="5"/>
        </w:numPr>
        <w:rPr>
          <w:rFonts w:ascii="Arial" w:hAnsi="Arial" w:cs="Arial"/>
          <w:b/>
          <w:color w:val="000000"/>
          <w:sz w:val="24"/>
          <w:szCs w:val="24"/>
        </w:rPr>
      </w:pPr>
      <w:r w:rsidRPr="00905496">
        <w:rPr>
          <w:rFonts w:ascii="Arial" w:hAnsi="Arial" w:cs="Arial"/>
          <w:b/>
          <w:color w:val="000000"/>
          <w:sz w:val="24"/>
          <w:szCs w:val="24"/>
        </w:rPr>
        <w:t>Work-Flow der INI-File Erstellung</w:t>
      </w:r>
    </w:p>
    <w:p w:rsidR="00905496" w:rsidRDefault="00905496" w:rsidP="00905496">
      <w:pPr>
        <w:pStyle w:val="Listenabsatz"/>
        <w:rPr>
          <w:rFonts w:ascii="Arial" w:hAnsi="Arial" w:cs="Arial"/>
          <w:b/>
          <w:color w:val="000000"/>
          <w:sz w:val="24"/>
          <w:szCs w:val="24"/>
        </w:rPr>
      </w:pPr>
    </w:p>
    <w:p w:rsidR="00905496" w:rsidRDefault="00905496" w:rsidP="00905496">
      <w:pPr>
        <w:rPr>
          <w:rFonts w:ascii="Arial" w:hAnsi="Arial" w:cs="Arial"/>
          <w:b/>
          <w:color w:val="000000"/>
          <w:sz w:val="24"/>
          <w:szCs w:val="24"/>
        </w:rPr>
      </w:pPr>
    </w:p>
    <w:p w:rsidR="00905496" w:rsidRDefault="00905496" w:rsidP="007007F7">
      <w:pPr>
        <w:spacing w:line="360" w:lineRule="auto"/>
        <w:rPr>
          <w:rFonts w:ascii="Arial" w:hAnsi="Arial" w:cs="Arial"/>
          <w:color w:val="000000"/>
          <w:sz w:val="24"/>
          <w:szCs w:val="24"/>
        </w:rPr>
      </w:pPr>
      <w:r>
        <w:rPr>
          <w:rFonts w:ascii="Arial" w:hAnsi="Arial" w:cs="Arial"/>
          <w:color w:val="000000"/>
          <w:sz w:val="24"/>
          <w:szCs w:val="24"/>
        </w:rPr>
        <w:t>Mit folgendem Flow-Chart wird veranschaulicht, wie der Entstehungsprozess eines INI-Files mit Pro.File stattfindet.</w:t>
      </w:r>
      <w:r w:rsidR="002F0DDE">
        <w:rPr>
          <w:rFonts w:ascii="Arial" w:hAnsi="Arial" w:cs="Arial"/>
          <w:color w:val="000000"/>
          <w:sz w:val="24"/>
          <w:szCs w:val="24"/>
        </w:rPr>
        <w:t xml:space="preserve"> Es wird sichergestellt, dass a</w:t>
      </w:r>
      <w:r w:rsidR="00BC421B">
        <w:rPr>
          <w:rFonts w:ascii="Arial" w:hAnsi="Arial" w:cs="Arial"/>
          <w:color w:val="000000"/>
          <w:sz w:val="24"/>
          <w:szCs w:val="24"/>
        </w:rPr>
        <w:t>lle beteiligten Abteilungen die geforderten</w:t>
      </w:r>
      <w:r w:rsidR="002F0DDE">
        <w:rPr>
          <w:rFonts w:ascii="Arial" w:hAnsi="Arial" w:cs="Arial"/>
          <w:color w:val="000000"/>
          <w:sz w:val="24"/>
          <w:szCs w:val="24"/>
        </w:rPr>
        <w:t xml:space="preserve"> Infos bereitstellen und kontrollieren. Durch den Prozess wird die Richtigkeit der INI-File gewährleistet.</w:t>
      </w:r>
      <w:r w:rsidR="00BC421B">
        <w:rPr>
          <w:rFonts w:ascii="Arial" w:hAnsi="Arial" w:cs="Arial"/>
          <w:color w:val="000000"/>
          <w:sz w:val="24"/>
          <w:szCs w:val="24"/>
        </w:rPr>
        <w:t xml:space="preserve"> Zum Ende</w:t>
      </w:r>
      <w:r w:rsidR="00A05F5E">
        <w:rPr>
          <w:rFonts w:ascii="Arial" w:hAnsi="Arial" w:cs="Arial"/>
          <w:color w:val="000000"/>
          <w:sz w:val="24"/>
          <w:szCs w:val="24"/>
        </w:rPr>
        <w:t xml:space="preserve"> des Prozesses</w:t>
      </w:r>
      <w:bookmarkStart w:id="0" w:name="_GoBack"/>
      <w:bookmarkEnd w:id="0"/>
      <w:r w:rsidR="00BC421B">
        <w:rPr>
          <w:rFonts w:ascii="Arial" w:hAnsi="Arial" w:cs="Arial"/>
          <w:color w:val="000000"/>
          <w:sz w:val="24"/>
          <w:szCs w:val="24"/>
        </w:rPr>
        <w:t xml:space="preserve"> wird die Datei in der Pro.File Datenbank gespeichert.</w:t>
      </w:r>
    </w:p>
    <w:p w:rsidR="00905496" w:rsidRDefault="00905496" w:rsidP="00905496">
      <w:pPr>
        <w:rPr>
          <w:rFonts w:ascii="Arial" w:hAnsi="Arial" w:cs="Arial"/>
          <w:b/>
          <w:color w:val="000000"/>
          <w:sz w:val="24"/>
          <w:szCs w:val="24"/>
        </w:rPr>
      </w:pPr>
    </w:p>
    <w:p w:rsidR="00905496" w:rsidRPr="00905496" w:rsidRDefault="00905496" w:rsidP="00E9790C">
      <w:pPr>
        <w:jc w:val="center"/>
        <w:rPr>
          <w:rFonts w:ascii="Arial" w:hAnsi="Arial" w:cs="Arial"/>
          <w:b/>
          <w:color w:val="000000"/>
          <w:sz w:val="24"/>
          <w:szCs w:val="24"/>
        </w:rPr>
      </w:pPr>
      <w:r>
        <w:rPr>
          <w:rFonts w:ascii="Arial" w:hAnsi="Arial" w:cs="Arial"/>
          <w:b/>
          <w:noProof/>
          <w:color w:val="000000"/>
          <w:sz w:val="24"/>
          <w:szCs w:val="24"/>
          <w:lang w:val="en-GB" w:eastAsia="en-GB"/>
        </w:rPr>
        <w:drawing>
          <wp:inline distT="0" distB="0" distL="0" distR="0">
            <wp:extent cx="5465907" cy="5526157"/>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Part1.PNG"/>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59"/>
                    <a:stretch/>
                  </pic:blipFill>
                  <pic:spPr bwMode="auto">
                    <a:xfrm>
                      <a:off x="0" y="0"/>
                      <a:ext cx="5467449" cy="552771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05496" w:rsidRDefault="00905496" w:rsidP="007007F7">
      <w:pPr>
        <w:rPr>
          <w:rFonts w:ascii="Arial" w:hAnsi="Arial" w:cs="Arial"/>
          <w:b/>
          <w:sz w:val="24"/>
          <w:szCs w:val="24"/>
        </w:rPr>
      </w:pPr>
    </w:p>
    <w:p w:rsidR="00905496" w:rsidRDefault="004A7B10" w:rsidP="00F37D95">
      <w:pPr>
        <w:jc w:val="center"/>
        <w:rPr>
          <w:rFonts w:ascii="Arial" w:hAnsi="Arial" w:cs="Arial"/>
          <w:b/>
          <w:sz w:val="24"/>
          <w:szCs w:val="24"/>
        </w:rPr>
      </w:pPr>
      <w:r w:rsidRPr="004A7B10">
        <w:rPr>
          <w:noProof/>
          <w:lang w:val="de-CH" w:eastAsia="de-CH"/>
        </w:rPr>
        <w:lastRenderedPageBreak/>
        <w:pict>
          <v:shapetype id="_x0000_t202" coordsize="21600,21600" o:spt="202" path="m,l,21600r21600,l21600,xe">
            <v:stroke joinstyle="miter"/>
            <v:path gradientshapeok="t" o:connecttype="rect"/>
          </v:shapetype>
          <v:shape id="Textfeld 5" o:spid="_x0000_s1026" type="#_x0000_t202" style="position:absolute;left:0;text-align:left;margin-left:10.35pt;margin-top:599.2pt;width:6in;height:.0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" stroked="f">
            <v:textbox style="mso-fit-shape-to-text:t" inset="0,0,0,0">
              <w:txbxContent>
                <w:p w:rsidR="007007F7" w:rsidRPr="007A6A8E" w:rsidRDefault="007007F7" w:rsidP="007007F7">
                  <w:pPr>
                    <w:pStyle w:val="Beschriftung"/>
                    <w:rPr>
                      <w:rFonts w:ascii="Arial" w:hAnsi="Arial" w:cs="Arial"/>
                      <w:noProof/>
                      <w:sz w:val="24"/>
                      <w:szCs w:val="24"/>
                    </w:rPr>
                  </w:pPr>
                  <w:r>
                    <w:t xml:space="preserve">Abbildung </w:t>
                  </w:r>
                  <w:fldSimple w:instr=" SEQ Abbildung \* ARABIC ">
                    <w:r>
                      <w:rPr>
                        <w:noProof/>
                      </w:rPr>
                      <w:t>1</w:t>
                    </w:r>
                  </w:fldSimple>
                  <w:r>
                    <w:t>: Flow Chart - INI-File Erstellung</w:t>
                  </w:r>
                </w:p>
              </w:txbxContent>
            </v:textbox>
          </v:shape>
        </w:pict>
      </w:r>
      <w:r w:rsidR="002F0DDE">
        <w:rPr>
          <w:rFonts w:ascii="Arial" w:hAnsi="Arial" w:cs="Arial"/>
          <w:noProof/>
          <w:sz w:val="24"/>
          <w:szCs w:val="24"/>
          <w:lang w:val="en-GB" w:eastAsia="en-GB"/>
        </w:rPr>
        <w:drawing>
          <wp:anchor distT="0" distB="0" distL="114300" distR="114300" simplePos="0" relativeHeight="251658240" behindDoc="1" locked="0" layoutInCell="1" allowOverlap="1">
            <wp:simplePos x="0" y="0"/>
            <wp:positionH relativeFrom="column">
              <wp:posOffset>131445</wp:posOffset>
            </wp:positionH>
            <wp:positionV relativeFrom="paragraph">
              <wp:posOffset>4847590</wp:posOffset>
            </wp:positionV>
            <wp:extent cx="5486400" cy="27051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Part3.PNG"/>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30152"/>
                    <a:stretch/>
                  </pic:blipFill>
                  <pic:spPr bwMode="auto">
                    <a:xfrm>
                      <a:off x="0" y="0"/>
                      <a:ext cx="5486400" cy="27051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905496">
        <w:rPr>
          <w:rFonts w:ascii="Arial" w:hAnsi="Arial" w:cs="Arial"/>
          <w:b/>
          <w:noProof/>
          <w:sz w:val="24"/>
          <w:szCs w:val="24"/>
          <w:lang w:val="en-GB" w:eastAsia="en-GB"/>
        </w:rPr>
        <w:drawing>
          <wp:inline distT="0" distB="0" distL="0" distR="0">
            <wp:extent cx="5482800" cy="4845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Part2.PNG"/>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753" b="426"/>
                    <a:stretch/>
                  </pic:blipFill>
                  <pic:spPr bwMode="auto">
                    <a:xfrm>
                      <a:off x="0" y="0"/>
                      <a:ext cx="5482800" cy="48456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05496" w:rsidRPr="00905496" w:rsidRDefault="00905496" w:rsidP="00905496">
      <w:pPr>
        <w:rPr>
          <w:rFonts w:ascii="Arial" w:hAnsi="Arial" w:cs="Arial"/>
          <w:sz w:val="24"/>
          <w:szCs w:val="24"/>
        </w:rPr>
      </w:pPr>
    </w:p>
    <w:p w:rsidR="00905496" w:rsidRDefault="00905496" w:rsidP="00905496">
      <w:pPr>
        <w:rPr>
          <w:rFonts w:ascii="Arial" w:hAnsi="Arial" w:cs="Arial"/>
          <w:sz w:val="24"/>
          <w:szCs w:val="24"/>
        </w:rPr>
      </w:pPr>
    </w:p>
    <w:p w:rsidR="002F0DDE" w:rsidRDefault="002F0DDE" w:rsidP="002F0DDE">
      <w:pPr>
        <w:rPr>
          <w:rFonts w:ascii="Arial" w:hAnsi="Arial" w:cs="Arial"/>
          <w:sz w:val="24"/>
          <w:szCs w:val="24"/>
        </w:rPr>
      </w:pPr>
    </w:p>
    <w:p w:rsidR="002F0DDE" w:rsidRDefault="002F0DDE" w:rsidP="002F0DDE">
      <w:pPr>
        <w:rPr>
          <w:rFonts w:ascii="Arial" w:hAnsi="Arial" w:cs="Arial"/>
          <w:sz w:val="24"/>
          <w:szCs w:val="24"/>
        </w:rPr>
      </w:pPr>
    </w:p>
    <w:p w:rsidR="002F0DDE" w:rsidRDefault="002F0DDE" w:rsidP="002F0DDE">
      <w:pPr>
        <w:rPr>
          <w:rFonts w:ascii="Arial" w:hAnsi="Arial" w:cs="Arial"/>
          <w:sz w:val="24"/>
          <w:szCs w:val="24"/>
        </w:rPr>
      </w:pPr>
    </w:p>
    <w:p w:rsidR="002F0DDE" w:rsidRDefault="002F0DDE" w:rsidP="002F0DDE">
      <w:pPr>
        <w:rPr>
          <w:rFonts w:ascii="Arial" w:hAnsi="Arial" w:cs="Arial"/>
          <w:sz w:val="24"/>
          <w:szCs w:val="24"/>
        </w:rPr>
      </w:pPr>
    </w:p>
    <w:p w:rsidR="002F0DDE" w:rsidRDefault="002F0DDE" w:rsidP="002F0DDE">
      <w:pPr>
        <w:rPr>
          <w:rFonts w:ascii="Arial" w:hAnsi="Arial" w:cs="Arial"/>
          <w:sz w:val="24"/>
          <w:szCs w:val="24"/>
        </w:rPr>
      </w:pPr>
    </w:p>
    <w:p w:rsidR="002F0DDE" w:rsidRDefault="002F0DDE" w:rsidP="002F0DDE">
      <w:pPr>
        <w:pStyle w:val="Listenabsatz"/>
        <w:numPr>
          <w:ilvl w:val="0"/>
          <w:numId w:val="5"/>
        </w:numPr>
        <w:rPr>
          <w:rFonts w:ascii="Arial" w:hAnsi="Arial" w:cs="Arial"/>
          <w:b/>
          <w:sz w:val="24"/>
          <w:szCs w:val="24"/>
        </w:rPr>
      </w:pPr>
      <w:r>
        <w:rPr>
          <w:rFonts w:ascii="Arial" w:hAnsi="Arial" w:cs="Arial"/>
          <w:b/>
          <w:sz w:val="24"/>
          <w:szCs w:val="24"/>
        </w:rPr>
        <w:t>Verwaltung der INI-Files</w:t>
      </w:r>
    </w:p>
    <w:p w:rsidR="002F0DDE" w:rsidRDefault="002F0DDE" w:rsidP="002F0DDE">
      <w:pPr>
        <w:rPr>
          <w:rFonts w:ascii="Arial" w:hAnsi="Arial" w:cs="Arial"/>
          <w:b/>
          <w:sz w:val="24"/>
          <w:szCs w:val="24"/>
        </w:rPr>
      </w:pPr>
    </w:p>
    <w:p w:rsidR="002F0DDE" w:rsidRPr="002F0DDE" w:rsidRDefault="002F0DDE" w:rsidP="005D7848">
      <w:pPr>
        <w:spacing w:line="360" w:lineRule="auto"/>
        <w:rPr>
          <w:rFonts w:ascii="Arial" w:hAnsi="Arial" w:cs="Arial"/>
          <w:sz w:val="24"/>
          <w:szCs w:val="24"/>
        </w:rPr>
      </w:pPr>
      <w:r>
        <w:rPr>
          <w:rFonts w:ascii="Arial" w:hAnsi="Arial" w:cs="Arial"/>
          <w:sz w:val="24"/>
          <w:szCs w:val="24"/>
        </w:rPr>
        <w:t>Sobald ein INI-File im System gespeichert wurde, kann nur noch auf diese zugegriffen werden. Eine Änderung ist nachträglich nicht mehr möglich, dafür müsste der Prozess erneut starten. Auf die Dateiverwaltung kann von den Tester-PCs zugegriffen werden. Die PCs speichern sich die Datei auf dem lokalen Laufwerk in einem geschützten Bereich ab. Die Tester-Software kann somit unabhängig von einer Netzwerkverbindung auf die INI-Files zugreifen. Der Benutzer des Programms hat jedoch keinen Zug</w:t>
      </w:r>
      <w:r w:rsidR="005D7848">
        <w:rPr>
          <w:rFonts w:ascii="Arial" w:hAnsi="Arial" w:cs="Arial"/>
          <w:sz w:val="24"/>
          <w:szCs w:val="24"/>
        </w:rPr>
        <w:t>riff auf den Ordner und kann das</w:t>
      </w:r>
      <w:r>
        <w:rPr>
          <w:rFonts w:ascii="Arial" w:hAnsi="Arial" w:cs="Arial"/>
          <w:sz w:val="24"/>
          <w:szCs w:val="24"/>
        </w:rPr>
        <w:t xml:space="preserve"> INI-File auch nicht in der Fertigung editieren. Der Bereich der Software, in </w:t>
      </w:r>
      <w:r w:rsidR="005D7848">
        <w:rPr>
          <w:rFonts w:ascii="Arial" w:hAnsi="Arial" w:cs="Arial"/>
          <w:sz w:val="24"/>
          <w:szCs w:val="24"/>
        </w:rPr>
        <w:t xml:space="preserve">der die INI-Files editierbar sind, </w:t>
      </w:r>
      <w:r>
        <w:rPr>
          <w:rFonts w:ascii="Arial" w:hAnsi="Arial" w:cs="Arial"/>
          <w:sz w:val="24"/>
          <w:szCs w:val="24"/>
        </w:rPr>
        <w:t xml:space="preserve">ist </w:t>
      </w:r>
      <w:r w:rsidR="005D7848">
        <w:rPr>
          <w:rFonts w:ascii="Arial" w:hAnsi="Arial" w:cs="Arial"/>
          <w:sz w:val="24"/>
          <w:szCs w:val="24"/>
        </w:rPr>
        <w:t>passwortgeschützt. Das</w:t>
      </w:r>
      <w:r>
        <w:rPr>
          <w:rFonts w:ascii="Arial" w:hAnsi="Arial" w:cs="Arial"/>
          <w:sz w:val="24"/>
          <w:szCs w:val="24"/>
        </w:rPr>
        <w:t xml:space="preserve"> Passwort </w:t>
      </w:r>
      <w:r w:rsidR="005D7848">
        <w:rPr>
          <w:rFonts w:ascii="Arial" w:hAnsi="Arial" w:cs="Arial"/>
          <w:sz w:val="24"/>
          <w:szCs w:val="24"/>
        </w:rPr>
        <w:t xml:space="preserve">ist </w:t>
      </w:r>
      <w:r>
        <w:rPr>
          <w:rFonts w:ascii="Arial" w:hAnsi="Arial" w:cs="Arial"/>
          <w:sz w:val="24"/>
          <w:szCs w:val="24"/>
        </w:rPr>
        <w:t>nur befugten Personen bekannt</w:t>
      </w:r>
      <w:r w:rsidR="005D7848">
        <w:rPr>
          <w:rFonts w:ascii="Arial" w:hAnsi="Arial" w:cs="Arial"/>
          <w:sz w:val="24"/>
          <w:szCs w:val="24"/>
        </w:rPr>
        <w:t xml:space="preserve">. Die Dateien im geschützten Ordner werden jedoch ausschließlich über Pro.File geladen. </w:t>
      </w:r>
    </w:p>
    <w:sectPr w:rsidR="002F0DDE" w:rsidRPr="002F0DDE" w:rsidSect="009952A9">
      <w:headerReference w:type="default" r:id="rId10"/>
      <w:footerReference w:type="default" r:id="rId11"/>
      <w:pgSz w:w="11906" w:h="16838"/>
      <w:pgMar w:top="1079" w:right="1417" w:bottom="899"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21A" w:rsidRDefault="00F4421A">
      <w:r>
        <w:separator/>
      </w:r>
    </w:p>
  </w:endnote>
  <w:endnote w:type="continuationSeparator" w:id="0">
    <w:p w:rsidR="00F4421A" w:rsidRDefault="00F442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65" w:type="dxa"/>
      <w:tblInd w:w="-176" w:type="dxa"/>
      <w:tblBorders>
        <w:top w:val="single" w:sz="8" w:space="0" w:color="1D479A"/>
      </w:tblBorders>
      <w:tblLook w:val="01E0"/>
    </w:tblPr>
    <w:tblGrid>
      <w:gridCol w:w="3435"/>
      <w:gridCol w:w="3259"/>
      <w:gridCol w:w="3371"/>
    </w:tblGrid>
    <w:tr w:rsidR="00144C07" w:rsidRPr="005021BD" w:rsidTr="005021BD">
      <w:trPr>
        <w:trHeight w:val="262"/>
      </w:trPr>
      <w:tc>
        <w:tcPr>
          <w:tcW w:w="3435" w:type="dxa"/>
          <w:vAlign w:val="center"/>
        </w:tcPr>
        <w:p w:rsidR="00144C07" w:rsidRPr="005021BD" w:rsidRDefault="00144C07" w:rsidP="00C725F0">
          <w:pPr>
            <w:pStyle w:val="Fuzeile"/>
            <w:rPr>
              <w:rFonts w:ascii="Arial" w:hAnsi="Arial" w:cs="Arial"/>
              <w:sz w:val="12"/>
              <w:szCs w:val="12"/>
              <w:lang w:val="en-GB"/>
            </w:rPr>
          </w:pPr>
          <w:r w:rsidRPr="005021BD">
            <w:rPr>
              <w:rFonts w:ascii="Arial" w:hAnsi="Arial" w:cs="Arial"/>
              <w:sz w:val="12"/>
              <w:szCs w:val="12"/>
              <w:lang w:val="en-GB"/>
            </w:rPr>
            <w:t>Issued by:</w:t>
          </w:r>
          <w:r w:rsidR="00905496">
            <w:rPr>
              <w:rFonts w:ascii="Arial" w:hAnsi="Arial" w:cs="Arial"/>
              <w:sz w:val="12"/>
              <w:szCs w:val="12"/>
              <w:lang w:val="en-GB"/>
            </w:rPr>
            <w:t xml:space="preserve"> Marius Rist</w:t>
          </w:r>
        </w:p>
      </w:tc>
      <w:tc>
        <w:tcPr>
          <w:tcW w:w="3259" w:type="dxa"/>
          <w:vAlign w:val="center"/>
        </w:tcPr>
        <w:p w:rsidR="00144C07" w:rsidRPr="005021BD" w:rsidRDefault="00144C07" w:rsidP="005021BD">
          <w:pPr>
            <w:pStyle w:val="Fuzeile"/>
            <w:jc w:val="center"/>
            <w:rPr>
              <w:rFonts w:ascii="Arial" w:hAnsi="Arial" w:cs="Arial"/>
              <w:sz w:val="12"/>
              <w:szCs w:val="12"/>
              <w:lang w:val="en-GB"/>
            </w:rPr>
          </w:pPr>
          <w:r w:rsidRPr="005021BD">
            <w:rPr>
              <w:rStyle w:val="Seitenzahl"/>
              <w:rFonts w:ascii="Arial" w:hAnsi="Arial" w:cs="Arial"/>
              <w:sz w:val="12"/>
              <w:szCs w:val="12"/>
              <w:lang w:val="en-GB"/>
            </w:rPr>
            <w:t xml:space="preserve">Page </w:t>
          </w:r>
          <w:r w:rsidR="004A7B10" w:rsidRPr="005021BD">
            <w:rPr>
              <w:rStyle w:val="Seitenzahl"/>
              <w:rFonts w:ascii="Arial" w:hAnsi="Arial" w:cs="Arial"/>
              <w:sz w:val="12"/>
              <w:szCs w:val="12"/>
            </w:rPr>
            <w:fldChar w:fldCharType="begin"/>
          </w:r>
          <w:r w:rsidRPr="005021BD">
            <w:rPr>
              <w:rStyle w:val="Seitenzahl"/>
              <w:rFonts w:ascii="Arial" w:hAnsi="Arial" w:cs="Arial"/>
              <w:sz w:val="12"/>
              <w:szCs w:val="12"/>
              <w:lang w:val="en-GB"/>
            </w:rPr>
            <w:instrText xml:space="preserve"> PAGE </w:instrText>
          </w:r>
          <w:r w:rsidR="004A7B10" w:rsidRPr="005021BD">
            <w:rPr>
              <w:rStyle w:val="Seitenzahl"/>
              <w:rFonts w:ascii="Arial" w:hAnsi="Arial" w:cs="Arial"/>
              <w:sz w:val="12"/>
              <w:szCs w:val="12"/>
            </w:rPr>
            <w:fldChar w:fldCharType="separate"/>
          </w:r>
          <w:r w:rsidR="00F4421A">
            <w:rPr>
              <w:rStyle w:val="Seitenzahl"/>
              <w:rFonts w:ascii="Arial" w:hAnsi="Arial" w:cs="Arial"/>
              <w:noProof/>
              <w:sz w:val="12"/>
              <w:szCs w:val="12"/>
              <w:lang w:val="en-GB"/>
            </w:rPr>
            <w:t>1</w:t>
          </w:r>
          <w:r w:rsidR="004A7B10" w:rsidRPr="005021BD">
            <w:rPr>
              <w:rStyle w:val="Seitenzahl"/>
              <w:rFonts w:ascii="Arial" w:hAnsi="Arial" w:cs="Arial"/>
              <w:sz w:val="12"/>
              <w:szCs w:val="12"/>
            </w:rPr>
            <w:fldChar w:fldCharType="end"/>
          </w:r>
          <w:r w:rsidRPr="005021BD">
            <w:rPr>
              <w:rStyle w:val="Seitenzahl"/>
              <w:rFonts w:ascii="Arial" w:hAnsi="Arial" w:cs="Arial"/>
              <w:sz w:val="12"/>
              <w:szCs w:val="12"/>
              <w:lang w:val="en-GB"/>
            </w:rPr>
            <w:t xml:space="preserve"> of </w:t>
          </w:r>
          <w:r w:rsidR="004A7B10" w:rsidRPr="005021BD">
            <w:rPr>
              <w:rStyle w:val="Seitenzahl"/>
              <w:rFonts w:ascii="Arial" w:hAnsi="Arial" w:cs="Arial"/>
              <w:sz w:val="12"/>
              <w:szCs w:val="12"/>
            </w:rPr>
            <w:fldChar w:fldCharType="begin"/>
          </w:r>
          <w:r w:rsidRPr="005021BD">
            <w:rPr>
              <w:rStyle w:val="Seitenzahl"/>
              <w:rFonts w:ascii="Arial" w:hAnsi="Arial" w:cs="Arial"/>
              <w:sz w:val="12"/>
              <w:szCs w:val="12"/>
              <w:lang w:val="en-GB"/>
            </w:rPr>
            <w:instrText xml:space="preserve"> NUMPAGES </w:instrText>
          </w:r>
          <w:r w:rsidR="004A7B10" w:rsidRPr="005021BD">
            <w:rPr>
              <w:rStyle w:val="Seitenzahl"/>
              <w:rFonts w:ascii="Arial" w:hAnsi="Arial" w:cs="Arial"/>
              <w:sz w:val="12"/>
              <w:szCs w:val="12"/>
            </w:rPr>
            <w:fldChar w:fldCharType="separate"/>
          </w:r>
          <w:r w:rsidR="00F4421A">
            <w:rPr>
              <w:rStyle w:val="Seitenzahl"/>
              <w:rFonts w:ascii="Arial" w:hAnsi="Arial" w:cs="Arial"/>
              <w:noProof/>
              <w:sz w:val="12"/>
              <w:szCs w:val="12"/>
              <w:lang w:val="en-GB"/>
            </w:rPr>
            <w:t>1</w:t>
          </w:r>
          <w:r w:rsidR="004A7B10" w:rsidRPr="005021BD">
            <w:rPr>
              <w:rStyle w:val="Seitenzahl"/>
              <w:rFonts w:ascii="Arial" w:hAnsi="Arial" w:cs="Arial"/>
              <w:sz w:val="12"/>
              <w:szCs w:val="12"/>
            </w:rPr>
            <w:fldChar w:fldCharType="end"/>
          </w:r>
        </w:p>
      </w:tc>
      <w:tc>
        <w:tcPr>
          <w:tcW w:w="3371" w:type="dxa"/>
          <w:vAlign w:val="center"/>
        </w:tcPr>
        <w:p w:rsidR="00144C07" w:rsidRPr="005021BD" w:rsidRDefault="00ED487C" w:rsidP="005021BD">
          <w:pPr>
            <w:pStyle w:val="Fuzeile"/>
            <w:jc w:val="right"/>
            <w:rPr>
              <w:rFonts w:ascii="Arial" w:hAnsi="Arial" w:cs="Arial"/>
              <w:sz w:val="12"/>
              <w:szCs w:val="12"/>
              <w:lang w:val="en-GB"/>
            </w:rPr>
          </w:pPr>
          <w:r w:rsidRPr="005021BD">
            <w:rPr>
              <w:rFonts w:ascii="Arial" w:hAnsi="Arial" w:cs="Arial"/>
              <w:sz w:val="12"/>
              <w:szCs w:val="12"/>
              <w:lang w:val="en-GB"/>
            </w:rPr>
            <w:t>Revision</w:t>
          </w:r>
          <w:r w:rsidR="00144C07" w:rsidRPr="005021BD">
            <w:rPr>
              <w:rFonts w:ascii="Arial" w:hAnsi="Arial" w:cs="Arial"/>
              <w:sz w:val="12"/>
              <w:szCs w:val="12"/>
              <w:lang w:val="en-GB"/>
            </w:rPr>
            <w:t xml:space="preserve">: </w:t>
          </w:r>
          <w:r w:rsidR="00905496">
            <w:rPr>
              <w:rFonts w:ascii="Arial" w:hAnsi="Arial" w:cs="Arial"/>
              <w:b/>
              <w:sz w:val="12"/>
              <w:szCs w:val="12"/>
              <w:lang w:val="en-GB"/>
            </w:rPr>
            <w:t>A (08.08.2018)</w:t>
          </w:r>
        </w:p>
      </w:tc>
    </w:tr>
  </w:tbl>
  <w:p w:rsidR="00144C07" w:rsidRPr="007547AB" w:rsidRDefault="00144C07">
    <w:pPr>
      <w:pStyle w:val="Fuzeile"/>
      <w:rPr>
        <w:rFonts w:ascii="Arial" w:hAnsi="Arial" w:cs="Arial"/>
        <w:sz w:val="2"/>
        <w:szCs w:val="2"/>
        <w:lang w:val="en-G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21A" w:rsidRDefault="00F4421A">
      <w:r>
        <w:separator/>
      </w:r>
    </w:p>
  </w:footnote>
  <w:footnote w:type="continuationSeparator" w:id="0">
    <w:p w:rsidR="00F4421A" w:rsidRDefault="00F442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Borders>
        <w:bottom w:val="single" w:sz="8" w:space="0" w:color="1D479A"/>
      </w:tblBorders>
      <w:tblLook w:val="01E0"/>
    </w:tblPr>
    <w:tblGrid>
      <w:gridCol w:w="5807"/>
      <w:gridCol w:w="4021"/>
    </w:tblGrid>
    <w:tr w:rsidR="00144C07" w:rsidRPr="0046059A">
      <w:trPr>
        <w:cantSplit/>
        <w:trHeight w:val="492"/>
      </w:trPr>
      <w:tc>
        <w:tcPr>
          <w:tcW w:w="5807" w:type="dxa"/>
          <w:vAlign w:val="center"/>
        </w:tcPr>
        <w:p w:rsidR="00144C07" w:rsidRPr="0046059A" w:rsidRDefault="00905496" w:rsidP="00C725F0">
          <w:pPr>
            <w:shd w:val="clear" w:color="auto" w:fill="FFFFFF"/>
            <w:spacing w:line="288" w:lineRule="atLeast"/>
            <w:rPr>
              <w:rFonts w:ascii="Arial" w:eastAsia="MS Mincho" w:hAnsi="Arial" w:cs="Arial"/>
              <w:color w:val="000000"/>
              <w:sz w:val="26"/>
              <w:szCs w:val="26"/>
              <w:lang w:eastAsia="ja-JP"/>
            </w:rPr>
          </w:pPr>
          <w:bookmarkStart w:id="1" w:name="_Hlk257021706"/>
          <w:r>
            <w:rPr>
              <w:rFonts w:ascii="Arial" w:hAnsi="Arial" w:cs="Arial"/>
              <w:b/>
              <w:sz w:val="24"/>
              <w:szCs w:val="24"/>
            </w:rPr>
            <w:t>INI-File Erstellung</w:t>
          </w:r>
          <w:r w:rsidR="003B2AE3">
            <w:rPr>
              <w:rFonts w:ascii="Arial" w:hAnsi="Arial" w:cs="Arial"/>
              <w:b/>
              <w:sz w:val="24"/>
              <w:szCs w:val="24"/>
            </w:rPr>
            <w:t xml:space="preserve"> in</w:t>
          </w:r>
          <w:r>
            <w:rPr>
              <w:rFonts w:ascii="Arial" w:hAnsi="Arial" w:cs="Arial"/>
              <w:b/>
              <w:sz w:val="24"/>
              <w:szCs w:val="24"/>
            </w:rPr>
            <w:t xml:space="preserve"> Pro.File</w:t>
          </w:r>
        </w:p>
      </w:tc>
      <w:tc>
        <w:tcPr>
          <w:tcW w:w="4021" w:type="dxa"/>
          <w:vMerge w:val="restart"/>
        </w:tcPr>
        <w:p w:rsidR="00144C07" w:rsidRPr="0046059A" w:rsidRDefault="008A7147" w:rsidP="00C725F0">
          <w:pPr>
            <w:jc w:val="right"/>
            <w:rPr>
              <w:rFonts w:ascii="Arial" w:hAnsi="Arial" w:cs="Arial"/>
              <w:lang w:val="en-GB"/>
            </w:rPr>
          </w:pPr>
          <w:r>
            <w:rPr>
              <w:rFonts w:ascii="Arial" w:hAnsi="Arial" w:cs="Arial"/>
              <w:noProof/>
              <w:lang w:val="en-GB" w:eastAsia="en-GB"/>
            </w:rPr>
            <w:drawing>
              <wp:inline distT="0" distB="0" distL="0" distR="0">
                <wp:extent cx="1244073" cy="6223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bogen"/>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1244073" cy="622300"/>
                        </a:xfrm>
                        <a:prstGeom prst="rect">
                          <a:avLst/>
                        </a:prstGeom>
                        <a:noFill/>
                        <a:ln w="9525">
                          <a:noFill/>
                          <a:miter lim="800000"/>
                          <a:headEnd/>
                          <a:tailEnd/>
                        </a:ln>
                      </pic:spPr>
                    </pic:pic>
                  </a:graphicData>
                </a:graphic>
              </wp:inline>
            </w:drawing>
          </w:r>
        </w:p>
      </w:tc>
    </w:tr>
    <w:bookmarkEnd w:id="1"/>
    <w:tr w:rsidR="00144C07" w:rsidRPr="0046059A">
      <w:trPr>
        <w:cantSplit/>
        <w:trHeight w:val="492"/>
      </w:trPr>
      <w:tc>
        <w:tcPr>
          <w:tcW w:w="5807" w:type="dxa"/>
          <w:vAlign w:val="center"/>
        </w:tcPr>
        <w:p w:rsidR="00144C07" w:rsidRPr="0046059A" w:rsidRDefault="00144C07" w:rsidP="00905496">
          <w:pPr>
            <w:ind w:left="-180"/>
            <w:rPr>
              <w:rFonts w:ascii="Arial" w:hAnsi="Arial" w:cs="Arial"/>
              <w:b/>
              <w:i/>
              <w:sz w:val="24"/>
              <w:szCs w:val="24"/>
            </w:rPr>
          </w:pPr>
          <w:r w:rsidRPr="0046059A">
            <w:rPr>
              <w:rFonts w:ascii="Arial" w:hAnsi="Arial" w:cs="Arial"/>
            </w:rPr>
            <w:t xml:space="preserve"> </w:t>
          </w:r>
          <w:r w:rsidR="00905496">
            <w:rPr>
              <w:rFonts w:ascii="Arial" w:hAnsi="Arial" w:cs="Arial"/>
            </w:rPr>
            <w:t>PMDM Confidential</w:t>
          </w:r>
        </w:p>
      </w:tc>
      <w:tc>
        <w:tcPr>
          <w:tcW w:w="4021" w:type="dxa"/>
          <w:vMerge/>
        </w:tcPr>
        <w:p w:rsidR="00144C07" w:rsidRPr="0046059A" w:rsidRDefault="00144C07" w:rsidP="00C725F0">
          <w:pPr>
            <w:jc w:val="right"/>
            <w:rPr>
              <w:rFonts w:ascii="Arial" w:hAnsi="Arial" w:cs="Arial"/>
            </w:rPr>
          </w:pPr>
        </w:p>
      </w:tc>
    </w:tr>
    <w:tr w:rsidR="00144C07" w:rsidRPr="0046059A">
      <w:trPr>
        <w:trHeight w:hRule="exact" w:val="57"/>
      </w:trPr>
      <w:tc>
        <w:tcPr>
          <w:tcW w:w="9828" w:type="dxa"/>
          <w:gridSpan w:val="2"/>
        </w:tcPr>
        <w:p w:rsidR="00144C07" w:rsidRPr="0046059A" w:rsidRDefault="00144C07" w:rsidP="00C725F0">
          <w:pPr>
            <w:ind w:left="-180"/>
            <w:jc w:val="right"/>
            <w:rPr>
              <w:rFonts w:ascii="Arial" w:hAnsi="Arial" w:cs="Arial"/>
            </w:rPr>
          </w:pPr>
        </w:p>
      </w:tc>
    </w:tr>
  </w:tbl>
  <w:p w:rsidR="00144C07" w:rsidRDefault="00144C07">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B4A7D"/>
    <w:multiLevelType w:val="hybridMultilevel"/>
    <w:tmpl w:val="6012F34A"/>
    <w:lvl w:ilvl="0" w:tplc="4532E310">
      <w:start w:val="1"/>
      <w:numFmt w:val="decimal"/>
      <w:lvlText w:val="%1."/>
      <w:lvlJc w:val="left"/>
      <w:pPr>
        <w:tabs>
          <w:tab w:val="num" w:pos="1260"/>
        </w:tabs>
        <w:ind w:left="1260" w:hanging="360"/>
      </w:pPr>
      <w:rPr>
        <w:rFonts w:hint="default"/>
      </w:rPr>
    </w:lvl>
    <w:lvl w:ilvl="1" w:tplc="04070019" w:tentative="1">
      <w:start w:val="1"/>
      <w:numFmt w:val="lowerLetter"/>
      <w:lvlText w:val="%2."/>
      <w:lvlJc w:val="left"/>
      <w:pPr>
        <w:tabs>
          <w:tab w:val="num" w:pos="1980"/>
        </w:tabs>
        <w:ind w:left="1980" w:hanging="360"/>
      </w:pPr>
    </w:lvl>
    <w:lvl w:ilvl="2" w:tplc="0407001B" w:tentative="1">
      <w:start w:val="1"/>
      <w:numFmt w:val="lowerRoman"/>
      <w:lvlText w:val="%3."/>
      <w:lvlJc w:val="right"/>
      <w:pPr>
        <w:tabs>
          <w:tab w:val="num" w:pos="2700"/>
        </w:tabs>
        <w:ind w:left="2700" w:hanging="180"/>
      </w:pPr>
    </w:lvl>
    <w:lvl w:ilvl="3" w:tplc="0407000F" w:tentative="1">
      <w:start w:val="1"/>
      <w:numFmt w:val="decimal"/>
      <w:lvlText w:val="%4."/>
      <w:lvlJc w:val="left"/>
      <w:pPr>
        <w:tabs>
          <w:tab w:val="num" w:pos="3420"/>
        </w:tabs>
        <w:ind w:left="3420" w:hanging="360"/>
      </w:pPr>
    </w:lvl>
    <w:lvl w:ilvl="4" w:tplc="04070019" w:tentative="1">
      <w:start w:val="1"/>
      <w:numFmt w:val="lowerLetter"/>
      <w:lvlText w:val="%5."/>
      <w:lvlJc w:val="left"/>
      <w:pPr>
        <w:tabs>
          <w:tab w:val="num" w:pos="4140"/>
        </w:tabs>
        <w:ind w:left="4140" w:hanging="360"/>
      </w:pPr>
    </w:lvl>
    <w:lvl w:ilvl="5" w:tplc="0407001B" w:tentative="1">
      <w:start w:val="1"/>
      <w:numFmt w:val="lowerRoman"/>
      <w:lvlText w:val="%6."/>
      <w:lvlJc w:val="right"/>
      <w:pPr>
        <w:tabs>
          <w:tab w:val="num" w:pos="4860"/>
        </w:tabs>
        <w:ind w:left="4860" w:hanging="180"/>
      </w:pPr>
    </w:lvl>
    <w:lvl w:ilvl="6" w:tplc="0407000F" w:tentative="1">
      <w:start w:val="1"/>
      <w:numFmt w:val="decimal"/>
      <w:lvlText w:val="%7."/>
      <w:lvlJc w:val="left"/>
      <w:pPr>
        <w:tabs>
          <w:tab w:val="num" w:pos="5580"/>
        </w:tabs>
        <w:ind w:left="5580" w:hanging="360"/>
      </w:pPr>
    </w:lvl>
    <w:lvl w:ilvl="7" w:tplc="04070019" w:tentative="1">
      <w:start w:val="1"/>
      <w:numFmt w:val="lowerLetter"/>
      <w:lvlText w:val="%8."/>
      <w:lvlJc w:val="left"/>
      <w:pPr>
        <w:tabs>
          <w:tab w:val="num" w:pos="6300"/>
        </w:tabs>
        <w:ind w:left="6300" w:hanging="360"/>
      </w:pPr>
    </w:lvl>
    <w:lvl w:ilvl="8" w:tplc="0407001B" w:tentative="1">
      <w:start w:val="1"/>
      <w:numFmt w:val="lowerRoman"/>
      <w:lvlText w:val="%9."/>
      <w:lvlJc w:val="right"/>
      <w:pPr>
        <w:tabs>
          <w:tab w:val="num" w:pos="7020"/>
        </w:tabs>
        <w:ind w:left="7020" w:hanging="180"/>
      </w:pPr>
    </w:lvl>
  </w:abstractNum>
  <w:abstractNum w:abstractNumId="1">
    <w:nsid w:val="0D791D45"/>
    <w:multiLevelType w:val="hybridMultilevel"/>
    <w:tmpl w:val="037C2B0A"/>
    <w:lvl w:ilvl="0" w:tplc="EF6215C2">
      <w:start w:val="9"/>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506"/>
        </w:tabs>
        <w:ind w:left="1506" w:hanging="360"/>
      </w:pPr>
    </w:lvl>
    <w:lvl w:ilvl="2" w:tplc="0407001B" w:tentative="1">
      <w:start w:val="1"/>
      <w:numFmt w:val="lowerRoman"/>
      <w:lvlText w:val="%3."/>
      <w:lvlJc w:val="right"/>
      <w:pPr>
        <w:tabs>
          <w:tab w:val="num" w:pos="2226"/>
        </w:tabs>
        <w:ind w:left="2226" w:hanging="180"/>
      </w:pPr>
    </w:lvl>
    <w:lvl w:ilvl="3" w:tplc="0407000F" w:tentative="1">
      <w:start w:val="1"/>
      <w:numFmt w:val="decimal"/>
      <w:lvlText w:val="%4."/>
      <w:lvlJc w:val="left"/>
      <w:pPr>
        <w:tabs>
          <w:tab w:val="num" w:pos="2946"/>
        </w:tabs>
        <w:ind w:left="2946" w:hanging="360"/>
      </w:pPr>
    </w:lvl>
    <w:lvl w:ilvl="4" w:tplc="04070019" w:tentative="1">
      <w:start w:val="1"/>
      <w:numFmt w:val="lowerLetter"/>
      <w:lvlText w:val="%5."/>
      <w:lvlJc w:val="left"/>
      <w:pPr>
        <w:tabs>
          <w:tab w:val="num" w:pos="3666"/>
        </w:tabs>
        <w:ind w:left="3666" w:hanging="360"/>
      </w:pPr>
    </w:lvl>
    <w:lvl w:ilvl="5" w:tplc="0407001B" w:tentative="1">
      <w:start w:val="1"/>
      <w:numFmt w:val="lowerRoman"/>
      <w:lvlText w:val="%6."/>
      <w:lvlJc w:val="right"/>
      <w:pPr>
        <w:tabs>
          <w:tab w:val="num" w:pos="4386"/>
        </w:tabs>
        <w:ind w:left="4386" w:hanging="180"/>
      </w:pPr>
    </w:lvl>
    <w:lvl w:ilvl="6" w:tplc="0407000F" w:tentative="1">
      <w:start w:val="1"/>
      <w:numFmt w:val="decimal"/>
      <w:lvlText w:val="%7."/>
      <w:lvlJc w:val="left"/>
      <w:pPr>
        <w:tabs>
          <w:tab w:val="num" w:pos="5106"/>
        </w:tabs>
        <w:ind w:left="5106" w:hanging="360"/>
      </w:pPr>
    </w:lvl>
    <w:lvl w:ilvl="7" w:tplc="04070019" w:tentative="1">
      <w:start w:val="1"/>
      <w:numFmt w:val="lowerLetter"/>
      <w:lvlText w:val="%8."/>
      <w:lvlJc w:val="left"/>
      <w:pPr>
        <w:tabs>
          <w:tab w:val="num" w:pos="5826"/>
        </w:tabs>
        <w:ind w:left="5826" w:hanging="360"/>
      </w:pPr>
    </w:lvl>
    <w:lvl w:ilvl="8" w:tplc="0407001B" w:tentative="1">
      <w:start w:val="1"/>
      <w:numFmt w:val="lowerRoman"/>
      <w:lvlText w:val="%9."/>
      <w:lvlJc w:val="right"/>
      <w:pPr>
        <w:tabs>
          <w:tab w:val="num" w:pos="6546"/>
        </w:tabs>
        <w:ind w:left="6546" w:hanging="180"/>
      </w:pPr>
    </w:lvl>
  </w:abstractNum>
  <w:abstractNum w:abstractNumId="2">
    <w:nsid w:val="4D533E21"/>
    <w:multiLevelType w:val="hybridMultilevel"/>
    <w:tmpl w:val="C0564280"/>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6DD72D22"/>
    <w:multiLevelType w:val="hybridMultilevel"/>
    <w:tmpl w:val="802ED1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73A2659B"/>
    <w:multiLevelType w:val="hybridMultilevel"/>
    <w:tmpl w:val="4F10A1BA"/>
    <w:lvl w:ilvl="0" w:tplc="0407000F">
      <w:start w:val="1"/>
      <w:numFmt w:val="decimal"/>
      <w:lvlText w:val="%1."/>
      <w:lvlJc w:val="left"/>
      <w:pPr>
        <w:tabs>
          <w:tab w:val="num" w:pos="786"/>
        </w:tabs>
        <w:ind w:left="786"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40"/>
  <w:stylePaneFormatFilter w:val="3F01"/>
  <w:defaultTabStop w:val="708"/>
  <w:hyphenationZone w:val="425"/>
  <w:noPunctuationKerning/>
  <w:characterSpacingControl w:val="doNotCompress"/>
  <w:savePreviewPicture/>
  <w:hdrShapeDefaults>
    <o:shapedefaults v:ext="edit" spidmax="14338"/>
  </w:hdrShapeDefaults>
  <w:footnotePr>
    <w:footnote w:id="-1"/>
    <w:footnote w:id="0"/>
  </w:footnotePr>
  <w:endnotePr>
    <w:endnote w:id="-1"/>
    <w:endnote w:id="0"/>
  </w:endnotePr>
  <w:compat>
    <w:useFELayout/>
  </w:compat>
  <w:rsids>
    <w:rsidRoot w:val="009952A9"/>
    <w:rsid w:val="000146E5"/>
    <w:rsid w:val="00072ED4"/>
    <w:rsid w:val="00095C3E"/>
    <w:rsid w:val="000B34C9"/>
    <w:rsid w:val="000E3652"/>
    <w:rsid w:val="00125F74"/>
    <w:rsid w:val="00144C07"/>
    <w:rsid w:val="00183945"/>
    <w:rsid w:val="002127B1"/>
    <w:rsid w:val="00265533"/>
    <w:rsid w:val="00280362"/>
    <w:rsid w:val="002C0FC0"/>
    <w:rsid w:val="002F0DDE"/>
    <w:rsid w:val="00314F3E"/>
    <w:rsid w:val="0031798A"/>
    <w:rsid w:val="0034466E"/>
    <w:rsid w:val="003B2AE3"/>
    <w:rsid w:val="003D681F"/>
    <w:rsid w:val="00407F4E"/>
    <w:rsid w:val="00416E01"/>
    <w:rsid w:val="0042578A"/>
    <w:rsid w:val="00456EE4"/>
    <w:rsid w:val="0046059A"/>
    <w:rsid w:val="004A7B10"/>
    <w:rsid w:val="004D2BA5"/>
    <w:rsid w:val="005021BD"/>
    <w:rsid w:val="00525560"/>
    <w:rsid w:val="00562C97"/>
    <w:rsid w:val="005B631D"/>
    <w:rsid w:val="005D7848"/>
    <w:rsid w:val="00616E3C"/>
    <w:rsid w:val="006368B5"/>
    <w:rsid w:val="006608CD"/>
    <w:rsid w:val="00660E33"/>
    <w:rsid w:val="00691903"/>
    <w:rsid w:val="006A24C2"/>
    <w:rsid w:val="006A64F9"/>
    <w:rsid w:val="006D3CFD"/>
    <w:rsid w:val="007007F7"/>
    <w:rsid w:val="00700E3B"/>
    <w:rsid w:val="00751260"/>
    <w:rsid w:val="007547AB"/>
    <w:rsid w:val="007F539C"/>
    <w:rsid w:val="00817D6C"/>
    <w:rsid w:val="00851B2D"/>
    <w:rsid w:val="00863F80"/>
    <w:rsid w:val="008A7147"/>
    <w:rsid w:val="008B573C"/>
    <w:rsid w:val="008D22A8"/>
    <w:rsid w:val="008F402D"/>
    <w:rsid w:val="00905496"/>
    <w:rsid w:val="00907DD1"/>
    <w:rsid w:val="00976AB2"/>
    <w:rsid w:val="00982E5E"/>
    <w:rsid w:val="009952A9"/>
    <w:rsid w:val="009B6C7E"/>
    <w:rsid w:val="009E676B"/>
    <w:rsid w:val="00A05F5E"/>
    <w:rsid w:val="00A35218"/>
    <w:rsid w:val="00A501F5"/>
    <w:rsid w:val="00A66247"/>
    <w:rsid w:val="00A75A28"/>
    <w:rsid w:val="00A76604"/>
    <w:rsid w:val="00B34854"/>
    <w:rsid w:val="00B5013E"/>
    <w:rsid w:val="00B90EDE"/>
    <w:rsid w:val="00BC421B"/>
    <w:rsid w:val="00C55EB3"/>
    <w:rsid w:val="00C725F0"/>
    <w:rsid w:val="00C91BEB"/>
    <w:rsid w:val="00C91E49"/>
    <w:rsid w:val="00CA7AA9"/>
    <w:rsid w:val="00CD496C"/>
    <w:rsid w:val="00CE2F3D"/>
    <w:rsid w:val="00CE7B35"/>
    <w:rsid w:val="00D71BF9"/>
    <w:rsid w:val="00DD6607"/>
    <w:rsid w:val="00DE773D"/>
    <w:rsid w:val="00DE7FE9"/>
    <w:rsid w:val="00E94C5F"/>
    <w:rsid w:val="00E975BD"/>
    <w:rsid w:val="00E9790C"/>
    <w:rsid w:val="00ED487C"/>
    <w:rsid w:val="00F0233E"/>
    <w:rsid w:val="00F06A74"/>
    <w:rsid w:val="00F21527"/>
    <w:rsid w:val="00F37D95"/>
    <w:rsid w:val="00F4421A"/>
    <w:rsid w:val="00F9495F"/>
    <w:rsid w:val="00FF2F4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7B35"/>
    <w:rPr>
      <w:rFonts w:eastAsia="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42578A"/>
    <w:rPr>
      <w:rFonts w:ascii="Tahoma" w:hAnsi="Tahoma" w:cs="Tahoma"/>
      <w:sz w:val="16"/>
      <w:szCs w:val="16"/>
    </w:rPr>
  </w:style>
  <w:style w:type="table" w:styleId="Tabellengitternetz">
    <w:name w:val="Table Grid"/>
    <w:basedOn w:val="NormaleTabelle"/>
    <w:rsid w:val="00B90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rsid w:val="007547AB"/>
    <w:pPr>
      <w:tabs>
        <w:tab w:val="center" w:pos="4536"/>
        <w:tab w:val="right" w:pos="9072"/>
      </w:tabs>
    </w:pPr>
  </w:style>
  <w:style w:type="paragraph" w:styleId="Fuzeile">
    <w:name w:val="footer"/>
    <w:basedOn w:val="Standard"/>
    <w:rsid w:val="007547AB"/>
    <w:pPr>
      <w:tabs>
        <w:tab w:val="center" w:pos="4536"/>
        <w:tab w:val="right" w:pos="9072"/>
      </w:tabs>
    </w:pPr>
  </w:style>
  <w:style w:type="character" w:styleId="Seitenzahl">
    <w:name w:val="page number"/>
    <w:basedOn w:val="Absatz-Standardschriftart"/>
    <w:rsid w:val="007547AB"/>
  </w:style>
  <w:style w:type="character" w:styleId="Hyperlink">
    <w:name w:val="Hyperlink"/>
    <w:basedOn w:val="Absatz-Standardschriftart"/>
    <w:rsid w:val="004D2BA5"/>
    <w:rPr>
      <w:color w:val="0000FF"/>
      <w:u w:val="single"/>
    </w:rPr>
  </w:style>
  <w:style w:type="character" w:styleId="BesuchterHyperlink">
    <w:name w:val="FollowedHyperlink"/>
    <w:basedOn w:val="Absatz-Standardschriftart"/>
    <w:rsid w:val="00072ED4"/>
    <w:rPr>
      <w:color w:val="800080"/>
      <w:u w:val="single"/>
    </w:rPr>
  </w:style>
  <w:style w:type="paragraph" w:styleId="Listenabsatz">
    <w:name w:val="List Paragraph"/>
    <w:basedOn w:val="Standard"/>
    <w:uiPriority w:val="34"/>
    <w:qFormat/>
    <w:rsid w:val="00905496"/>
    <w:pPr>
      <w:ind w:left="720"/>
      <w:contextualSpacing/>
    </w:pPr>
  </w:style>
  <w:style w:type="paragraph" w:styleId="Beschriftung">
    <w:name w:val="caption"/>
    <w:basedOn w:val="Standard"/>
    <w:next w:val="Standard"/>
    <w:unhideWhenUsed/>
    <w:qFormat/>
    <w:rsid w:val="007007F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E7B35"/>
    <w:rPr>
      <w:rFonts w:eastAsia="Times New Roma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42578A"/>
    <w:rPr>
      <w:rFonts w:ascii="Tahoma" w:hAnsi="Tahoma" w:cs="Tahoma"/>
      <w:sz w:val="16"/>
      <w:szCs w:val="16"/>
    </w:rPr>
  </w:style>
  <w:style w:type="table" w:styleId="Tabellenraster">
    <w:name w:val="Table Grid"/>
    <w:basedOn w:val="NormaleTabelle"/>
    <w:rsid w:val="00B90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rsid w:val="007547AB"/>
    <w:pPr>
      <w:tabs>
        <w:tab w:val="center" w:pos="4536"/>
        <w:tab w:val="right" w:pos="9072"/>
      </w:tabs>
    </w:pPr>
  </w:style>
  <w:style w:type="paragraph" w:styleId="Fuzeile">
    <w:name w:val="footer"/>
    <w:basedOn w:val="Standard"/>
    <w:rsid w:val="007547AB"/>
    <w:pPr>
      <w:tabs>
        <w:tab w:val="center" w:pos="4536"/>
        <w:tab w:val="right" w:pos="9072"/>
      </w:tabs>
    </w:pPr>
  </w:style>
  <w:style w:type="character" w:styleId="Seitenzahl">
    <w:name w:val="page number"/>
    <w:basedOn w:val="Absatz-Standardschriftart"/>
    <w:rsid w:val="007547AB"/>
  </w:style>
  <w:style w:type="character" w:styleId="Hyperlink">
    <w:name w:val="Hyperlink"/>
    <w:basedOn w:val="Absatz-Standardschriftart"/>
    <w:rsid w:val="004D2BA5"/>
    <w:rPr>
      <w:color w:val="0000FF"/>
      <w:u w:val="single"/>
    </w:rPr>
  </w:style>
  <w:style w:type="character" w:styleId="BesuchterHyperlink">
    <w:name w:val="FollowedHyperlink"/>
    <w:basedOn w:val="Absatz-Standardschriftart"/>
    <w:rsid w:val="00072ED4"/>
    <w:rPr>
      <w:color w:val="800080"/>
      <w:u w:val="single"/>
    </w:rPr>
  </w:style>
  <w:style w:type="paragraph" w:styleId="Listenabsatz">
    <w:name w:val="List Paragraph"/>
    <w:basedOn w:val="Standard"/>
    <w:uiPriority w:val="34"/>
    <w:qFormat/>
    <w:rsid w:val="00905496"/>
    <w:pPr>
      <w:ind w:left="720"/>
      <w:contextualSpacing/>
    </w:pPr>
  </w:style>
  <w:style w:type="paragraph" w:styleId="Beschriftung">
    <w:name w:val="caption"/>
    <w:basedOn w:val="Standard"/>
    <w:next w:val="Standard"/>
    <w:unhideWhenUsed/>
    <w:qFormat/>
    <w:rsid w:val="007007F7"/>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99375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195</Words>
  <Characters>1118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Einkauf - Vorgehensweise P/O´s (0858)</vt:lpstr>
    </vt:vector>
  </TitlesOfParts>
  <Company>PMDM</Company>
  <LinksUpToDate>false</LinksUpToDate>
  <CharactersWithSpaces>1311</CharactersWithSpaces>
  <SharedDoc>false</SharedDoc>
  <HLinks>
    <vt:vector size="30" baseType="variant">
      <vt:variant>
        <vt:i4>983191</vt:i4>
      </vt:variant>
      <vt:variant>
        <vt:i4>12</vt:i4>
      </vt:variant>
      <vt:variant>
        <vt:i4>0</vt:i4>
      </vt:variant>
      <vt:variant>
        <vt:i4>5</vt:i4>
      </vt:variant>
      <vt:variant>
        <vt:lpwstr>http://srvweb/Intranet/Dokumentation/ISO-Dokumentation/0524 - Tooling Eigenfertigungsaufträge Abmelden und Ausfassen.doc</vt:lpwstr>
      </vt:variant>
      <vt:variant>
        <vt:lpwstr/>
      </vt:variant>
      <vt:variant>
        <vt:i4>1376357</vt:i4>
      </vt:variant>
      <vt:variant>
        <vt:i4>9</vt:i4>
      </vt:variant>
      <vt:variant>
        <vt:i4>0</vt:i4>
      </vt:variant>
      <vt:variant>
        <vt:i4>5</vt:i4>
      </vt:variant>
      <vt:variant>
        <vt:lpwstr>http://srvweb/Intranet/Dokumentation/ISO-Dokumentation/0626 - Ablage Tooling-EK Bestellanforderung_DEOS_PO_Materialzertifikate.doc</vt:lpwstr>
      </vt:variant>
      <vt:variant>
        <vt:lpwstr/>
      </vt:variant>
      <vt:variant>
        <vt:i4>327697</vt:i4>
      </vt:variant>
      <vt:variant>
        <vt:i4>6</vt:i4>
      </vt:variant>
      <vt:variant>
        <vt:i4>0</vt:i4>
      </vt:variant>
      <vt:variant>
        <vt:i4>5</vt:i4>
      </vt:variant>
      <vt:variant>
        <vt:lpwstr>http://srvweb/Intranet/Dokumentation/ISO-Dokumentation/0563 - Unterschriftenregelung.pdf</vt:lpwstr>
      </vt:variant>
      <vt:variant>
        <vt:lpwstr/>
      </vt:variant>
      <vt:variant>
        <vt:i4>327697</vt:i4>
      </vt:variant>
      <vt:variant>
        <vt:i4>3</vt:i4>
      </vt:variant>
      <vt:variant>
        <vt:i4>0</vt:i4>
      </vt:variant>
      <vt:variant>
        <vt:i4>5</vt:i4>
      </vt:variant>
      <vt:variant>
        <vt:lpwstr>http://srvweb/Intranet/Dokumentation/ISO-Dokumentation/0563 - Unterschriftenregelung.pdf</vt:lpwstr>
      </vt:variant>
      <vt:variant>
        <vt:lpwstr/>
      </vt:variant>
      <vt:variant>
        <vt:i4>3407959</vt:i4>
      </vt:variant>
      <vt:variant>
        <vt:i4>0</vt:i4>
      </vt:variant>
      <vt:variant>
        <vt:i4>0</vt:i4>
      </vt:variant>
      <vt:variant>
        <vt:i4>5</vt:i4>
      </vt:variant>
      <vt:variant>
        <vt:lpwstr>http://srvweb/Intranet/Dokumentation/ISO-Dokumentation/0241 - Beschaffung_Erstellung Kostentraegernummer.xls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Einkauf - Vorgehensweise P/O´s (0858)</dc:title>
  <dc:creator>Luger</dc:creator>
  <cp:lastModifiedBy>Dr. Jürgen Klotzek</cp:lastModifiedBy>
  <cp:revision>2</cp:revision>
  <cp:lastPrinted>2010-01-12T07:31:00Z</cp:lastPrinted>
  <dcterms:created xsi:type="dcterms:W3CDTF">2018-08-08T11:33:00Z</dcterms:created>
  <dcterms:modified xsi:type="dcterms:W3CDTF">2018-08-08T11:33:00Z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Arbeitsanweisung;Materialmanagement Einkauf</vt:lpwstr>
  </property>
</Properties>
</file>