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17544BA9">
        <w:trPr>
          <w:trHeight w:val="458"/>
        </w:trPr>
        <w:tc>
          <w:tcPr>
            <w:tcW w:w="6630" w:type="dxa"/>
            <w:gridSpan w:val="2"/>
          </w:tcPr>
          <w:p w14:paraId="243AC2FD" w14:textId="77777777" w:rsidR="002125C5" w:rsidRDefault="002125C5" w:rsidP="002125C5">
            <w:pPr>
              <w:spacing w:line="360" w:lineRule="auto"/>
              <w:rPr>
                <w:rFonts w:ascii="Arial" w:hAnsi="Arial" w:cs="Arial"/>
              </w:rPr>
            </w:pPr>
            <w:r w:rsidRPr="02430DCF">
              <w:rPr>
                <w:rFonts w:ascii="Arial" w:hAnsi="Arial" w:cs="Arial"/>
                <w:b/>
                <w:bCs/>
              </w:rPr>
              <w:t>Nombre</w:t>
            </w:r>
            <w:r w:rsidRPr="02430DCF">
              <w:rPr>
                <w:rFonts w:ascii="Arial" w:hAnsi="Arial" w:cs="Arial"/>
              </w:rPr>
              <w:t>:</w:t>
            </w:r>
            <w:r w:rsidRPr="00FB7135">
              <w:rPr>
                <w:rFonts w:ascii="Arial" w:hAnsi="Arial" w:cs="Arial"/>
                <w:b/>
                <w:bCs/>
              </w:rPr>
              <w:t xml:space="preserve"> </w:t>
            </w:r>
            <w:r w:rsidR="00E11C77">
              <w:rPr>
                <w:rFonts w:ascii="Arial" w:hAnsi="Arial" w:cs="Arial"/>
              </w:rPr>
              <w:t xml:space="preserve">Pedro Omar Cardona </w:t>
            </w:r>
            <w:proofErr w:type="spellStart"/>
            <w:r w:rsidR="00E11C77">
              <w:rPr>
                <w:rFonts w:ascii="Arial" w:hAnsi="Arial" w:cs="Arial"/>
              </w:rPr>
              <w:t>Alvarez</w:t>
            </w:r>
            <w:proofErr w:type="spellEnd"/>
          </w:p>
          <w:p w14:paraId="7EB600DB" w14:textId="7CB086ED" w:rsidR="00E11C77" w:rsidRDefault="00E11C77" w:rsidP="002125C5">
            <w:pPr>
              <w:spacing w:line="360" w:lineRule="auto"/>
              <w:rPr>
                <w:rFonts w:ascii="Arial" w:hAnsi="Arial" w:cs="Arial"/>
              </w:rPr>
            </w:pPr>
            <w:r w:rsidRPr="17544BA9">
              <w:rPr>
                <w:rFonts w:ascii="Arial" w:hAnsi="Arial" w:cs="Arial"/>
                <w:b/>
                <w:bCs/>
              </w:rPr>
              <w:t>Nombre</w:t>
            </w:r>
            <w:r w:rsidRPr="17544BA9">
              <w:rPr>
                <w:rFonts w:ascii="Arial" w:hAnsi="Arial" w:cs="Arial"/>
              </w:rPr>
              <w:t xml:space="preserve">: </w:t>
            </w:r>
            <w:r w:rsidR="69141624" w:rsidRPr="17544BA9">
              <w:rPr>
                <w:rFonts w:ascii="Arial" w:hAnsi="Arial" w:cs="Arial"/>
              </w:rPr>
              <w:t>Kloudenn Jafed Jiménez Valdivieso</w:t>
            </w:r>
          </w:p>
          <w:p w14:paraId="31B88F40" w14:textId="0921822E" w:rsidR="00E11C77" w:rsidRPr="00AB4C0E" w:rsidRDefault="00E11C77" w:rsidP="17544BA9">
            <w:pPr>
              <w:spacing w:line="360" w:lineRule="auto"/>
              <w:rPr>
                <w:rFonts w:ascii="Arial" w:hAnsi="Arial" w:cs="Arial"/>
                <w:b/>
                <w:bCs/>
              </w:rPr>
            </w:pPr>
            <w:r w:rsidRPr="17544BA9">
              <w:rPr>
                <w:rFonts w:ascii="Arial" w:hAnsi="Arial" w:cs="Arial"/>
                <w:b/>
                <w:bCs/>
              </w:rPr>
              <w:t>Nombre</w:t>
            </w:r>
            <w:r w:rsidR="03A3EC21" w:rsidRPr="17544BA9">
              <w:rPr>
                <w:rFonts w:ascii="Arial" w:hAnsi="Arial" w:cs="Arial"/>
                <w:b/>
                <w:bCs/>
              </w:rPr>
              <w:t xml:space="preserve">: </w:t>
            </w:r>
            <w:r w:rsidR="03A3EC21" w:rsidRPr="17544BA9">
              <w:rPr>
                <w:rFonts w:ascii="Arial" w:hAnsi="Arial" w:cs="Arial"/>
              </w:rPr>
              <w:t xml:space="preserve">Leonardo Acosta </w:t>
            </w:r>
            <w:r w:rsidR="13E474CA" w:rsidRPr="17544BA9">
              <w:rPr>
                <w:rFonts w:ascii="Arial" w:hAnsi="Arial" w:cs="Arial"/>
              </w:rPr>
              <w:t xml:space="preserve">Morales </w:t>
            </w:r>
          </w:p>
        </w:tc>
        <w:tc>
          <w:tcPr>
            <w:tcW w:w="2863" w:type="dxa"/>
          </w:tcPr>
          <w:p w14:paraId="6CD6D4E5" w14:textId="77777777" w:rsidR="002125C5"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r w:rsidR="00E11C77">
              <w:rPr>
                <w:rFonts w:ascii="Arial" w:hAnsi="Arial" w:cs="Arial"/>
              </w:rPr>
              <w:t>2226579</w:t>
            </w:r>
          </w:p>
          <w:p w14:paraId="5D656E30" w14:textId="2791D81A" w:rsidR="00E11C77" w:rsidRDefault="00E11C77" w:rsidP="002125C5">
            <w:pPr>
              <w:spacing w:line="360" w:lineRule="auto"/>
              <w:rPr>
                <w:rFonts w:ascii="Arial" w:hAnsi="Arial" w:cs="Arial"/>
              </w:rPr>
            </w:pPr>
            <w:r w:rsidRPr="17544BA9">
              <w:rPr>
                <w:rFonts w:ascii="Arial" w:hAnsi="Arial" w:cs="Arial"/>
                <w:b/>
                <w:bCs/>
              </w:rPr>
              <w:t>Matrícula</w:t>
            </w:r>
            <w:r w:rsidRPr="17544BA9">
              <w:rPr>
                <w:rFonts w:ascii="Arial" w:hAnsi="Arial" w:cs="Arial"/>
              </w:rPr>
              <w:t xml:space="preserve">: </w:t>
            </w:r>
            <w:r w:rsidR="1AC51A10" w:rsidRPr="17544BA9">
              <w:rPr>
                <w:rFonts w:ascii="Arial" w:hAnsi="Arial" w:cs="Arial"/>
              </w:rPr>
              <w:t>2226639</w:t>
            </w:r>
          </w:p>
          <w:p w14:paraId="105C6358" w14:textId="487C25D9" w:rsidR="00E11C77" w:rsidRPr="00AB4C0E" w:rsidRDefault="00E11C77" w:rsidP="002125C5">
            <w:pPr>
              <w:spacing w:line="360" w:lineRule="auto"/>
            </w:pPr>
            <w:r w:rsidRPr="65AE3CA7">
              <w:rPr>
                <w:rFonts w:ascii="Arial" w:hAnsi="Arial" w:cs="Arial"/>
                <w:b/>
                <w:bCs/>
              </w:rPr>
              <w:t>Matrícula</w:t>
            </w:r>
            <w:r w:rsidRPr="65AE3CA7">
              <w:rPr>
                <w:rFonts w:ascii="Arial" w:hAnsi="Arial" w:cs="Arial"/>
              </w:rPr>
              <w:t xml:space="preserve">: </w:t>
            </w:r>
            <w:r w:rsidR="5359603F" w:rsidRPr="65AE3CA7">
              <w:rPr>
                <w:rFonts w:ascii="Arial" w:hAnsi="Arial" w:cs="Arial"/>
              </w:rPr>
              <w:t>222</w:t>
            </w:r>
            <w:r w:rsidR="56F0C255" w:rsidRPr="65AE3CA7">
              <w:rPr>
                <w:rFonts w:ascii="Arial" w:hAnsi="Arial" w:cs="Arial"/>
              </w:rPr>
              <w:t>6717</w:t>
            </w:r>
          </w:p>
        </w:tc>
      </w:tr>
      <w:tr w:rsidR="002125C5" w:rsidRPr="00AB4C0E" w14:paraId="1C1EDCCA" w14:textId="77777777" w:rsidTr="17544BA9">
        <w:trPr>
          <w:trHeight w:val="222"/>
        </w:trPr>
        <w:tc>
          <w:tcPr>
            <w:tcW w:w="4888" w:type="dxa"/>
          </w:tcPr>
          <w:p w14:paraId="35ACFB07" w14:textId="44F38B2E"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E11C77">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17544BA9">
        <w:trPr>
          <w:trHeight w:val="121"/>
        </w:trPr>
        <w:tc>
          <w:tcPr>
            <w:tcW w:w="4888" w:type="dxa"/>
          </w:tcPr>
          <w:p w14:paraId="6708E53B" w14:textId="2F77F5A4" w:rsidR="002125C5" w:rsidRPr="00AB4C0E" w:rsidRDefault="002125C5" w:rsidP="002125C5">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Pr>
                <w:rFonts w:ascii="Arial" w:hAnsi="Arial" w:cs="Arial"/>
              </w:rPr>
              <w:t xml:space="preserve"> </w:t>
            </w:r>
          </w:p>
        </w:tc>
        <w:tc>
          <w:tcPr>
            <w:tcW w:w="4605" w:type="dxa"/>
            <w:gridSpan w:val="2"/>
          </w:tcPr>
          <w:p w14:paraId="5B4EFCF2" w14:textId="58B25C7E"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E11C77">
              <w:rPr>
                <w:rFonts w:ascii="Arial" w:hAnsi="Arial" w:cs="Arial"/>
              </w:rPr>
              <w:t>Caso de estudio – Equipo 14</w:t>
            </w:r>
          </w:p>
        </w:tc>
      </w:tr>
      <w:tr w:rsidR="002125C5" w:rsidRPr="00AB4C0E" w14:paraId="1D4FDF28" w14:textId="77777777" w:rsidTr="17544BA9">
        <w:trPr>
          <w:trHeight w:val="458"/>
        </w:trPr>
        <w:tc>
          <w:tcPr>
            <w:tcW w:w="9493" w:type="dxa"/>
            <w:gridSpan w:val="3"/>
          </w:tcPr>
          <w:p w14:paraId="4DF724E9" w14:textId="7DB2ED6D"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3439FE">
              <w:rPr>
                <w:rFonts w:ascii="Arial" w:hAnsi="Arial" w:cs="Arial"/>
              </w:rPr>
              <w:t>13</w:t>
            </w:r>
            <w:r>
              <w:rPr>
                <w:rFonts w:ascii="Arial" w:hAnsi="Arial" w:cs="Arial"/>
              </w:rPr>
              <w:t>/</w:t>
            </w:r>
            <w:r w:rsidR="003439FE">
              <w:rPr>
                <w:rFonts w:ascii="Arial" w:hAnsi="Arial" w:cs="Arial"/>
              </w:rPr>
              <w:t>10</w:t>
            </w:r>
            <w:r>
              <w:rPr>
                <w:rFonts w:ascii="Arial" w:hAnsi="Arial" w:cs="Arial"/>
              </w:rPr>
              <w:t>/202</w:t>
            </w:r>
            <w:r w:rsidR="00E11C77">
              <w:rPr>
                <w:rFonts w:ascii="Arial" w:hAnsi="Arial" w:cs="Arial"/>
              </w:rPr>
              <w:t>6</w:t>
            </w:r>
          </w:p>
        </w:tc>
      </w:tr>
      <w:tr w:rsidR="002125C5" w:rsidRPr="00AB4C0E" w14:paraId="157FC9AD" w14:textId="77777777" w:rsidTr="17544BA9">
        <w:trPr>
          <w:trHeight w:val="938"/>
        </w:trPr>
        <w:tc>
          <w:tcPr>
            <w:tcW w:w="9493" w:type="dxa"/>
            <w:gridSpan w:val="3"/>
          </w:tcPr>
          <w:p w14:paraId="2C55233E"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4709829B" w14:textId="10E1B7AB" w:rsidR="006C6068" w:rsidRPr="006C6068" w:rsidRDefault="006C6068" w:rsidP="006C6068">
            <w:pPr>
              <w:pStyle w:val="Prrafodelista"/>
              <w:numPr>
                <w:ilvl w:val="0"/>
                <w:numId w:val="45"/>
              </w:numPr>
              <w:spacing w:line="360" w:lineRule="auto"/>
              <w:rPr>
                <w:rFonts w:ascii="Arial" w:hAnsi="Arial" w:cs="Arial"/>
              </w:rPr>
            </w:pPr>
            <w:r w:rsidRPr="006C6068">
              <w:rPr>
                <w:rFonts w:ascii="Arial" w:hAnsi="Arial" w:cs="Arial"/>
              </w:rPr>
              <w:t xml:space="preserve">Fowler, M. (2003). </w:t>
            </w:r>
            <w:proofErr w:type="spellStart"/>
            <w:r w:rsidRPr="006C6068">
              <w:rPr>
                <w:rFonts w:ascii="Arial" w:hAnsi="Arial" w:cs="Arial"/>
                <w:i/>
                <w:iCs/>
              </w:rPr>
              <w:t>Patterns</w:t>
            </w:r>
            <w:proofErr w:type="spellEnd"/>
            <w:r w:rsidRPr="006C6068">
              <w:rPr>
                <w:rFonts w:ascii="Arial" w:hAnsi="Arial" w:cs="Arial"/>
                <w:i/>
                <w:iCs/>
              </w:rPr>
              <w:t xml:space="preserve"> </w:t>
            </w:r>
            <w:proofErr w:type="spellStart"/>
            <w:r w:rsidRPr="006C6068">
              <w:rPr>
                <w:rFonts w:ascii="Arial" w:hAnsi="Arial" w:cs="Arial"/>
                <w:i/>
                <w:iCs/>
              </w:rPr>
              <w:t>of</w:t>
            </w:r>
            <w:proofErr w:type="spellEnd"/>
            <w:r w:rsidRPr="006C6068">
              <w:rPr>
                <w:rFonts w:ascii="Arial" w:hAnsi="Arial" w:cs="Arial"/>
                <w:i/>
                <w:iCs/>
              </w:rPr>
              <w:t xml:space="preserve"> Enterprise </w:t>
            </w:r>
            <w:proofErr w:type="spellStart"/>
            <w:r w:rsidRPr="006C6068">
              <w:rPr>
                <w:rFonts w:ascii="Arial" w:hAnsi="Arial" w:cs="Arial"/>
                <w:i/>
                <w:iCs/>
              </w:rPr>
              <w:t>Application</w:t>
            </w:r>
            <w:proofErr w:type="spellEnd"/>
            <w:r w:rsidRPr="006C6068">
              <w:rPr>
                <w:rFonts w:ascii="Arial" w:hAnsi="Arial" w:cs="Arial"/>
                <w:i/>
                <w:iCs/>
              </w:rPr>
              <w:t xml:space="preserve"> </w:t>
            </w:r>
            <w:proofErr w:type="spellStart"/>
            <w:r w:rsidRPr="006C6068">
              <w:rPr>
                <w:rFonts w:ascii="Arial" w:hAnsi="Arial" w:cs="Arial"/>
                <w:i/>
                <w:iCs/>
              </w:rPr>
              <w:t>Architecture</w:t>
            </w:r>
            <w:proofErr w:type="spellEnd"/>
            <w:r w:rsidRPr="006C6068">
              <w:rPr>
                <w:rFonts w:ascii="Arial" w:hAnsi="Arial" w:cs="Arial"/>
              </w:rPr>
              <w:t>. Addison-Wesley.</w:t>
            </w:r>
          </w:p>
          <w:p w14:paraId="1DC1A085" w14:textId="6FEF6AF7" w:rsidR="006C6068" w:rsidRPr="006C6068" w:rsidRDefault="006C6068" w:rsidP="006C6068">
            <w:pPr>
              <w:pStyle w:val="Prrafodelista"/>
              <w:numPr>
                <w:ilvl w:val="0"/>
                <w:numId w:val="45"/>
              </w:numPr>
              <w:spacing w:line="360" w:lineRule="auto"/>
              <w:rPr>
                <w:rFonts w:ascii="Arial" w:hAnsi="Arial" w:cs="Arial"/>
              </w:rPr>
            </w:pPr>
            <w:r w:rsidRPr="006C6068">
              <w:rPr>
                <w:rFonts w:ascii="Arial" w:hAnsi="Arial" w:cs="Arial"/>
              </w:rPr>
              <w:t xml:space="preserve">Gómez Marroquín, M. Á. (2026). </w:t>
            </w:r>
            <w:r w:rsidRPr="006C6068">
              <w:rPr>
                <w:rFonts w:ascii="Arial" w:hAnsi="Arial" w:cs="Arial"/>
                <w:i/>
                <w:iCs/>
              </w:rPr>
              <w:t xml:space="preserve">Caso 14: </w:t>
            </w:r>
            <w:proofErr w:type="spellStart"/>
            <w:r w:rsidRPr="006C6068">
              <w:rPr>
                <w:rFonts w:ascii="Arial" w:hAnsi="Arial" w:cs="Arial"/>
                <w:i/>
                <w:iCs/>
              </w:rPr>
              <w:t>CargoBox</w:t>
            </w:r>
            <w:proofErr w:type="spellEnd"/>
            <w:r w:rsidRPr="006C6068">
              <w:rPr>
                <w:rFonts w:ascii="Arial" w:hAnsi="Arial" w:cs="Arial"/>
                <w:i/>
                <w:iCs/>
              </w:rPr>
              <w:t>. Unidad 2: Análisis de Requerimientos de Negocio 004 A2026 Componentes de Lógica de Negocio</w:t>
            </w:r>
            <w:r w:rsidRPr="006C6068">
              <w:rPr>
                <w:rFonts w:ascii="Arial" w:hAnsi="Arial" w:cs="Arial"/>
              </w:rPr>
              <w:t xml:space="preserve">. Microsoft </w:t>
            </w:r>
            <w:proofErr w:type="spellStart"/>
            <w:r w:rsidRPr="006C6068">
              <w:rPr>
                <w:rFonts w:ascii="Arial" w:hAnsi="Arial" w:cs="Arial"/>
              </w:rPr>
              <w:t>Teams</w:t>
            </w:r>
            <w:proofErr w:type="spellEnd"/>
            <w:r w:rsidRPr="006C6068">
              <w:rPr>
                <w:rFonts w:ascii="Arial" w:hAnsi="Arial" w:cs="Arial"/>
              </w:rPr>
              <w:t>. UANL FIME.</w:t>
            </w:r>
          </w:p>
          <w:p w14:paraId="2837CB9C" w14:textId="5F667582" w:rsidR="006C6068" w:rsidRPr="006C6068" w:rsidRDefault="006C6068" w:rsidP="006C6068">
            <w:pPr>
              <w:pStyle w:val="Prrafodelista"/>
              <w:numPr>
                <w:ilvl w:val="0"/>
                <w:numId w:val="45"/>
              </w:numPr>
              <w:spacing w:line="360" w:lineRule="auto"/>
              <w:rPr>
                <w:rFonts w:ascii="Arial" w:hAnsi="Arial" w:cs="Arial"/>
                <w:b/>
                <w:bCs/>
              </w:rPr>
            </w:pPr>
            <w:r w:rsidRPr="006C6068">
              <w:rPr>
                <w:rFonts w:ascii="Arial" w:hAnsi="Arial" w:cs="Arial"/>
              </w:rPr>
              <w:t xml:space="preserve">Millett, S., &amp; Tune, N. (2015). </w:t>
            </w:r>
            <w:proofErr w:type="spellStart"/>
            <w:r w:rsidRPr="006C6068">
              <w:rPr>
                <w:rFonts w:ascii="Arial" w:hAnsi="Arial" w:cs="Arial"/>
                <w:i/>
                <w:iCs/>
              </w:rPr>
              <w:t>Patterns</w:t>
            </w:r>
            <w:proofErr w:type="spellEnd"/>
            <w:r w:rsidRPr="006C6068">
              <w:rPr>
                <w:rFonts w:ascii="Arial" w:hAnsi="Arial" w:cs="Arial"/>
                <w:i/>
                <w:iCs/>
              </w:rPr>
              <w:t xml:space="preserve">, </w:t>
            </w:r>
            <w:proofErr w:type="spellStart"/>
            <w:r w:rsidRPr="006C6068">
              <w:rPr>
                <w:rFonts w:ascii="Arial" w:hAnsi="Arial" w:cs="Arial"/>
                <w:i/>
                <w:iCs/>
              </w:rPr>
              <w:t>Principles</w:t>
            </w:r>
            <w:proofErr w:type="spellEnd"/>
            <w:r w:rsidRPr="006C6068">
              <w:rPr>
                <w:rFonts w:ascii="Arial" w:hAnsi="Arial" w:cs="Arial"/>
                <w:i/>
                <w:iCs/>
              </w:rPr>
              <w:t xml:space="preserve">, and </w:t>
            </w:r>
            <w:proofErr w:type="spellStart"/>
            <w:r w:rsidRPr="006C6068">
              <w:rPr>
                <w:rFonts w:ascii="Arial" w:hAnsi="Arial" w:cs="Arial"/>
                <w:i/>
                <w:iCs/>
              </w:rPr>
              <w:t>Practices</w:t>
            </w:r>
            <w:proofErr w:type="spellEnd"/>
            <w:r w:rsidRPr="006C6068">
              <w:rPr>
                <w:rFonts w:ascii="Arial" w:hAnsi="Arial" w:cs="Arial"/>
                <w:i/>
                <w:iCs/>
              </w:rPr>
              <w:t xml:space="preserve"> </w:t>
            </w:r>
            <w:proofErr w:type="spellStart"/>
            <w:r w:rsidRPr="006C6068">
              <w:rPr>
                <w:rFonts w:ascii="Arial" w:hAnsi="Arial" w:cs="Arial"/>
                <w:i/>
                <w:iCs/>
              </w:rPr>
              <w:t>of</w:t>
            </w:r>
            <w:proofErr w:type="spellEnd"/>
            <w:r w:rsidRPr="006C6068">
              <w:rPr>
                <w:rFonts w:ascii="Arial" w:hAnsi="Arial" w:cs="Arial"/>
                <w:i/>
                <w:iCs/>
              </w:rPr>
              <w:t xml:space="preserve"> Domain-</w:t>
            </w:r>
            <w:proofErr w:type="spellStart"/>
            <w:r w:rsidRPr="006C6068">
              <w:rPr>
                <w:rFonts w:ascii="Arial" w:hAnsi="Arial" w:cs="Arial"/>
                <w:i/>
                <w:iCs/>
              </w:rPr>
              <w:t>Driven</w:t>
            </w:r>
            <w:proofErr w:type="spellEnd"/>
            <w:r w:rsidRPr="006C6068">
              <w:rPr>
                <w:rFonts w:ascii="Arial" w:hAnsi="Arial" w:cs="Arial"/>
                <w:i/>
                <w:iCs/>
              </w:rPr>
              <w:t xml:space="preserve"> </w:t>
            </w:r>
            <w:proofErr w:type="spellStart"/>
            <w:r w:rsidRPr="006C6068">
              <w:rPr>
                <w:rFonts w:ascii="Arial" w:hAnsi="Arial" w:cs="Arial"/>
                <w:i/>
                <w:iCs/>
              </w:rPr>
              <w:t>Design</w:t>
            </w:r>
            <w:proofErr w:type="spellEnd"/>
            <w:r w:rsidRPr="006C6068">
              <w:rPr>
                <w:rFonts w:ascii="Arial" w:hAnsi="Arial" w:cs="Arial"/>
              </w:rPr>
              <w:t xml:space="preserve">. </w:t>
            </w:r>
            <w:proofErr w:type="spellStart"/>
            <w:r w:rsidRPr="006C6068">
              <w:rPr>
                <w:rFonts w:ascii="Arial" w:hAnsi="Arial" w:cs="Arial"/>
              </w:rPr>
              <w:t>Wrox</w:t>
            </w:r>
            <w:proofErr w:type="spellEnd"/>
            <w:r w:rsidRPr="006C6068">
              <w:rPr>
                <w:rFonts w:ascii="Arial" w:hAnsi="Arial" w:cs="Arial"/>
                <w:b/>
                <w:bCs/>
              </w:rPr>
              <w:t>.</w:t>
            </w:r>
          </w:p>
          <w:p w14:paraId="1C30C199" w14:textId="0901FAC8" w:rsidR="002125C5" w:rsidRPr="00472B17" w:rsidRDefault="002125C5" w:rsidP="002125C5">
            <w:pPr>
              <w:spacing w:line="360" w:lineRule="auto"/>
              <w:rPr>
                <w:rFonts w:ascii="Arial" w:hAnsi="Arial" w:cs="Arial"/>
                <w:b/>
                <w:bCs/>
              </w:rPr>
            </w:pPr>
          </w:p>
        </w:tc>
      </w:tr>
    </w:tbl>
    <w:p w14:paraId="6268A313" w14:textId="77777777" w:rsidR="002125C5" w:rsidRDefault="002125C5" w:rsidP="002125C5">
      <w:pPr>
        <w:rPr>
          <w:b/>
        </w:rPr>
      </w:pPr>
    </w:p>
    <w:p w14:paraId="6344F6B4" w14:textId="77777777" w:rsidR="002125C5" w:rsidRDefault="002125C5" w:rsidP="002125C5">
      <w:pPr>
        <w:rPr>
          <w:rFonts w:ascii="Arial" w:hAnsi="Arial" w:cs="Arial"/>
        </w:rPr>
      </w:pPr>
      <w:r w:rsidRPr="00F238C1">
        <w:rPr>
          <w:rFonts w:ascii="Arial" w:hAnsi="Arial" w:cs="Arial"/>
          <w:b/>
          <w:bCs/>
        </w:rPr>
        <w:t>Objetivo</w:t>
      </w:r>
      <w:r w:rsidRPr="00F238C1">
        <w:rPr>
          <w:rFonts w:ascii="Arial" w:hAnsi="Arial" w:cs="Arial"/>
        </w:rPr>
        <w:t>:</w:t>
      </w:r>
    </w:p>
    <w:p w14:paraId="43BDE8A3" w14:textId="77777777" w:rsidR="00677D96" w:rsidRPr="00F238C1" w:rsidRDefault="00677D96" w:rsidP="002125C5">
      <w:pPr>
        <w:rPr>
          <w:rFonts w:ascii="Arial" w:hAnsi="Arial" w:cs="Arial"/>
          <w:b/>
          <w:bCs/>
        </w:rPr>
      </w:pPr>
    </w:p>
    <w:p w14:paraId="674E6F63" w14:textId="24643DC6" w:rsidR="002125C5" w:rsidRDefault="00677D96" w:rsidP="00677D96">
      <w:pPr>
        <w:spacing w:line="360" w:lineRule="auto"/>
        <w:jc w:val="both"/>
        <w:rPr>
          <w:b/>
          <w:bCs/>
        </w:rPr>
      </w:pPr>
      <w:r w:rsidRPr="00677D96">
        <w:rPr>
          <w:rFonts w:asciiTheme="minorHAnsi" w:hAnsiTheme="minorHAnsi" w:cstheme="minorHAnsi"/>
        </w:rPr>
        <w:t xml:space="preserve">Documentar formalmente y justificar con base en las evidencias del negocio (BRD, Historias de Usuario y BPMN de la Unidad 2) cada una de las decisiones técnicas y arquitecturales clave adoptadas en el diseño del sistema </w:t>
      </w:r>
      <w:proofErr w:type="spellStart"/>
      <w:r w:rsidRPr="00677D96">
        <w:rPr>
          <w:rFonts w:asciiTheme="minorHAnsi" w:hAnsiTheme="minorHAnsi" w:cstheme="minorHAnsi"/>
        </w:rPr>
        <w:t>CargoBox</w:t>
      </w:r>
      <w:proofErr w:type="spellEnd"/>
      <w:r w:rsidRPr="00677D96">
        <w:rPr>
          <w:rFonts w:asciiTheme="minorHAnsi" w:hAnsiTheme="minorHAnsi" w:cstheme="minorHAnsi"/>
        </w:rPr>
        <w:t>, estableciendo el contexto, las alternativas evaluadas, los beneficios, costos y la trazabilidad de las decisiones tomadas para garantizar una arquitectura limpia, mantenible y alineada con los requerimientos operativos de la empresa.</w:t>
      </w:r>
    </w:p>
    <w:p w14:paraId="47141FA7" w14:textId="77777777" w:rsidR="002125C5" w:rsidRDefault="002125C5" w:rsidP="002125C5">
      <w:pPr>
        <w:rPr>
          <w:b/>
          <w:bCs/>
        </w:rPr>
      </w:pPr>
    </w:p>
    <w:p w14:paraId="6A0F18B7" w14:textId="77777777" w:rsidR="002125C5" w:rsidRDefault="002125C5" w:rsidP="002125C5">
      <w:pPr>
        <w:rPr>
          <w:b/>
          <w:bCs/>
        </w:rPr>
      </w:pPr>
    </w:p>
    <w:p w14:paraId="60341685" w14:textId="77777777" w:rsidR="002125C5" w:rsidRDefault="002125C5" w:rsidP="002125C5">
      <w:pPr>
        <w:rPr>
          <w:b/>
          <w:bCs/>
        </w:rPr>
      </w:pPr>
    </w:p>
    <w:p w14:paraId="3FD4A1A2" w14:textId="77777777" w:rsidR="00F238C1" w:rsidRDefault="00F238C1" w:rsidP="002125C5">
      <w:pPr>
        <w:rPr>
          <w:b/>
          <w:bCs/>
        </w:rPr>
      </w:pPr>
    </w:p>
    <w:p w14:paraId="301CC47E" w14:textId="77777777" w:rsidR="00F238C1" w:rsidRDefault="00F238C1" w:rsidP="002125C5">
      <w:pPr>
        <w:rPr>
          <w:b/>
          <w:bCs/>
        </w:rPr>
      </w:pPr>
    </w:p>
    <w:p w14:paraId="69559B9D" w14:textId="77777777" w:rsidR="00F238C1" w:rsidRDefault="00F238C1" w:rsidP="002125C5">
      <w:pPr>
        <w:rPr>
          <w:b/>
          <w:bCs/>
        </w:rPr>
      </w:pPr>
    </w:p>
    <w:p w14:paraId="6B7308B9" w14:textId="77777777" w:rsidR="00F238C1" w:rsidRDefault="00F238C1" w:rsidP="002125C5">
      <w:pPr>
        <w:rPr>
          <w:b/>
          <w:bCs/>
        </w:rPr>
      </w:pPr>
    </w:p>
    <w:p w14:paraId="728064AD" w14:textId="77777777" w:rsidR="00C922F7" w:rsidRDefault="00C922F7" w:rsidP="002125C5">
      <w:pPr>
        <w:rPr>
          <w:b/>
          <w:bCs/>
        </w:rPr>
      </w:pPr>
    </w:p>
    <w:p w14:paraId="0DC8000B" w14:textId="77777777" w:rsidR="00F238C1" w:rsidRDefault="00F238C1" w:rsidP="002125C5">
      <w:pPr>
        <w:rPr>
          <w:b/>
          <w:bCs/>
        </w:rPr>
      </w:pPr>
    </w:p>
    <w:p w14:paraId="0AE0E524" w14:textId="77777777" w:rsidR="00F238C1" w:rsidRDefault="00F238C1" w:rsidP="007058A4">
      <w:pPr>
        <w:jc w:val="both"/>
        <w:rPr>
          <w:b/>
          <w:bCs/>
        </w:rPr>
      </w:pPr>
    </w:p>
    <w:p w14:paraId="1C1FB67E" w14:textId="77777777" w:rsidR="00527231" w:rsidRDefault="00527231">
      <w:pPr>
        <w:spacing w:after="160" w:line="259" w:lineRule="auto"/>
        <w:rPr>
          <w:rFonts w:ascii="Arial" w:hAnsi="Arial" w:cs="Arial"/>
          <w:b/>
          <w:bCs/>
          <w:color w:val="1F4E79" w:themeColor="accent1" w:themeShade="80"/>
          <w:sz w:val="32"/>
          <w:szCs w:val="32"/>
        </w:rPr>
      </w:pPr>
      <w:r>
        <w:rPr>
          <w:rFonts w:ascii="Arial" w:hAnsi="Arial" w:cs="Arial"/>
          <w:b/>
          <w:bCs/>
          <w:color w:val="1F4E79" w:themeColor="accent1" w:themeShade="80"/>
          <w:sz w:val="32"/>
          <w:szCs w:val="32"/>
        </w:rPr>
        <w:br w:type="page"/>
      </w:r>
    </w:p>
    <w:p w14:paraId="1635C109" w14:textId="18334C8D" w:rsidR="00156E8C" w:rsidRPr="00156E8C" w:rsidRDefault="00527231" w:rsidP="007058A4">
      <w:pPr>
        <w:spacing w:after="160" w:line="276" w:lineRule="auto"/>
        <w:jc w:val="both"/>
        <w:rPr>
          <w:rFonts w:ascii="Arial" w:hAnsi="Arial" w:cs="Arial"/>
          <w:b/>
          <w:bCs/>
          <w:color w:val="1F4E79" w:themeColor="accent1" w:themeShade="80"/>
          <w:sz w:val="28"/>
          <w:szCs w:val="28"/>
        </w:rPr>
      </w:pPr>
      <w:r w:rsidRPr="00527231">
        <w:rPr>
          <w:rFonts w:ascii="Arial" w:hAnsi="Arial" w:cs="Arial"/>
          <w:b/>
          <w:bCs/>
          <w:color w:val="1F4E79" w:themeColor="accent1" w:themeShade="80"/>
          <w:sz w:val="32"/>
          <w:szCs w:val="32"/>
        </w:rPr>
        <w:lastRenderedPageBreak/>
        <w:t>ARCHITECTURE DECISION RECORDS (ADR) - CARGOBO</w:t>
      </w:r>
    </w:p>
    <w:p w14:paraId="03A09D05" w14:textId="77777777" w:rsidR="008412D4" w:rsidRPr="00812EA6" w:rsidRDefault="008412D4" w:rsidP="007058A4">
      <w:pPr>
        <w:spacing w:after="100" w:line="276" w:lineRule="auto"/>
        <w:jc w:val="both"/>
        <w:rPr>
          <w:rFonts w:ascii="Arial" w:hAnsi="Arial" w:cs="Arial"/>
          <w:color w:val="000000" w:themeColor="text1"/>
        </w:rPr>
      </w:pPr>
    </w:p>
    <w:p w14:paraId="0A831F4B" w14:textId="3AAA3273" w:rsidR="00812EA6" w:rsidRPr="00812EA6" w:rsidRDefault="008412D4" w:rsidP="007058A4">
      <w:pPr>
        <w:spacing w:after="100" w:line="276" w:lineRule="auto"/>
        <w:jc w:val="both"/>
        <w:rPr>
          <w:rFonts w:ascii="Arial" w:hAnsi="Arial" w:cs="Arial"/>
          <w:b/>
          <w:bCs/>
          <w:color w:val="000000" w:themeColor="text1"/>
          <w:sz w:val="28"/>
          <w:szCs w:val="28"/>
        </w:rPr>
      </w:pPr>
      <w:r w:rsidRPr="00812EA6">
        <w:rPr>
          <w:rFonts w:ascii="Arial" w:hAnsi="Arial" w:cs="Arial"/>
          <w:b/>
          <w:bCs/>
          <w:color w:val="000000" w:themeColor="text1"/>
          <w:sz w:val="28"/>
          <w:szCs w:val="28"/>
        </w:rPr>
        <w:t>ADR-001: Domain Model como patrón principal de lógica de negocio</w:t>
      </w:r>
    </w:p>
    <w:tbl>
      <w:tblPr>
        <w:tblStyle w:val="Tablaconcuadrcula"/>
        <w:tblW w:w="0" w:type="auto"/>
        <w:tblLook w:val="04A0" w:firstRow="1" w:lastRow="0" w:firstColumn="1" w:lastColumn="0" w:noHBand="0" w:noVBand="1"/>
      </w:tblPr>
      <w:tblGrid>
        <w:gridCol w:w="1857"/>
        <w:gridCol w:w="6637"/>
      </w:tblGrid>
      <w:tr w:rsidR="00324AC0" w:rsidRPr="00812EA6" w14:paraId="1C7E9319" w14:textId="77777777" w:rsidTr="006B3E6D">
        <w:tc>
          <w:tcPr>
            <w:tcW w:w="1838" w:type="dxa"/>
            <w:shd w:val="clear" w:color="auto" w:fill="BFBFBF" w:themeFill="background1" w:themeFillShade="BF"/>
          </w:tcPr>
          <w:p w14:paraId="1EAB808A" w14:textId="0D6A5968" w:rsidR="00324AC0" w:rsidRPr="00812EA6" w:rsidRDefault="00324AC0" w:rsidP="006B3E6D">
            <w:pPr>
              <w:spacing w:after="100" w:line="276" w:lineRule="auto"/>
              <w:jc w:val="center"/>
              <w:rPr>
                <w:rFonts w:ascii="Arial" w:hAnsi="Arial" w:cs="Arial"/>
                <w:b/>
                <w:bCs/>
                <w:color w:val="000000" w:themeColor="text1"/>
              </w:rPr>
            </w:pPr>
            <w:r w:rsidRPr="00812EA6">
              <w:rPr>
                <w:rFonts w:ascii="Arial" w:hAnsi="Arial" w:cs="Arial"/>
                <w:b/>
                <w:bCs/>
                <w:color w:val="000000" w:themeColor="text1"/>
              </w:rPr>
              <w:t>Campo del ADR</w:t>
            </w:r>
          </w:p>
        </w:tc>
        <w:tc>
          <w:tcPr>
            <w:tcW w:w="6656" w:type="dxa"/>
            <w:shd w:val="clear" w:color="auto" w:fill="BFBFBF" w:themeFill="background1" w:themeFillShade="BF"/>
          </w:tcPr>
          <w:p w14:paraId="346EDF70" w14:textId="43F49D0F" w:rsidR="00324AC0" w:rsidRPr="00812EA6" w:rsidRDefault="00324AC0" w:rsidP="006B3E6D">
            <w:pPr>
              <w:spacing w:after="100" w:line="276" w:lineRule="auto"/>
              <w:jc w:val="center"/>
              <w:rPr>
                <w:rFonts w:ascii="Arial" w:hAnsi="Arial" w:cs="Arial"/>
                <w:b/>
                <w:bCs/>
                <w:color w:val="000000" w:themeColor="text1"/>
              </w:rPr>
            </w:pPr>
            <w:r w:rsidRPr="00812EA6">
              <w:rPr>
                <w:rFonts w:ascii="Arial" w:hAnsi="Arial" w:cs="Arial"/>
                <w:b/>
                <w:bCs/>
                <w:color w:val="000000" w:themeColor="text1"/>
              </w:rPr>
              <w:t>Contenido</w:t>
            </w:r>
          </w:p>
        </w:tc>
      </w:tr>
      <w:tr w:rsidR="00324AC0" w:rsidRPr="00812EA6" w14:paraId="6CE7DD5B" w14:textId="77777777" w:rsidTr="00812EA6">
        <w:tc>
          <w:tcPr>
            <w:tcW w:w="1838" w:type="dxa"/>
            <w:shd w:val="clear" w:color="auto" w:fill="F2F2F2" w:themeFill="background1" w:themeFillShade="F2"/>
            <w:vAlign w:val="center"/>
          </w:tcPr>
          <w:p w14:paraId="3EDDDD88" w14:textId="49CF1094" w:rsidR="00324AC0" w:rsidRPr="00812EA6" w:rsidRDefault="00B309D6" w:rsidP="00812EA6">
            <w:pPr>
              <w:spacing w:after="100" w:line="276" w:lineRule="auto"/>
              <w:jc w:val="center"/>
              <w:rPr>
                <w:rFonts w:ascii="Arial" w:hAnsi="Arial" w:cs="Arial"/>
                <w:color w:val="000000" w:themeColor="text1"/>
              </w:rPr>
            </w:pPr>
            <w:r w:rsidRPr="00812EA6">
              <w:rPr>
                <w:rFonts w:ascii="Arial" w:hAnsi="Arial" w:cs="Arial"/>
                <w:color w:val="000000" w:themeColor="text1"/>
              </w:rPr>
              <w:t>Título</w:t>
            </w:r>
          </w:p>
        </w:tc>
        <w:tc>
          <w:tcPr>
            <w:tcW w:w="6656" w:type="dxa"/>
          </w:tcPr>
          <w:p w14:paraId="60886DC4" w14:textId="6289B7B8" w:rsidR="00324AC0" w:rsidRPr="00812EA6" w:rsidRDefault="008769BC" w:rsidP="007058A4">
            <w:pPr>
              <w:spacing w:after="100" w:line="276" w:lineRule="auto"/>
              <w:jc w:val="both"/>
              <w:rPr>
                <w:rFonts w:ascii="Arial" w:hAnsi="Arial" w:cs="Arial"/>
                <w:color w:val="000000" w:themeColor="text1"/>
              </w:rPr>
            </w:pPr>
            <w:r w:rsidRPr="00812EA6">
              <w:rPr>
                <w:rFonts w:ascii="Arial" w:hAnsi="Arial" w:cs="Arial"/>
                <w:color w:val="000000" w:themeColor="text1"/>
              </w:rPr>
              <w:t>Domain Model como patrón principal de lógica de negocio</w:t>
            </w:r>
          </w:p>
        </w:tc>
      </w:tr>
      <w:tr w:rsidR="00324AC0" w:rsidRPr="00812EA6" w14:paraId="27E41C4E" w14:textId="77777777" w:rsidTr="00812EA6">
        <w:tc>
          <w:tcPr>
            <w:tcW w:w="1838" w:type="dxa"/>
            <w:shd w:val="clear" w:color="auto" w:fill="F2F2F2" w:themeFill="background1" w:themeFillShade="F2"/>
            <w:vAlign w:val="center"/>
          </w:tcPr>
          <w:p w14:paraId="1623CE25" w14:textId="715EC003" w:rsidR="00324AC0" w:rsidRPr="00812EA6" w:rsidRDefault="00B309D6" w:rsidP="00812EA6">
            <w:pPr>
              <w:spacing w:after="100" w:line="276" w:lineRule="auto"/>
              <w:jc w:val="center"/>
              <w:rPr>
                <w:rFonts w:ascii="Arial" w:hAnsi="Arial" w:cs="Arial"/>
                <w:color w:val="000000" w:themeColor="text1"/>
              </w:rPr>
            </w:pPr>
            <w:r w:rsidRPr="00812EA6">
              <w:rPr>
                <w:rFonts w:ascii="Arial" w:hAnsi="Arial" w:cs="Arial"/>
                <w:color w:val="000000" w:themeColor="text1"/>
              </w:rPr>
              <w:t>Estado</w:t>
            </w:r>
          </w:p>
        </w:tc>
        <w:tc>
          <w:tcPr>
            <w:tcW w:w="6656" w:type="dxa"/>
          </w:tcPr>
          <w:p w14:paraId="76A80C13" w14:textId="591B61E4" w:rsidR="00324AC0" w:rsidRPr="00812EA6" w:rsidRDefault="008769BC" w:rsidP="007058A4">
            <w:pPr>
              <w:spacing w:after="100" w:line="276" w:lineRule="auto"/>
              <w:jc w:val="both"/>
              <w:rPr>
                <w:rFonts w:ascii="Arial" w:hAnsi="Arial" w:cs="Arial"/>
                <w:color w:val="000000" w:themeColor="text1"/>
              </w:rPr>
            </w:pPr>
            <w:r w:rsidRPr="00812EA6">
              <w:rPr>
                <w:rFonts w:ascii="Arial" w:hAnsi="Arial" w:cs="Arial"/>
                <w:color w:val="000000" w:themeColor="text1"/>
              </w:rPr>
              <w:t xml:space="preserve">Aceptada (decisión seleccionada para el núcleo operativo de </w:t>
            </w:r>
            <w:proofErr w:type="spellStart"/>
            <w:r w:rsidRPr="00812EA6">
              <w:rPr>
                <w:rFonts w:ascii="Arial" w:hAnsi="Arial" w:cs="Arial"/>
                <w:color w:val="000000" w:themeColor="text1"/>
              </w:rPr>
              <w:t>CargoBox</w:t>
            </w:r>
            <w:proofErr w:type="spellEnd"/>
            <w:r w:rsidRPr="00812EA6">
              <w:rPr>
                <w:rFonts w:ascii="Arial" w:hAnsi="Arial" w:cs="Arial"/>
                <w:color w:val="000000" w:themeColor="text1"/>
              </w:rPr>
              <w:t>).</w:t>
            </w:r>
          </w:p>
        </w:tc>
      </w:tr>
      <w:tr w:rsidR="00324AC0" w:rsidRPr="00812EA6" w14:paraId="2CB4AA2A" w14:textId="77777777" w:rsidTr="00812EA6">
        <w:tc>
          <w:tcPr>
            <w:tcW w:w="1838" w:type="dxa"/>
            <w:shd w:val="clear" w:color="auto" w:fill="F2F2F2" w:themeFill="background1" w:themeFillShade="F2"/>
            <w:vAlign w:val="center"/>
          </w:tcPr>
          <w:p w14:paraId="751EA949" w14:textId="0499DB0D" w:rsidR="00324AC0" w:rsidRPr="00812EA6" w:rsidRDefault="00B309D6"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Contexto</w:t>
            </w:r>
          </w:p>
        </w:tc>
        <w:tc>
          <w:tcPr>
            <w:tcW w:w="6656" w:type="dxa"/>
          </w:tcPr>
          <w:p w14:paraId="34514444" w14:textId="08528E13" w:rsidR="00324AC0" w:rsidRPr="00812EA6" w:rsidRDefault="009E4E07" w:rsidP="007058A4">
            <w:pPr>
              <w:spacing w:after="100" w:line="276" w:lineRule="auto"/>
              <w:jc w:val="both"/>
              <w:rPr>
                <w:rFonts w:ascii="Arial" w:hAnsi="Arial" w:cs="Arial"/>
                <w:color w:val="000000" w:themeColor="text1"/>
              </w:rPr>
            </w:pPr>
            <w:r w:rsidRPr="00812EA6">
              <w:rPr>
                <w:rFonts w:ascii="Arial" w:hAnsi="Arial" w:cs="Arial"/>
                <w:color w:val="000000" w:themeColor="text1"/>
              </w:rPr>
              <w:t xml:space="preserve">El sistema de </w:t>
            </w:r>
            <w:proofErr w:type="spellStart"/>
            <w:r w:rsidRPr="00812EA6">
              <w:rPr>
                <w:rFonts w:ascii="Arial" w:hAnsi="Arial" w:cs="Arial"/>
                <w:color w:val="000000" w:themeColor="text1"/>
              </w:rPr>
              <w:t>CargoBox</w:t>
            </w:r>
            <w:proofErr w:type="spellEnd"/>
            <w:r w:rsidRPr="00812EA6">
              <w:rPr>
                <w:rFonts w:ascii="Arial" w:hAnsi="Arial" w:cs="Arial"/>
                <w:color w:val="000000" w:themeColor="text1"/>
              </w:rPr>
              <w:t xml:space="preserve"> procesa reglas críticas de negocio que modifican el estado de los paquetes, tales como validar que un envío siga en sucursal antes de cancelarlo (US2), verificar restricciones geográficas antes de cambiar una dirección de destino (US7), y controlar matemáticamente el límite de intentos de entrega en caso de un cliente ausente (US10).</w:t>
            </w:r>
          </w:p>
        </w:tc>
      </w:tr>
      <w:tr w:rsidR="00324AC0" w:rsidRPr="00812EA6" w14:paraId="7A0D5529" w14:textId="77777777" w:rsidTr="00812EA6">
        <w:tc>
          <w:tcPr>
            <w:tcW w:w="1838" w:type="dxa"/>
            <w:shd w:val="clear" w:color="auto" w:fill="F2F2F2" w:themeFill="background1" w:themeFillShade="F2"/>
            <w:vAlign w:val="center"/>
          </w:tcPr>
          <w:p w14:paraId="29F0CF59" w14:textId="61ED369B" w:rsidR="00324AC0" w:rsidRPr="00812EA6" w:rsidRDefault="00B309D6" w:rsidP="00812EA6">
            <w:pPr>
              <w:spacing w:after="100" w:line="276" w:lineRule="auto"/>
              <w:jc w:val="center"/>
              <w:rPr>
                <w:rFonts w:ascii="Arial" w:hAnsi="Arial" w:cs="Arial"/>
                <w:color w:val="000000" w:themeColor="text1"/>
              </w:rPr>
            </w:pPr>
            <w:r w:rsidRPr="00812EA6">
              <w:rPr>
                <w:rFonts w:ascii="Arial" w:hAnsi="Arial" w:cs="Arial"/>
                <w:color w:val="000000" w:themeColor="text1"/>
              </w:rPr>
              <w:t>Alternativas</w:t>
            </w:r>
          </w:p>
        </w:tc>
        <w:tc>
          <w:tcPr>
            <w:tcW w:w="6656" w:type="dxa"/>
          </w:tcPr>
          <w:p w14:paraId="1C9B95FE" w14:textId="47D4AF93" w:rsidR="009E4E07" w:rsidRPr="00812EA6" w:rsidRDefault="009E4E07" w:rsidP="009E4E07">
            <w:pPr>
              <w:spacing w:after="100" w:line="276" w:lineRule="auto"/>
              <w:jc w:val="both"/>
              <w:rPr>
                <w:rFonts w:ascii="Arial" w:hAnsi="Arial" w:cs="Arial"/>
                <w:color w:val="000000" w:themeColor="text1"/>
              </w:rPr>
            </w:pPr>
            <w:proofErr w:type="spellStart"/>
            <w:r w:rsidRPr="00812EA6">
              <w:rPr>
                <w:rFonts w:ascii="Arial" w:hAnsi="Arial" w:cs="Arial"/>
                <w:b/>
                <w:bCs/>
                <w:color w:val="000000" w:themeColor="text1"/>
              </w:rPr>
              <w:t>Transaction</w:t>
            </w:r>
            <w:proofErr w:type="spellEnd"/>
            <w:r w:rsidRPr="00812EA6">
              <w:rPr>
                <w:rFonts w:ascii="Arial" w:hAnsi="Arial" w:cs="Arial"/>
                <w:b/>
                <w:bCs/>
                <w:color w:val="000000" w:themeColor="text1"/>
              </w:rPr>
              <w:t xml:space="preserve"> Script:</w:t>
            </w:r>
            <w:r w:rsidRPr="00812EA6">
              <w:rPr>
                <w:rFonts w:ascii="Arial" w:hAnsi="Arial" w:cs="Arial"/>
                <w:color w:val="000000" w:themeColor="text1"/>
              </w:rPr>
              <w:t xml:space="preserve"> Sencillo de implementar, pero acumularía validaciones, conteos de intentos y cambios de estado en procedimientos lineales extensos que duplicarían lógica.</w:t>
            </w:r>
          </w:p>
          <w:p w14:paraId="164F44C1" w14:textId="3B6AD2E2" w:rsidR="00324AC0" w:rsidRPr="00812EA6" w:rsidRDefault="009E4E07" w:rsidP="007058A4">
            <w:pPr>
              <w:spacing w:after="100" w:line="276" w:lineRule="auto"/>
              <w:jc w:val="both"/>
              <w:rPr>
                <w:rFonts w:ascii="Arial" w:hAnsi="Arial" w:cs="Arial"/>
                <w:color w:val="000000" w:themeColor="text1"/>
              </w:rPr>
            </w:pPr>
            <w:r w:rsidRPr="00812EA6">
              <w:rPr>
                <w:rFonts w:ascii="Arial" w:hAnsi="Arial" w:cs="Arial"/>
                <w:b/>
                <w:bCs/>
                <w:color w:val="000000" w:themeColor="text1"/>
              </w:rPr>
              <w:t>Table Module:</w:t>
            </w:r>
            <w:r w:rsidRPr="00812EA6">
              <w:rPr>
                <w:rFonts w:ascii="Arial" w:hAnsi="Arial" w:cs="Arial"/>
                <w:color w:val="000000" w:themeColor="text1"/>
              </w:rPr>
              <w:t xml:space="preserve"> Organiza la lógica alrededor de tablas relacionales, pero no es adecuado porque las reglas de negocio de </w:t>
            </w:r>
            <w:proofErr w:type="spellStart"/>
            <w:r w:rsidRPr="00812EA6">
              <w:rPr>
                <w:rFonts w:ascii="Arial" w:hAnsi="Arial" w:cs="Arial"/>
                <w:color w:val="000000" w:themeColor="text1"/>
              </w:rPr>
              <w:t>CargoBox</w:t>
            </w:r>
            <w:proofErr w:type="spellEnd"/>
            <w:r w:rsidRPr="00812EA6">
              <w:rPr>
                <w:rFonts w:ascii="Arial" w:hAnsi="Arial" w:cs="Arial"/>
                <w:color w:val="000000" w:themeColor="text1"/>
              </w:rPr>
              <w:t xml:space="preserve"> cruzan múltiples entidades y exigen proteger invariantes operativas.</w:t>
            </w:r>
          </w:p>
        </w:tc>
      </w:tr>
      <w:tr w:rsidR="00324AC0" w:rsidRPr="00812EA6" w14:paraId="607849C0" w14:textId="77777777" w:rsidTr="00812EA6">
        <w:tc>
          <w:tcPr>
            <w:tcW w:w="1838" w:type="dxa"/>
            <w:shd w:val="clear" w:color="auto" w:fill="F2F2F2" w:themeFill="background1" w:themeFillShade="F2"/>
            <w:vAlign w:val="center"/>
          </w:tcPr>
          <w:p w14:paraId="6C88F6CF" w14:textId="52F93783" w:rsidR="00324AC0" w:rsidRPr="00812EA6" w:rsidRDefault="008769BC" w:rsidP="00812EA6">
            <w:pPr>
              <w:spacing w:after="100" w:line="276" w:lineRule="auto"/>
              <w:jc w:val="center"/>
              <w:rPr>
                <w:rFonts w:ascii="Arial" w:hAnsi="Arial" w:cs="Arial"/>
                <w:color w:val="000000" w:themeColor="text1"/>
              </w:rPr>
            </w:pPr>
            <w:r w:rsidRPr="00812EA6">
              <w:rPr>
                <w:rFonts w:ascii="Arial" w:hAnsi="Arial" w:cs="Arial"/>
                <w:color w:val="000000" w:themeColor="text1"/>
              </w:rPr>
              <w:t>Decisión</w:t>
            </w:r>
          </w:p>
        </w:tc>
        <w:tc>
          <w:tcPr>
            <w:tcW w:w="6656" w:type="dxa"/>
          </w:tcPr>
          <w:p w14:paraId="5D715936" w14:textId="644AAD45" w:rsidR="00324AC0" w:rsidRPr="00812EA6" w:rsidRDefault="009E4E07" w:rsidP="007058A4">
            <w:pPr>
              <w:spacing w:after="100" w:line="276" w:lineRule="auto"/>
              <w:jc w:val="both"/>
              <w:rPr>
                <w:rFonts w:ascii="Arial" w:hAnsi="Arial" w:cs="Arial"/>
                <w:color w:val="000000" w:themeColor="text1"/>
              </w:rPr>
            </w:pPr>
            <w:r w:rsidRPr="00812EA6">
              <w:rPr>
                <w:rFonts w:ascii="Arial" w:hAnsi="Arial" w:cs="Arial"/>
                <w:b/>
                <w:bCs/>
                <w:color w:val="000000" w:themeColor="text1"/>
              </w:rPr>
              <w:t>Domain Model</w:t>
            </w:r>
            <w:r w:rsidRPr="00812EA6">
              <w:rPr>
                <w:rFonts w:ascii="Arial" w:hAnsi="Arial" w:cs="Arial"/>
                <w:color w:val="000000" w:themeColor="text1"/>
              </w:rPr>
              <w:t xml:space="preserve">, utilizando la entidad </w:t>
            </w:r>
            <w:proofErr w:type="spellStart"/>
            <w:r w:rsidRPr="00812EA6">
              <w:rPr>
                <w:rFonts w:ascii="Arial" w:hAnsi="Arial" w:cs="Arial"/>
                <w:color w:val="000000" w:themeColor="text1"/>
              </w:rPr>
              <w:t>Envio</w:t>
            </w:r>
            <w:proofErr w:type="spellEnd"/>
            <w:r w:rsidRPr="00812EA6">
              <w:rPr>
                <w:rFonts w:ascii="Arial" w:hAnsi="Arial" w:cs="Arial"/>
                <w:color w:val="000000" w:themeColor="text1"/>
              </w:rPr>
              <w:t xml:space="preserve"> como </w:t>
            </w:r>
            <w:proofErr w:type="spellStart"/>
            <w:r w:rsidRPr="00812EA6">
              <w:rPr>
                <w:rFonts w:ascii="Arial" w:hAnsi="Arial" w:cs="Arial"/>
                <w:i/>
                <w:iCs/>
                <w:color w:val="000000" w:themeColor="text1"/>
              </w:rPr>
              <w:t>Aggregate</w:t>
            </w:r>
            <w:proofErr w:type="spellEnd"/>
            <w:r w:rsidRPr="00812EA6">
              <w:rPr>
                <w:rFonts w:ascii="Arial" w:hAnsi="Arial" w:cs="Arial"/>
                <w:i/>
                <w:iCs/>
                <w:color w:val="000000" w:themeColor="text1"/>
              </w:rPr>
              <w:t xml:space="preserve"> Root</w:t>
            </w:r>
            <w:r w:rsidRPr="00812EA6">
              <w:rPr>
                <w:rFonts w:ascii="Arial" w:hAnsi="Arial" w:cs="Arial"/>
                <w:color w:val="000000" w:themeColor="text1"/>
              </w:rPr>
              <w:t xml:space="preserve"> (Raíz del Agregado) para encapsular los datos y proteger las reglas de negocio de forma centralizada.</w:t>
            </w:r>
          </w:p>
        </w:tc>
      </w:tr>
      <w:tr w:rsidR="00B309D6" w:rsidRPr="00812EA6" w14:paraId="2DC0DE30" w14:textId="77777777" w:rsidTr="00812EA6">
        <w:tc>
          <w:tcPr>
            <w:tcW w:w="1838" w:type="dxa"/>
            <w:shd w:val="clear" w:color="auto" w:fill="F2F2F2" w:themeFill="background1" w:themeFillShade="F2"/>
            <w:vAlign w:val="center"/>
          </w:tcPr>
          <w:p w14:paraId="361DED13" w14:textId="39953D11" w:rsidR="00B309D6" w:rsidRPr="00812EA6" w:rsidRDefault="002062D0"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Consecuencias</w:t>
            </w:r>
          </w:p>
        </w:tc>
        <w:tc>
          <w:tcPr>
            <w:tcW w:w="6656" w:type="dxa"/>
          </w:tcPr>
          <w:p w14:paraId="6DF1A8BE" w14:textId="70D88BB8" w:rsidR="002062D0" w:rsidRPr="00812EA6" w:rsidRDefault="002062D0" w:rsidP="002062D0">
            <w:pPr>
              <w:spacing w:after="100" w:line="276" w:lineRule="auto"/>
              <w:jc w:val="both"/>
              <w:rPr>
                <w:rFonts w:ascii="Arial" w:hAnsi="Arial" w:cs="Arial"/>
                <w:color w:val="000000" w:themeColor="text1"/>
              </w:rPr>
            </w:pPr>
            <w:r w:rsidRPr="00812EA6">
              <w:rPr>
                <w:rFonts w:ascii="Arial" w:hAnsi="Arial" w:cs="Arial"/>
                <w:b/>
                <w:bCs/>
                <w:color w:val="000000" w:themeColor="text1"/>
              </w:rPr>
              <w:t>Beneficios:</w:t>
            </w:r>
            <w:r w:rsidRPr="00812EA6">
              <w:rPr>
                <w:rFonts w:ascii="Arial" w:hAnsi="Arial" w:cs="Arial"/>
                <w:color w:val="000000" w:themeColor="text1"/>
              </w:rPr>
              <w:t xml:space="preserve"> Reglas de negocio localizadas, claras y verificables por objeto sin acoplamiento con la base de datos.</w:t>
            </w:r>
          </w:p>
          <w:p w14:paraId="318BA64E" w14:textId="027511F1" w:rsidR="002062D0" w:rsidRPr="00812EA6" w:rsidRDefault="002062D0" w:rsidP="002062D0">
            <w:pPr>
              <w:spacing w:after="100" w:line="276" w:lineRule="auto"/>
              <w:jc w:val="both"/>
              <w:rPr>
                <w:rFonts w:ascii="Arial" w:hAnsi="Arial" w:cs="Arial"/>
                <w:color w:val="000000" w:themeColor="text1"/>
              </w:rPr>
            </w:pPr>
            <w:r w:rsidRPr="00812EA6">
              <w:rPr>
                <w:rFonts w:ascii="Arial" w:hAnsi="Arial" w:cs="Arial"/>
                <w:b/>
                <w:bCs/>
                <w:color w:val="000000" w:themeColor="text1"/>
              </w:rPr>
              <w:t>Costo:</w:t>
            </w:r>
            <w:r w:rsidRPr="00812EA6">
              <w:rPr>
                <w:rFonts w:ascii="Arial" w:hAnsi="Arial" w:cs="Arial"/>
                <w:color w:val="000000" w:themeColor="text1"/>
              </w:rPr>
              <w:t xml:space="preserve"> Mayor esfuerzo inicial de estructuración.</w:t>
            </w:r>
          </w:p>
          <w:p w14:paraId="351CD269" w14:textId="6B0ADAD2" w:rsidR="00B309D6" w:rsidRPr="00812EA6" w:rsidRDefault="002062D0" w:rsidP="007058A4">
            <w:pPr>
              <w:spacing w:after="100" w:line="276" w:lineRule="auto"/>
              <w:jc w:val="both"/>
              <w:rPr>
                <w:rFonts w:ascii="Arial" w:hAnsi="Arial" w:cs="Arial"/>
                <w:color w:val="000000" w:themeColor="text1"/>
              </w:rPr>
            </w:pPr>
            <w:r w:rsidRPr="00812EA6">
              <w:rPr>
                <w:rFonts w:ascii="Arial" w:hAnsi="Arial" w:cs="Arial"/>
                <w:b/>
                <w:bCs/>
                <w:color w:val="000000" w:themeColor="text1"/>
              </w:rPr>
              <w:t>Riesgo:</w:t>
            </w:r>
            <w:r w:rsidRPr="00812EA6">
              <w:rPr>
                <w:rFonts w:ascii="Arial" w:hAnsi="Arial" w:cs="Arial"/>
                <w:color w:val="000000" w:themeColor="text1"/>
              </w:rPr>
              <w:t xml:space="preserve"> Límites de agregados mal definidos (mitigado desde la Etapa 3).</w:t>
            </w:r>
          </w:p>
        </w:tc>
      </w:tr>
      <w:tr w:rsidR="002062D0" w:rsidRPr="00812EA6" w14:paraId="23B6BEF6" w14:textId="77777777" w:rsidTr="00812EA6">
        <w:tc>
          <w:tcPr>
            <w:tcW w:w="1838" w:type="dxa"/>
            <w:shd w:val="clear" w:color="auto" w:fill="F2F2F2" w:themeFill="background1" w:themeFillShade="F2"/>
            <w:vAlign w:val="center"/>
          </w:tcPr>
          <w:p w14:paraId="4799BA67" w14:textId="5464AED0" w:rsidR="002062D0"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Trazabilidad</w:t>
            </w:r>
          </w:p>
        </w:tc>
        <w:tc>
          <w:tcPr>
            <w:tcW w:w="6656" w:type="dxa"/>
          </w:tcPr>
          <w:p w14:paraId="6F90DE8D" w14:textId="099CF242" w:rsidR="002062D0" w:rsidRPr="00812EA6" w:rsidRDefault="006B3E6D" w:rsidP="007058A4">
            <w:pPr>
              <w:spacing w:after="100" w:line="276" w:lineRule="auto"/>
              <w:jc w:val="both"/>
              <w:rPr>
                <w:rFonts w:ascii="Arial" w:hAnsi="Arial" w:cs="Arial"/>
                <w:color w:val="000000" w:themeColor="text1"/>
              </w:rPr>
            </w:pPr>
            <w:r w:rsidRPr="00812EA6">
              <w:rPr>
                <w:rFonts w:ascii="Arial" w:hAnsi="Arial" w:cs="Arial"/>
                <w:color w:val="000000" w:themeColor="text1"/>
              </w:rPr>
              <w:t>Necesidades BRD: N-02, N-03, N-04; Historias de Usuario: US2, US7, US10; Casos de Uso: CU-01 a CU-04</w:t>
            </w:r>
          </w:p>
        </w:tc>
      </w:tr>
    </w:tbl>
    <w:p w14:paraId="50628290" w14:textId="41C52F36" w:rsidR="007058A4" w:rsidRPr="00812EA6" w:rsidRDefault="007058A4" w:rsidP="007058A4">
      <w:pPr>
        <w:spacing w:after="100" w:line="276" w:lineRule="auto"/>
        <w:jc w:val="both"/>
        <w:rPr>
          <w:rFonts w:ascii="Arial" w:hAnsi="Arial" w:cs="Arial"/>
          <w:color w:val="000000" w:themeColor="text1"/>
        </w:rPr>
      </w:pPr>
    </w:p>
    <w:p w14:paraId="75C2FC47" w14:textId="44FE5B96" w:rsidR="007577E8" w:rsidRPr="00812EA6" w:rsidRDefault="007577E8" w:rsidP="002125C5">
      <w:pPr>
        <w:rPr>
          <w:rFonts w:ascii="Arial" w:hAnsi="Arial" w:cs="Arial"/>
          <w:color w:val="000000" w:themeColor="text1"/>
          <w:sz w:val="28"/>
          <w:szCs w:val="28"/>
        </w:rPr>
      </w:pPr>
    </w:p>
    <w:p w14:paraId="45D5D7F5" w14:textId="77777777" w:rsidR="008412D4" w:rsidRDefault="008412D4" w:rsidP="008412D4">
      <w:pPr>
        <w:spacing w:after="100" w:line="276" w:lineRule="auto"/>
        <w:jc w:val="both"/>
        <w:rPr>
          <w:rFonts w:ascii="Arial" w:hAnsi="Arial" w:cs="Arial"/>
          <w:b/>
          <w:bCs/>
          <w:color w:val="000000" w:themeColor="text1"/>
          <w:sz w:val="28"/>
          <w:szCs w:val="28"/>
        </w:rPr>
      </w:pPr>
      <w:r w:rsidRPr="00812EA6">
        <w:rPr>
          <w:rFonts w:ascii="Arial" w:hAnsi="Arial" w:cs="Arial"/>
          <w:b/>
          <w:bCs/>
          <w:color w:val="000000" w:themeColor="text1"/>
          <w:sz w:val="28"/>
          <w:szCs w:val="28"/>
        </w:rPr>
        <w:t xml:space="preserve">ADR-002: Separación del cálculo de Seguros e Indemnizaciones como </w:t>
      </w:r>
      <w:proofErr w:type="spellStart"/>
      <w:r w:rsidRPr="00812EA6">
        <w:rPr>
          <w:rFonts w:ascii="Arial" w:hAnsi="Arial" w:cs="Arial"/>
          <w:b/>
          <w:bCs/>
          <w:color w:val="000000" w:themeColor="text1"/>
          <w:sz w:val="28"/>
          <w:szCs w:val="28"/>
        </w:rPr>
        <w:t>Value</w:t>
      </w:r>
      <w:proofErr w:type="spellEnd"/>
      <w:r w:rsidRPr="00812EA6">
        <w:rPr>
          <w:rFonts w:ascii="Arial" w:hAnsi="Arial" w:cs="Arial"/>
          <w:b/>
          <w:bCs/>
          <w:color w:val="000000" w:themeColor="text1"/>
          <w:sz w:val="28"/>
          <w:szCs w:val="28"/>
        </w:rPr>
        <w:t xml:space="preserve"> </w:t>
      </w:r>
      <w:proofErr w:type="spellStart"/>
      <w:r w:rsidRPr="00812EA6">
        <w:rPr>
          <w:rFonts w:ascii="Arial" w:hAnsi="Arial" w:cs="Arial"/>
          <w:b/>
          <w:bCs/>
          <w:color w:val="000000" w:themeColor="text1"/>
          <w:sz w:val="28"/>
          <w:szCs w:val="28"/>
        </w:rPr>
        <w:t>Object</w:t>
      </w:r>
      <w:proofErr w:type="spellEnd"/>
      <w:r w:rsidRPr="00812EA6">
        <w:rPr>
          <w:rFonts w:ascii="Arial" w:hAnsi="Arial" w:cs="Arial"/>
          <w:b/>
          <w:bCs/>
          <w:color w:val="000000" w:themeColor="text1"/>
          <w:sz w:val="28"/>
          <w:szCs w:val="28"/>
        </w:rPr>
        <w:t xml:space="preserve"> y Domain Service</w:t>
      </w:r>
    </w:p>
    <w:p w14:paraId="048709D4" w14:textId="77777777" w:rsidR="00812EA6" w:rsidRPr="00812EA6" w:rsidRDefault="00812EA6" w:rsidP="008412D4">
      <w:pPr>
        <w:spacing w:after="100" w:line="276" w:lineRule="auto"/>
        <w:jc w:val="both"/>
        <w:rPr>
          <w:rFonts w:ascii="Arial" w:hAnsi="Arial" w:cs="Arial"/>
          <w:b/>
          <w:bCs/>
          <w:color w:val="000000" w:themeColor="text1"/>
          <w:sz w:val="28"/>
          <w:szCs w:val="28"/>
        </w:rPr>
      </w:pPr>
    </w:p>
    <w:tbl>
      <w:tblPr>
        <w:tblStyle w:val="Tablaconcuadrcula"/>
        <w:tblW w:w="0" w:type="auto"/>
        <w:tblLook w:val="04A0" w:firstRow="1" w:lastRow="0" w:firstColumn="1" w:lastColumn="0" w:noHBand="0" w:noVBand="1"/>
      </w:tblPr>
      <w:tblGrid>
        <w:gridCol w:w="1857"/>
        <w:gridCol w:w="6637"/>
      </w:tblGrid>
      <w:tr w:rsidR="006B3E6D" w:rsidRPr="00812EA6" w14:paraId="00ED8CA3" w14:textId="77777777" w:rsidTr="00812EA6">
        <w:tc>
          <w:tcPr>
            <w:tcW w:w="1857" w:type="dxa"/>
            <w:shd w:val="clear" w:color="auto" w:fill="BFBFBF" w:themeFill="background1" w:themeFillShade="BF"/>
            <w:vAlign w:val="center"/>
          </w:tcPr>
          <w:p w14:paraId="68A14236" w14:textId="77777777" w:rsidR="006B3E6D" w:rsidRPr="00812EA6" w:rsidRDefault="006B3E6D" w:rsidP="00812EA6">
            <w:pPr>
              <w:spacing w:after="100" w:line="276" w:lineRule="auto"/>
              <w:jc w:val="center"/>
              <w:rPr>
                <w:rFonts w:ascii="Arial" w:hAnsi="Arial" w:cs="Arial"/>
                <w:b/>
                <w:bCs/>
                <w:color w:val="000000" w:themeColor="text1"/>
              </w:rPr>
            </w:pPr>
            <w:r w:rsidRPr="00812EA6">
              <w:rPr>
                <w:rFonts w:ascii="Arial" w:hAnsi="Arial" w:cs="Arial"/>
                <w:b/>
                <w:bCs/>
                <w:color w:val="000000" w:themeColor="text1"/>
              </w:rPr>
              <w:t>Campo del ADR</w:t>
            </w:r>
          </w:p>
        </w:tc>
        <w:tc>
          <w:tcPr>
            <w:tcW w:w="6637" w:type="dxa"/>
            <w:shd w:val="clear" w:color="auto" w:fill="BFBFBF" w:themeFill="background1" w:themeFillShade="BF"/>
          </w:tcPr>
          <w:p w14:paraId="0D75F2BA" w14:textId="77777777" w:rsidR="006B3E6D" w:rsidRPr="00812EA6" w:rsidRDefault="006B3E6D" w:rsidP="0030533E">
            <w:pPr>
              <w:spacing w:after="100" w:line="276" w:lineRule="auto"/>
              <w:jc w:val="center"/>
              <w:rPr>
                <w:rFonts w:ascii="Arial" w:hAnsi="Arial" w:cs="Arial"/>
                <w:b/>
                <w:bCs/>
                <w:color w:val="000000" w:themeColor="text1"/>
              </w:rPr>
            </w:pPr>
            <w:r w:rsidRPr="00812EA6">
              <w:rPr>
                <w:rFonts w:ascii="Arial" w:hAnsi="Arial" w:cs="Arial"/>
                <w:b/>
                <w:bCs/>
                <w:color w:val="000000" w:themeColor="text1"/>
              </w:rPr>
              <w:t>Contenido</w:t>
            </w:r>
          </w:p>
        </w:tc>
      </w:tr>
      <w:tr w:rsidR="00EF4BAB" w:rsidRPr="00812EA6" w14:paraId="33674283" w14:textId="77777777" w:rsidTr="00812EA6">
        <w:tc>
          <w:tcPr>
            <w:tcW w:w="1857" w:type="dxa"/>
            <w:shd w:val="clear" w:color="auto" w:fill="F2F2F2" w:themeFill="background1" w:themeFillShade="F2"/>
            <w:vAlign w:val="center"/>
          </w:tcPr>
          <w:p w14:paraId="3438EC22"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Título</w:t>
            </w:r>
          </w:p>
        </w:tc>
        <w:tc>
          <w:tcPr>
            <w:tcW w:w="6637" w:type="dxa"/>
          </w:tcPr>
          <w:p w14:paraId="06C7A08F" w14:textId="1F8CFEA3"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color w:val="000000" w:themeColor="text1"/>
              </w:rPr>
              <w:t xml:space="preserve">Separación del cálculo de Seguros e Indemnizaciones como </w:t>
            </w:r>
            <w:proofErr w:type="spellStart"/>
            <w:r w:rsidRPr="00812EA6">
              <w:rPr>
                <w:rFonts w:ascii="Arial" w:hAnsi="Arial" w:cs="Arial"/>
                <w:color w:val="000000" w:themeColor="text1"/>
              </w:rPr>
              <w:t>Value</w:t>
            </w:r>
            <w:proofErr w:type="spellEnd"/>
            <w:r w:rsidRPr="00812EA6">
              <w:rPr>
                <w:rFonts w:ascii="Arial" w:hAnsi="Arial" w:cs="Arial"/>
                <w:color w:val="000000" w:themeColor="text1"/>
              </w:rPr>
              <w:t xml:space="preserve"> </w:t>
            </w:r>
            <w:proofErr w:type="spellStart"/>
            <w:r w:rsidRPr="00812EA6">
              <w:rPr>
                <w:rFonts w:ascii="Arial" w:hAnsi="Arial" w:cs="Arial"/>
                <w:color w:val="000000" w:themeColor="text1"/>
              </w:rPr>
              <w:t>Object</w:t>
            </w:r>
            <w:proofErr w:type="spellEnd"/>
            <w:r w:rsidRPr="00812EA6">
              <w:rPr>
                <w:rFonts w:ascii="Arial" w:hAnsi="Arial" w:cs="Arial"/>
                <w:color w:val="000000" w:themeColor="text1"/>
              </w:rPr>
              <w:t xml:space="preserve"> y Domain Service</w:t>
            </w:r>
          </w:p>
        </w:tc>
      </w:tr>
      <w:tr w:rsidR="00EF4BAB" w:rsidRPr="00812EA6" w14:paraId="7AF835AA" w14:textId="77777777" w:rsidTr="00812EA6">
        <w:tc>
          <w:tcPr>
            <w:tcW w:w="1857" w:type="dxa"/>
            <w:shd w:val="clear" w:color="auto" w:fill="F2F2F2" w:themeFill="background1" w:themeFillShade="F2"/>
            <w:vAlign w:val="center"/>
          </w:tcPr>
          <w:p w14:paraId="1B6F7266"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Estado</w:t>
            </w:r>
          </w:p>
        </w:tc>
        <w:tc>
          <w:tcPr>
            <w:tcW w:w="6637" w:type="dxa"/>
          </w:tcPr>
          <w:p w14:paraId="1D8463DF" w14:textId="5C74A540"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color w:val="000000" w:themeColor="text1"/>
              </w:rPr>
              <w:t xml:space="preserve">Aceptada </w:t>
            </w:r>
          </w:p>
        </w:tc>
      </w:tr>
      <w:tr w:rsidR="00EF4BAB" w:rsidRPr="00812EA6" w14:paraId="68604E10" w14:textId="77777777" w:rsidTr="00812EA6">
        <w:tc>
          <w:tcPr>
            <w:tcW w:w="1857" w:type="dxa"/>
            <w:shd w:val="clear" w:color="auto" w:fill="F2F2F2" w:themeFill="background1" w:themeFillShade="F2"/>
            <w:vAlign w:val="center"/>
          </w:tcPr>
          <w:p w14:paraId="1F2FC68A"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Contexto</w:t>
            </w:r>
          </w:p>
        </w:tc>
        <w:tc>
          <w:tcPr>
            <w:tcW w:w="6637" w:type="dxa"/>
          </w:tcPr>
          <w:p w14:paraId="06E05D19" w14:textId="1C0FA83B"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color w:val="000000" w:themeColor="text1"/>
              </w:rPr>
              <w:t>Cuando un paquete sufre daños (US11), el supervisor necesita evaluar si el paquete contaba con un seguro declarado (US12) para decidir si procede una indemnización por valor declarado o un simple reembolso del costo del envío. Mezclar esta lógica directamente dentro de la entidad principal recargarías responsabilidades ajenas a la logística de tránsito</w:t>
            </w:r>
          </w:p>
        </w:tc>
      </w:tr>
      <w:tr w:rsidR="00EF4BAB" w:rsidRPr="00812EA6" w14:paraId="156B43AA" w14:textId="77777777" w:rsidTr="00812EA6">
        <w:tc>
          <w:tcPr>
            <w:tcW w:w="1857" w:type="dxa"/>
            <w:shd w:val="clear" w:color="auto" w:fill="F2F2F2" w:themeFill="background1" w:themeFillShade="F2"/>
            <w:vAlign w:val="center"/>
          </w:tcPr>
          <w:p w14:paraId="519FAEAD"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Alternativas</w:t>
            </w:r>
          </w:p>
        </w:tc>
        <w:tc>
          <w:tcPr>
            <w:tcW w:w="6637" w:type="dxa"/>
          </w:tcPr>
          <w:p w14:paraId="158C8968" w14:textId="77777777"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b/>
                <w:bCs/>
                <w:color w:val="000000" w:themeColor="text1"/>
              </w:rPr>
              <w:t xml:space="preserve">Manejar el seguro como simple atributo de texto: </w:t>
            </w:r>
            <w:r w:rsidRPr="00812EA6">
              <w:rPr>
                <w:rFonts w:ascii="Arial" w:hAnsi="Arial" w:cs="Arial"/>
                <w:color w:val="000000" w:themeColor="text1"/>
              </w:rPr>
              <w:t>Haría el cálculo propenso a errores humanos y sin validación de montos.</w:t>
            </w:r>
          </w:p>
          <w:p w14:paraId="08147F7B" w14:textId="4B801646"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b/>
                <w:bCs/>
                <w:color w:val="000000" w:themeColor="text1"/>
              </w:rPr>
              <w:t>Crear una entidad independiente de Seguro con ciclo de vida propio:</w:t>
            </w:r>
            <w:r w:rsidRPr="00812EA6">
              <w:rPr>
                <w:rFonts w:ascii="Arial" w:hAnsi="Arial" w:cs="Arial"/>
                <w:color w:val="000000" w:themeColor="text1"/>
              </w:rPr>
              <w:t xml:space="preserve"> Innecesario, ya que el seguro no tiene identidad propia ni se gestiona de forma aislada al envío.</w:t>
            </w:r>
          </w:p>
        </w:tc>
      </w:tr>
      <w:tr w:rsidR="00EF4BAB" w:rsidRPr="00812EA6" w14:paraId="3A225959" w14:textId="77777777" w:rsidTr="00812EA6">
        <w:tc>
          <w:tcPr>
            <w:tcW w:w="1857" w:type="dxa"/>
            <w:shd w:val="clear" w:color="auto" w:fill="F2F2F2" w:themeFill="background1" w:themeFillShade="F2"/>
            <w:vAlign w:val="center"/>
          </w:tcPr>
          <w:p w14:paraId="4F0F8A27"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Decisión</w:t>
            </w:r>
          </w:p>
        </w:tc>
        <w:tc>
          <w:tcPr>
            <w:tcW w:w="6637" w:type="dxa"/>
          </w:tcPr>
          <w:p w14:paraId="2233D941" w14:textId="2C92BAFF"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color w:val="000000" w:themeColor="text1"/>
              </w:rPr>
              <w:t xml:space="preserve">Modelar el Seguro como un </w:t>
            </w:r>
            <w:proofErr w:type="spellStart"/>
            <w:r w:rsidRPr="00812EA6">
              <w:rPr>
                <w:rFonts w:ascii="Arial" w:hAnsi="Arial" w:cs="Arial"/>
                <w:color w:val="000000" w:themeColor="text1"/>
              </w:rPr>
              <w:t>Value</w:t>
            </w:r>
            <w:proofErr w:type="spellEnd"/>
            <w:r w:rsidRPr="00812EA6">
              <w:rPr>
                <w:rFonts w:ascii="Arial" w:hAnsi="Arial" w:cs="Arial"/>
                <w:color w:val="000000" w:themeColor="text1"/>
              </w:rPr>
              <w:t xml:space="preserve"> </w:t>
            </w:r>
            <w:proofErr w:type="spellStart"/>
            <w:r w:rsidRPr="00812EA6">
              <w:rPr>
                <w:rFonts w:ascii="Arial" w:hAnsi="Arial" w:cs="Arial"/>
                <w:color w:val="000000" w:themeColor="text1"/>
              </w:rPr>
              <w:t>Object</w:t>
            </w:r>
            <w:proofErr w:type="spellEnd"/>
            <w:r w:rsidRPr="00812EA6">
              <w:rPr>
                <w:rFonts w:ascii="Arial" w:hAnsi="Arial" w:cs="Arial"/>
                <w:color w:val="000000" w:themeColor="text1"/>
              </w:rPr>
              <w:t xml:space="preserve"> inmutable dentro del agregado y delegar el comportamiento complejo a un Domain Service denominado </w:t>
            </w:r>
            <w:proofErr w:type="spellStart"/>
            <w:r w:rsidRPr="00812EA6">
              <w:rPr>
                <w:rFonts w:ascii="Arial" w:hAnsi="Arial" w:cs="Arial"/>
                <w:color w:val="000000" w:themeColor="text1"/>
              </w:rPr>
              <w:t>CalculadoraIndemnizacion</w:t>
            </w:r>
            <w:proofErr w:type="spellEnd"/>
          </w:p>
        </w:tc>
      </w:tr>
      <w:tr w:rsidR="00EF4BAB" w:rsidRPr="00812EA6" w14:paraId="03DAE742" w14:textId="77777777" w:rsidTr="00812EA6">
        <w:tc>
          <w:tcPr>
            <w:tcW w:w="1857" w:type="dxa"/>
            <w:shd w:val="clear" w:color="auto" w:fill="F2F2F2" w:themeFill="background1" w:themeFillShade="F2"/>
            <w:vAlign w:val="center"/>
          </w:tcPr>
          <w:p w14:paraId="52CA70CA"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Consecuencias</w:t>
            </w:r>
          </w:p>
        </w:tc>
        <w:tc>
          <w:tcPr>
            <w:tcW w:w="6637" w:type="dxa"/>
          </w:tcPr>
          <w:p w14:paraId="28168511" w14:textId="77777777" w:rsidR="00EF4BAB" w:rsidRPr="00812EA6" w:rsidRDefault="00EF4BAB" w:rsidP="00EF4BAB">
            <w:pPr>
              <w:spacing w:after="100" w:line="276" w:lineRule="auto"/>
              <w:jc w:val="both"/>
              <w:rPr>
                <w:rFonts w:ascii="Arial" w:hAnsi="Arial" w:cs="Arial"/>
                <w:b/>
                <w:bCs/>
                <w:color w:val="000000" w:themeColor="text1"/>
              </w:rPr>
            </w:pPr>
            <w:r w:rsidRPr="00812EA6">
              <w:rPr>
                <w:rFonts w:ascii="Arial" w:hAnsi="Arial" w:cs="Arial"/>
                <w:b/>
                <w:bCs/>
                <w:color w:val="000000" w:themeColor="text1"/>
              </w:rPr>
              <w:t xml:space="preserve">Beneficios: </w:t>
            </w:r>
            <w:r w:rsidRPr="00812EA6">
              <w:rPr>
                <w:rFonts w:ascii="Arial" w:hAnsi="Arial" w:cs="Arial"/>
                <w:color w:val="000000" w:themeColor="text1"/>
              </w:rPr>
              <w:t>Claridad financiera y cumplimiento de responsabilidades limpias en el dominio</w:t>
            </w:r>
          </w:p>
          <w:p w14:paraId="7E5AFE4E" w14:textId="02FB9719"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b/>
                <w:bCs/>
                <w:color w:val="000000" w:themeColor="text1"/>
              </w:rPr>
              <w:t xml:space="preserve">Costo: </w:t>
            </w:r>
            <w:r w:rsidRPr="00812EA6">
              <w:rPr>
                <w:rFonts w:ascii="Arial" w:hAnsi="Arial" w:cs="Arial"/>
                <w:color w:val="000000" w:themeColor="text1"/>
              </w:rPr>
              <w:t>Requerimiento de pruebas unitarias específicas para los montos declarados</w:t>
            </w:r>
          </w:p>
        </w:tc>
      </w:tr>
      <w:tr w:rsidR="00EF4BAB" w:rsidRPr="00812EA6" w14:paraId="73445CF8" w14:textId="77777777" w:rsidTr="00812EA6">
        <w:tc>
          <w:tcPr>
            <w:tcW w:w="1857" w:type="dxa"/>
            <w:shd w:val="clear" w:color="auto" w:fill="F2F2F2" w:themeFill="background1" w:themeFillShade="F2"/>
            <w:vAlign w:val="center"/>
          </w:tcPr>
          <w:p w14:paraId="7FE67842" w14:textId="77777777" w:rsidR="00EF4BAB" w:rsidRPr="00812EA6" w:rsidRDefault="00EF4BAB" w:rsidP="00812EA6">
            <w:pPr>
              <w:spacing w:after="100" w:line="276" w:lineRule="auto"/>
              <w:jc w:val="center"/>
              <w:rPr>
                <w:rFonts w:ascii="Arial" w:hAnsi="Arial" w:cs="Arial"/>
                <w:color w:val="000000" w:themeColor="text1"/>
              </w:rPr>
            </w:pPr>
            <w:r w:rsidRPr="00812EA6">
              <w:rPr>
                <w:rFonts w:ascii="Arial" w:hAnsi="Arial" w:cs="Arial"/>
                <w:color w:val="000000" w:themeColor="text1"/>
              </w:rPr>
              <w:t>Trazabilidad</w:t>
            </w:r>
          </w:p>
        </w:tc>
        <w:tc>
          <w:tcPr>
            <w:tcW w:w="6637" w:type="dxa"/>
          </w:tcPr>
          <w:p w14:paraId="47A07F67" w14:textId="2264FD99" w:rsidR="00EF4BAB" w:rsidRPr="00812EA6" w:rsidRDefault="00EF4BAB" w:rsidP="00EF4BAB">
            <w:pPr>
              <w:spacing w:after="100" w:line="276" w:lineRule="auto"/>
              <w:jc w:val="both"/>
              <w:rPr>
                <w:rFonts w:ascii="Arial" w:hAnsi="Arial" w:cs="Arial"/>
                <w:color w:val="000000" w:themeColor="text1"/>
              </w:rPr>
            </w:pPr>
            <w:r w:rsidRPr="00812EA6">
              <w:rPr>
                <w:rFonts w:ascii="Arial" w:hAnsi="Arial" w:cs="Arial"/>
                <w:color w:val="000000" w:themeColor="text1"/>
              </w:rPr>
              <w:t>Necesidad BRD: N-05; Historias de Usuario: US4, US11, US12; Glosario: Seguro</w:t>
            </w:r>
          </w:p>
        </w:tc>
      </w:tr>
    </w:tbl>
    <w:p w14:paraId="3C9890A6" w14:textId="24663B28" w:rsidR="00396CF8" w:rsidRPr="00812EA6" w:rsidRDefault="00396CF8" w:rsidP="00104A96">
      <w:pPr>
        <w:spacing w:after="160" w:line="259" w:lineRule="auto"/>
        <w:rPr>
          <w:rFonts w:ascii="Arial" w:hAnsi="Arial" w:cs="Arial"/>
          <w:b/>
          <w:bCs/>
          <w:color w:val="000000" w:themeColor="text1"/>
        </w:rPr>
      </w:pPr>
    </w:p>
    <w:p w14:paraId="0B76E928" w14:textId="77777777" w:rsidR="00EF4BAB" w:rsidRPr="00812EA6" w:rsidRDefault="00EF4BAB" w:rsidP="00104A96">
      <w:pPr>
        <w:spacing w:after="160" w:line="259" w:lineRule="auto"/>
        <w:rPr>
          <w:rFonts w:ascii="Arial" w:hAnsi="Arial" w:cs="Arial"/>
          <w:b/>
          <w:bCs/>
          <w:color w:val="000000" w:themeColor="text1"/>
        </w:rPr>
      </w:pPr>
    </w:p>
    <w:p w14:paraId="571BEB1D" w14:textId="77777777" w:rsidR="00EF4BAB" w:rsidRPr="00812EA6" w:rsidRDefault="00EF4BAB" w:rsidP="00104A96">
      <w:pPr>
        <w:spacing w:after="160" w:line="259" w:lineRule="auto"/>
        <w:rPr>
          <w:rFonts w:ascii="Arial" w:hAnsi="Arial" w:cs="Arial"/>
          <w:b/>
          <w:bCs/>
          <w:color w:val="000000" w:themeColor="text1"/>
        </w:rPr>
      </w:pPr>
    </w:p>
    <w:p w14:paraId="660836C6" w14:textId="77777777" w:rsidR="00812EA6" w:rsidRDefault="00812EA6" w:rsidP="00104A96">
      <w:pPr>
        <w:spacing w:after="160" w:line="259" w:lineRule="auto"/>
        <w:rPr>
          <w:rFonts w:ascii="Arial" w:hAnsi="Arial" w:cs="Arial"/>
          <w:b/>
          <w:bCs/>
          <w:color w:val="000000" w:themeColor="text1"/>
        </w:rPr>
      </w:pPr>
    </w:p>
    <w:p w14:paraId="40745C30" w14:textId="77777777" w:rsidR="00812EA6" w:rsidRDefault="00812EA6" w:rsidP="00104A96">
      <w:pPr>
        <w:spacing w:after="160" w:line="259" w:lineRule="auto"/>
        <w:rPr>
          <w:rFonts w:ascii="Arial" w:hAnsi="Arial" w:cs="Arial"/>
          <w:b/>
          <w:bCs/>
          <w:color w:val="000000" w:themeColor="text1"/>
        </w:rPr>
      </w:pPr>
    </w:p>
    <w:p w14:paraId="4554EF14" w14:textId="642A2904" w:rsidR="007B2A28" w:rsidRDefault="007B2A28" w:rsidP="00104A96">
      <w:pPr>
        <w:spacing w:after="160" w:line="259" w:lineRule="auto"/>
        <w:rPr>
          <w:rFonts w:ascii="Arial" w:hAnsi="Arial" w:cs="Arial"/>
          <w:b/>
          <w:bCs/>
          <w:color w:val="000000" w:themeColor="text1"/>
          <w:sz w:val="28"/>
          <w:szCs w:val="28"/>
        </w:rPr>
      </w:pPr>
      <w:r w:rsidRPr="00812EA6">
        <w:rPr>
          <w:rFonts w:ascii="Arial" w:hAnsi="Arial" w:cs="Arial"/>
          <w:b/>
          <w:bCs/>
          <w:color w:val="000000" w:themeColor="text1"/>
          <w:sz w:val="28"/>
          <w:szCs w:val="28"/>
        </w:rPr>
        <w:lastRenderedPageBreak/>
        <w:t>ADR-003: La cancelación de envíos en sucursal la ejecuta exclusivamente el Empleado o Supervisor autorizado</w:t>
      </w:r>
    </w:p>
    <w:p w14:paraId="221D7F79" w14:textId="77777777" w:rsidR="00812EA6" w:rsidRPr="00812EA6" w:rsidRDefault="00812EA6" w:rsidP="00104A96">
      <w:pPr>
        <w:spacing w:after="160" w:line="259" w:lineRule="auto"/>
        <w:rPr>
          <w:rFonts w:ascii="Arial" w:hAnsi="Arial" w:cs="Arial"/>
          <w:b/>
          <w:bCs/>
          <w:color w:val="000000" w:themeColor="text1"/>
          <w:sz w:val="28"/>
          <w:szCs w:val="28"/>
        </w:rPr>
      </w:pPr>
    </w:p>
    <w:tbl>
      <w:tblPr>
        <w:tblStyle w:val="Tablaconcuadrcula"/>
        <w:tblW w:w="0" w:type="auto"/>
        <w:tblLook w:val="04A0" w:firstRow="1" w:lastRow="0" w:firstColumn="1" w:lastColumn="0" w:noHBand="0" w:noVBand="1"/>
      </w:tblPr>
      <w:tblGrid>
        <w:gridCol w:w="1857"/>
        <w:gridCol w:w="6637"/>
      </w:tblGrid>
      <w:tr w:rsidR="006B3E6D" w:rsidRPr="00812EA6" w14:paraId="7F2BF598" w14:textId="77777777" w:rsidTr="0030533E">
        <w:tc>
          <w:tcPr>
            <w:tcW w:w="1838" w:type="dxa"/>
            <w:shd w:val="clear" w:color="auto" w:fill="BFBFBF" w:themeFill="background1" w:themeFillShade="BF"/>
          </w:tcPr>
          <w:p w14:paraId="3CB2BF44" w14:textId="77777777" w:rsidR="006B3E6D" w:rsidRPr="00812EA6" w:rsidRDefault="006B3E6D" w:rsidP="0030533E">
            <w:pPr>
              <w:spacing w:after="100" w:line="276" w:lineRule="auto"/>
              <w:jc w:val="center"/>
              <w:rPr>
                <w:rFonts w:ascii="Arial" w:hAnsi="Arial" w:cs="Arial"/>
                <w:b/>
                <w:bCs/>
                <w:color w:val="000000" w:themeColor="text1"/>
              </w:rPr>
            </w:pPr>
            <w:r w:rsidRPr="00812EA6">
              <w:rPr>
                <w:rFonts w:ascii="Arial" w:hAnsi="Arial" w:cs="Arial"/>
                <w:b/>
                <w:bCs/>
                <w:color w:val="000000" w:themeColor="text1"/>
              </w:rPr>
              <w:t>Campo del ADR</w:t>
            </w:r>
          </w:p>
        </w:tc>
        <w:tc>
          <w:tcPr>
            <w:tcW w:w="6656" w:type="dxa"/>
            <w:shd w:val="clear" w:color="auto" w:fill="BFBFBF" w:themeFill="background1" w:themeFillShade="BF"/>
          </w:tcPr>
          <w:p w14:paraId="30607317" w14:textId="77777777" w:rsidR="006B3E6D" w:rsidRPr="00812EA6" w:rsidRDefault="006B3E6D" w:rsidP="0030533E">
            <w:pPr>
              <w:spacing w:after="100" w:line="276" w:lineRule="auto"/>
              <w:jc w:val="center"/>
              <w:rPr>
                <w:rFonts w:ascii="Arial" w:hAnsi="Arial" w:cs="Arial"/>
                <w:b/>
                <w:bCs/>
                <w:color w:val="000000" w:themeColor="text1"/>
              </w:rPr>
            </w:pPr>
            <w:r w:rsidRPr="00812EA6">
              <w:rPr>
                <w:rFonts w:ascii="Arial" w:hAnsi="Arial" w:cs="Arial"/>
                <w:b/>
                <w:bCs/>
                <w:color w:val="000000" w:themeColor="text1"/>
              </w:rPr>
              <w:t>Contenido</w:t>
            </w:r>
          </w:p>
        </w:tc>
      </w:tr>
      <w:tr w:rsidR="006B3E6D" w:rsidRPr="00812EA6" w14:paraId="5481CB5B" w14:textId="77777777" w:rsidTr="00812EA6">
        <w:tc>
          <w:tcPr>
            <w:tcW w:w="1838" w:type="dxa"/>
            <w:shd w:val="clear" w:color="auto" w:fill="F2F2F2" w:themeFill="background1" w:themeFillShade="F2"/>
            <w:vAlign w:val="center"/>
          </w:tcPr>
          <w:p w14:paraId="5479C9EB"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Título</w:t>
            </w:r>
          </w:p>
        </w:tc>
        <w:tc>
          <w:tcPr>
            <w:tcW w:w="6656" w:type="dxa"/>
          </w:tcPr>
          <w:p w14:paraId="5F442665" w14:textId="3F28FC3D" w:rsidR="006B3E6D" w:rsidRPr="00812EA6" w:rsidRDefault="00EF4BAB" w:rsidP="0030533E">
            <w:pPr>
              <w:spacing w:after="100" w:line="276" w:lineRule="auto"/>
              <w:jc w:val="both"/>
              <w:rPr>
                <w:rFonts w:ascii="Arial" w:hAnsi="Arial" w:cs="Arial"/>
                <w:color w:val="000000" w:themeColor="text1"/>
              </w:rPr>
            </w:pPr>
            <w:r w:rsidRPr="00812EA6">
              <w:rPr>
                <w:rFonts w:ascii="Arial" w:hAnsi="Arial" w:cs="Arial"/>
                <w:color w:val="000000" w:themeColor="text1"/>
              </w:rPr>
              <w:t>La cancelación de envíos en sucursal la ejecuta exclusivamente el Empleado o Supervisor autorizado</w:t>
            </w:r>
          </w:p>
        </w:tc>
      </w:tr>
      <w:tr w:rsidR="006B3E6D" w:rsidRPr="00812EA6" w14:paraId="554FE27C" w14:textId="77777777" w:rsidTr="00812EA6">
        <w:tc>
          <w:tcPr>
            <w:tcW w:w="1838" w:type="dxa"/>
            <w:shd w:val="clear" w:color="auto" w:fill="F2F2F2" w:themeFill="background1" w:themeFillShade="F2"/>
            <w:vAlign w:val="center"/>
          </w:tcPr>
          <w:p w14:paraId="126333A9"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Estado</w:t>
            </w:r>
          </w:p>
        </w:tc>
        <w:tc>
          <w:tcPr>
            <w:tcW w:w="6656" w:type="dxa"/>
          </w:tcPr>
          <w:p w14:paraId="02C18675" w14:textId="31B3AEF2" w:rsidR="006B3E6D" w:rsidRPr="00812EA6" w:rsidRDefault="006B3E6D" w:rsidP="0030533E">
            <w:pPr>
              <w:spacing w:after="100" w:line="276" w:lineRule="auto"/>
              <w:jc w:val="both"/>
              <w:rPr>
                <w:rFonts w:ascii="Arial" w:hAnsi="Arial" w:cs="Arial"/>
                <w:color w:val="000000" w:themeColor="text1"/>
              </w:rPr>
            </w:pPr>
            <w:r w:rsidRPr="00812EA6">
              <w:rPr>
                <w:rFonts w:ascii="Arial" w:hAnsi="Arial" w:cs="Arial"/>
                <w:color w:val="000000" w:themeColor="text1"/>
              </w:rPr>
              <w:t xml:space="preserve">Aceptada </w:t>
            </w:r>
          </w:p>
        </w:tc>
      </w:tr>
      <w:tr w:rsidR="006B3E6D" w:rsidRPr="00812EA6" w14:paraId="470D0986" w14:textId="77777777" w:rsidTr="00812EA6">
        <w:tc>
          <w:tcPr>
            <w:tcW w:w="1838" w:type="dxa"/>
            <w:shd w:val="clear" w:color="auto" w:fill="F2F2F2" w:themeFill="background1" w:themeFillShade="F2"/>
            <w:vAlign w:val="center"/>
          </w:tcPr>
          <w:p w14:paraId="74B0A0CA"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Contexto</w:t>
            </w:r>
          </w:p>
        </w:tc>
        <w:tc>
          <w:tcPr>
            <w:tcW w:w="6656" w:type="dxa"/>
          </w:tcPr>
          <w:p w14:paraId="37154BE3" w14:textId="1FD26431" w:rsidR="006B3E6D" w:rsidRPr="00812EA6" w:rsidRDefault="008E486F" w:rsidP="0030533E">
            <w:pPr>
              <w:spacing w:after="100" w:line="276" w:lineRule="auto"/>
              <w:jc w:val="both"/>
              <w:rPr>
                <w:rFonts w:ascii="Arial" w:hAnsi="Arial" w:cs="Arial"/>
                <w:color w:val="000000" w:themeColor="text1"/>
              </w:rPr>
            </w:pPr>
            <w:r w:rsidRPr="00812EA6">
              <w:rPr>
                <w:rFonts w:ascii="Arial" w:hAnsi="Arial" w:cs="Arial"/>
                <w:color w:val="000000" w:themeColor="text1"/>
              </w:rPr>
              <w:t>Según el análisis de las reglas de negocio y el BPMN ajustado, la cancelación de un paquete (US2) es una operación delicada que solo puede ocurrir mientras el paquete se encuentra físicamente en la sucursal de origen. Se debe evitar que un usuario común o un repartidor en ruta ejecuten esta acción de forma indebida</w:t>
            </w:r>
          </w:p>
        </w:tc>
      </w:tr>
      <w:tr w:rsidR="006B3E6D" w:rsidRPr="00812EA6" w14:paraId="33B583F7" w14:textId="77777777" w:rsidTr="00812EA6">
        <w:tc>
          <w:tcPr>
            <w:tcW w:w="1838" w:type="dxa"/>
            <w:shd w:val="clear" w:color="auto" w:fill="F2F2F2" w:themeFill="background1" w:themeFillShade="F2"/>
            <w:vAlign w:val="center"/>
          </w:tcPr>
          <w:p w14:paraId="5A332D26"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Alternativas</w:t>
            </w:r>
          </w:p>
        </w:tc>
        <w:tc>
          <w:tcPr>
            <w:tcW w:w="6656" w:type="dxa"/>
          </w:tcPr>
          <w:p w14:paraId="1510CD78" w14:textId="6D6B121F" w:rsidR="008E486F" w:rsidRPr="00812EA6" w:rsidRDefault="008E486F" w:rsidP="008E486F">
            <w:pPr>
              <w:spacing w:after="100" w:line="276" w:lineRule="auto"/>
              <w:jc w:val="both"/>
              <w:rPr>
                <w:rFonts w:ascii="Arial" w:hAnsi="Arial" w:cs="Arial"/>
                <w:b/>
                <w:bCs/>
                <w:color w:val="000000" w:themeColor="text1"/>
              </w:rPr>
            </w:pPr>
            <w:r w:rsidRPr="00812EA6">
              <w:rPr>
                <w:rFonts w:ascii="Arial" w:hAnsi="Arial" w:cs="Arial"/>
                <w:b/>
                <w:bCs/>
                <w:color w:val="000000" w:themeColor="text1"/>
              </w:rPr>
              <w:t>Cancelación automatizada por eventos de tiempo: Invalidaría el control humano del personal en sucursal.</w:t>
            </w:r>
          </w:p>
          <w:p w14:paraId="60EB0897" w14:textId="2FB3A893" w:rsidR="00CA08D0" w:rsidRPr="00812EA6" w:rsidRDefault="008E486F" w:rsidP="0030533E">
            <w:pPr>
              <w:spacing w:after="100" w:line="276" w:lineRule="auto"/>
              <w:jc w:val="both"/>
              <w:rPr>
                <w:rFonts w:ascii="Arial" w:hAnsi="Arial" w:cs="Arial"/>
                <w:b/>
                <w:bCs/>
                <w:color w:val="000000" w:themeColor="text1"/>
              </w:rPr>
            </w:pPr>
            <w:r w:rsidRPr="00812EA6">
              <w:rPr>
                <w:rFonts w:ascii="Arial" w:hAnsi="Arial" w:cs="Arial"/>
                <w:b/>
                <w:bCs/>
                <w:color w:val="000000" w:themeColor="text1"/>
              </w:rPr>
              <w:t>Permitir cancelación en cualquier etapa del recorrido: Rompería el flujo operativo nacional de la paquetería.</w:t>
            </w:r>
          </w:p>
        </w:tc>
      </w:tr>
      <w:tr w:rsidR="006B3E6D" w:rsidRPr="00812EA6" w14:paraId="76E4531A" w14:textId="77777777" w:rsidTr="00812EA6">
        <w:tc>
          <w:tcPr>
            <w:tcW w:w="1838" w:type="dxa"/>
            <w:shd w:val="clear" w:color="auto" w:fill="F2F2F2" w:themeFill="background1" w:themeFillShade="F2"/>
            <w:vAlign w:val="center"/>
          </w:tcPr>
          <w:p w14:paraId="55945EEA"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Decisión</w:t>
            </w:r>
          </w:p>
        </w:tc>
        <w:tc>
          <w:tcPr>
            <w:tcW w:w="6656" w:type="dxa"/>
          </w:tcPr>
          <w:p w14:paraId="380A1C16" w14:textId="6F59EEF0" w:rsidR="006B3E6D" w:rsidRPr="00812EA6" w:rsidRDefault="008E486F" w:rsidP="0030533E">
            <w:pPr>
              <w:spacing w:after="100" w:line="276" w:lineRule="auto"/>
              <w:jc w:val="both"/>
              <w:rPr>
                <w:rFonts w:ascii="Arial" w:hAnsi="Arial" w:cs="Arial"/>
                <w:color w:val="000000" w:themeColor="text1"/>
              </w:rPr>
            </w:pPr>
            <w:r w:rsidRPr="00812EA6">
              <w:rPr>
                <w:rFonts w:ascii="Arial" w:hAnsi="Arial" w:cs="Arial"/>
                <w:color w:val="000000" w:themeColor="text1"/>
              </w:rPr>
              <w:t xml:space="preserve">El método </w:t>
            </w:r>
            <w:proofErr w:type="spellStart"/>
            <w:r w:rsidRPr="00812EA6">
              <w:rPr>
                <w:rFonts w:ascii="Arial" w:hAnsi="Arial" w:cs="Arial"/>
                <w:color w:val="000000" w:themeColor="text1"/>
              </w:rPr>
              <w:t>CancelarEnvio</w:t>
            </w:r>
            <w:proofErr w:type="spellEnd"/>
            <w:r w:rsidRPr="00812EA6">
              <w:rPr>
                <w:rFonts w:ascii="Arial" w:hAnsi="Arial" w:cs="Arial"/>
                <w:color w:val="000000" w:themeColor="text1"/>
              </w:rPr>
              <w:t xml:space="preserve"> se expone únicamente a través del rol de Empleado de Sucursal o Supervisor en la Capa de Aplicación, exigiendo que el dominio valide el estado actual ("Recibido").</w:t>
            </w:r>
          </w:p>
        </w:tc>
      </w:tr>
      <w:tr w:rsidR="006B3E6D" w:rsidRPr="00812EA6" w14:paraId="20B0E4CF" w14:textId="77777777" w:rsidTr="00812EA6">
        <w:tc>
          <w:tcPr>
            <w:tcW w:w="1838" w:type="dxa"/>
            <w:shd w:val="clear" w:color="auto" w:fill="F2F2F2" w:themeFill="background1" w:themeFillShade="F2"/>
            <w:vAlign w:val="center"/>
          </w:tcPr>
          <w:p w14:paraId="305507DA"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Consecuencias</w:t>
            </w:r>
          </w:p>
        </w:tc>
        <w:tc>
          <w:tcPr>
            <w:tcW w:w="6656" w:type="dxa"/>
          </w:tcPr>
          <w:p w14:paraId="37C17526" w14:textId="0A4054B3" w:rsidR="005B19A5" w:rsidRPr="00812EA6" w:rsidRDefault="005B19A5" w:rsidP="005B19A5">
            <w:pPr>
              <w:spacing w:after="100" w:line="276" w:lineRule="auto"/>
              <w:jc w:val="both"/>
              <w:rPr>
                <w:rFonts w:ascii="Arial" w:hAnsi="Arial" w:cs="Arial"/>
                <w:b/>
                <w:bCs/>
                <w:color w:val="000000" w:themeColor="text1"/>
              </w:rPr>
            </w:pPr>
            <w:r w:rsidRPr="00812EA6">
              <w:rPr>
                <w:rFonts w:ascii="Arial" w:hAnsi="Arial" w:cs="Arial"/>
                <w:b/>
                <w:bCs/>
                <w:color w:val="000000" w:themeColor="text1"/>
              </w:rPr>
              <w:t xml:space="preserve">Beneficios: </w:t>
            </w:r>
            <w:r w:rsidRPr="00812EA6">
              <w:rPr>
                <w:rFonts w:ascii="Arial" w:hAnsi="Arial" w:cs="Arial"/>
                <w:color w:val="000000" w:themeColor="text1"/>
              </w:rPr>
              <w:t>Protección estricta contra errores operativos y fraudes en envíos en tránsito.</w:t>
            </w:r>
          </w:p>
          <w:p w14:paraId="09BC87C2" w14:textId="09BE3562" w:rsidR="006B3E6D" w:rsidRPr="00812EA6" w:rsidRDefault="005B19A5" w:rsidP="0030533E">
            <w:pPr>
              <w:spacing w:after="100" w:line="276" w:lineRule="auto"/>
              <w:jc w:val="both"/>
              <w:rPr>
                <w:rFonts w:ascii="Arial" w:hAnsi="Arial" w:cs="Arial"/>
                <w:b/>
                <w:bCs/>
                <w:color w:val="000000" w:themeColor="text1"/>
              </w:rPr>
            </w:pPr>
            <w:r w:rsidRPr="00812EA6">
              <w:rPr>
                <w:rFonts w:ascii="Arial" w:hAnsi="Arial" w:cs="Arial"/>
                <w:b/>
                <w:bCs/>
                <w:color w:val="000000" w:themeColor="text1"/>
              </w:rPr>
              <w:t xml:space="preserve">Riesgo: </w:t>
            </w:r>
            <w:r w:rsidRPr="00812EA6">
              <w:rPr>
                <w:rFonts w:ascii="Arial" w:hAnsi="Arial" w:cs="Arial"/>
                <w:color w:val="000000" w:themeColor="text1"/>
              </w:rPr>
              <w:t>Si el paquete ya fue procesado y clasificado en centro de distribución, el sistema rechazará la acción y requerirá un proceso administrativo de devolución.</w:t>
            </w:r>
          </w:p>
        </w:tc>
      </w:tr>
      <w:tr w:rsidR="006B3E6D" w:rsidRPr="00812EA6" w14:paraId="2FFAF61A" w14:textId="77777777" w:rsidTr="00812EA6">
        <w:tc>
          <w:tcPr>
            <w:tcW w:w="1838" w:type="dxa"/>
            <w:shd w:val="clear" w:color="auto" w:fill="F2F2F2" w:themeFill="background1" w:themeFillShade="F2"/>
            <w:vAlign w:val="center"/>
          </w:tcPr>
          <w:p w14:paraId="3D46B00B" w14:textId="77777777" w:rsidR="006B3E6D" w:rsidRPr="00812EA6" w:rsidRDefault="006B3E6D" w:rsidP="00812EA6">
            <w:pPr>
              <w:spacing w:after="100" w:line="276" w:lineRule="auto"/>
              <w:jc w:val="center"/>
              <w:rPr>
                <w:rFonts w:ascii="Arial" w:hAnsi="Arial" w:cs="Arial"/>
                <w:color w:val="000000" w:themeColor="text1"/>
              </w:rPr>
            </w:pPr>
            <w:r w:rsidRPr="00812EA6">
              <w:rPr>
                <w:rFonts w:ascii="Arial" w:hAnsi="Arial" w:cs="Arial"/>
                <w:color w:val="000000" w:themeColor="text1"/>
              </w:rPr>
              <w:t>Trazabilidad</w:t>
            </w:r>
          </w:p>
        </w:tc>
        <w:tc>
          <w:tcPr>
            <w:tcW w:w="6656" w:type="dxa"/>
          </w:tcPr>
          <w:p w14:paraId="5BDC5D7A" w14:textId="661572D4" w:rsidR="006B3E6D" w:rsidRPr="00812EA6" w:rsidRDefault="005B19A5" w:rsidP="0030533E">
            <w:pPr>
              <w:spacing w:after="100" w:line="276" w:lineRule="auto"/>
              <w:jc w:val="both"/>
              <w:rPr>
                <w:rFonts w:ascii="Arial" w:hAnsi="Arial" w:cs="Arial"/>
                <w:color w:val="000000" w:themeColor="text1"/>
              </w:rPr>
            </w:pPr>
            <w:r w:rsidRPr="00812EA6">
              <w:rPr>
                <w:rFonts w:ascii="Arial" w:hAnsi="Arial" w:cs="Arial"/>
                <w:color w:val="000000" w:themeColor="text1"/>
              </w:rPr>
              <w:t>Necesidad BRD: N-03; Historia de Usuario: US2; BPMN: Compuerta de cancelación en sucursal.</w:t>
            </w:r>
          </w:p>
        </w:tc>
      </w:tr>
    </w:tbl>
    <w:p w14:paraId="3F2A3DC8" w14:textId="77777777" w:rsidR="007B2A28" w:rsidRPr="00812EA6" w:rsidRDefault="007B2A28" w:rsidP="00104A96">
      <w:pPr>
        <w:spacing w:after="160" w:line="259" w:lineRule="auto"/>
        <w:rPr>
          <w:rFonts w:ascii="Arial" w:hAnsi="Arial" w:cs="Arial"/>
          <w:b/>
          <w:bCs/>
          <w:color w:val="000000" w:themeColor="text1"/>
        </w:rPr>
      </w:pPr>
    </w:p>
    <w:p w14:paraId="6633D91A" w14:textId="77777777" w:rsidR="006B3E6D" w:rsidRPr="00812EA6" w:rsidRDefault="006B3E6D" w:rsidP="00104A96">
      <w:pPr>
        <w:spacing w:after="160" w:line="259" w:lineRule="auto"/>
        <w:rPr>
          <w:rFonts w:ascii="Arial" w:hAnsi="Arial" w:cs="Arial"/>
          <w:b/>
          <w:bCs/>
          <w:color w:val="000000" w:themeColor="text1"/>
        </w:rPr>
      </w:pPr>
    </w:p>
    <w:p w14:paraId="753B14BC" w14:textId="77777777" w:rsidR="00D13402" w:rsidRPr="00812EA6" w:rsidRDefault="00D13402" w:rsidP="00104A96">
      <w:pPr>
        <w:spacing w:after="160" w:line="259" w:lineRule="auto"/>
        <w:rPr>
          <w:rFonts w:ascii="Arial" w:hAnsi="Arial" w:cs="Arial"/>
          <w:b/>
          <w:bCs/>
          <w:color w:val="000000" w:themeColor="text1"/>
        </w:rPr>
      </w:pPr>
    </w:p>
    <w:p w14:paraId="6B4A00BA" w14:textId="77777777" w:rsidR="005B19A5" w:rsidRDefault="005B19A5" w:rsidP="00104A96">
      <w:pPr>
        <w:spacing w:after="160" w:line="259" w:lineRule="auto"/>
        <w:rPr>
          <w:rFonts w:ascii="Arial" w:hAnsi="Arial" w:cs="Arial"/>
          <w:b/>
          <w:bCs/>
          <w:color w:val="000000" w:themeColor="text1"/>
        </w:rPr>
      </w:pPr>
    </w:p>
    <w:p w14:paraId="139FC114" w14:textId="77777777" w:rsidR="00812EA6" w:rsidRDefault="00812EA6" w:rsidP="00104A96">
      <w:pPr>
        <w:spacing w:after="160" w:line="259" w:lineRule="auto"/>
        <w:rPr>
          <w:rFonts w:ascii="Arial" w:hAnsi="Arial" w:cs="Arial"/>
          <w:b/>
          <w:bCs/>
          <w:color w:val="000000" w:themeColor="text1"/>
        </w:rPr>
      </w:pPr>
    </w:p>
    <w:p w14:paraId="1E62501E" w14:textId="77777777" w:rsidR="00812EA6" w:rsidRPr="00812EA6" w:rsidRDefault="00812EA6" w:rsidP="00104A96">
      <w:pPr>
        <w:spacing w:after="160" w:line="259" w:lineRule="auto"/>
        <w:rPr>
          <w:rFonts w:ascii="Arial" w:hAnsi="Arial" w:cs="Arial"/>
          <w:b/>
          <w:bCs/>
          <w:color w:val="000000" w:themeColor="text1"/>
        </w:rPr>
      </w:pPr>
    </w:p>
    <w:p w14:paraId="1C3009CA" w14:textId="020EFD2D" w:rsidR="007B2A28" w:rsidRDefault="007B2A28" w:rsidP="00104A96">
      <w:pPr>
        <w:spacing w:after="160" w:line="259" w:lineRule="auto"/>
        <w:rPr>
          <w:rFonts w:ascii="Arial" w:hAnsi="Arial" w:cs="Arial"/>
          <w:b/>
          <w:bCs/>
          <w:color w:val="000000" w:themeColor="text1"/>
          <w:sz w:val="28"/>
          <w:szCs w:val="28"/>
        </w:rPr>
      </w:pPr>
      <w:r w:rsidRPr="00812EA6">
        <w:rPr>
          <w:rFonts w:ascii="Arial" w:hAnsi="Arial" w:cs="Arial"/>
          <w:b/>
          <w:bCs/>
          <w:color w:val="000000" w:themeColor="text1"/>
          <w:sz w:val="28"/>
          <w:szCs w:val="28"/>
        </w:rPr>
        <w:lastRenderedPageBreak/>
        <w:t>ADR-004: Aplicación de CQRS básico para separar la escritura operativa de las consultas de reportes</w:t>
      </w:r>
    </w:p>
    <w:p w14:paraId="5EF39148" w14:textId="77777777" w:rsidR="00812EA6" w:rsidRPr="00812EA6" w:rsidRDefault="00812EA6" w:rsidP="00104A96">
      <w:pPr>
        <w:spacing w:after="160" w:line="259" w:lineRule="auto"/>
        <w:rPr>
          <w:rFonts w:ascii="Arial" w:hAnsi="Arial" w:cs="Arial"/>
          <w:b/>
          <w:bCs/>
          <w:color w:val="000000" w:themeColor="text1"/>
          <w:sz w:val="28"/>
          <w:szCs w:val="28"/>
        </w:rPr>
      </w:pPr>
    </w:p>
    <w:tbl>
      <w:tblPr>
        <w:tblStyle w:val="Tablaconcuadrcula"/>
        <w:tblW w:w="0" w:type="auto"/>
        <w:tblLook w:val="04A0" w:firstRow="1" w:lastRow="0" w:firstColumn="1" w:lastColumn="0" w:noHBand="0" w:noVBand="1"/>
      </w:tblPr>
      <w:tblGrid>
        <w:gridCol w:w="1857"/>
        <w:gridCol w:w="6637"/>
      </w:tblGrid>
      <w:tr w:rsidR="006B3E6D" w14:paraId="448AC5AC" w14:textId="77777777" w:rsidTr="0030533E">
        <w:tc>
          <w:tcPr>
            <w:tcW w:w="1838" w:type="dxa"/>
            <w:shd w:val="clear" w:color="auto" w:fill="BFBFBF" w:themeFill="background1" w:themeFillShade="BF"/>
          </w:tcPr>
          <w:p w14:paraId="5A269E0B" w14:textId="77777777" w:rsidR="006B3E6D" w:rsidRPr="006B3E6D" w:rsidRDefault="006B3E6D" w:rsidP="0030533E">
            <w:pPr>
              <w:spacing w:after="100" w:line="276" w:lineRule="auto"/>
              <w:jc w:val="center"/>
              <w:rPr>
                <w:rFonts w:ascii="Arial" w:hAnsi="Arial" w:cs="Arial"/>
                <w:b/>
                <w:bCs/>
                <w:color w:val="000000" w:themeColor="text1"/>
              </w:rPr>
            </w:pPr>
            <w:r w:rsidRPr="006B3E6D">
              <w:rPr>
                <w:rFonts w:ascii="Arial" w:hAnsi="Arial" w:cs="Arial"/>
                <w:b/>
                <w:bCs/>
                <w:color w:val="000000" w:themeColor="text1"/>
              </w:rPr>
              <w:t>Campo del ADR</w:t>
            </w:r>
          </w:p>
        </w:tc>
        <w:tc>
          <w:tcPr>
            <w:tcW w:w="6656" w:type="dxa"/>
            <w:shd w:val="clear" w:color="auto" w:fill="BFBFBF" w:themeFill="background1" w:themeFillShade="BF"/>
          </w:tcPr>
          <w:p w14:paraId="1689EE61" w14:textId="77777777" w:rsidR="006B3E6D" w:rsidRPr="006B3E6D" w:rsidRDefault="006B3E6D" w:rsidP="0030533E">
            <w:pPr>
              <w:spacing w:after="100" w:line="276" w:lineRule="auto"/>
              <w:jc w:val="center"/>
              <w:rPr>
                <w:rFonts w:ascii="Arial" w:hAnsi="Arial" w:cs="Arial"/>
                <w:b/>
                <w:bCs/>
                <w:color w:val="000000" w:themeColor="text1"/>
              </w:rPr>
            </w:pPr>
            <w:r w:rsidRPr="006B3E6D">
              <w:rPr>
                <w:rFonts w:ascii="Arial" w:hAnsi="Arial" w:cs="Arial"/>
                <w:b/>
                <w:bCs/>
                <w:color w:val="000000" w:themeColor="text1"/>
              </w:rPr>
              <w:t>Contenido</w:t>
            </w:r>
          </w:p>
        </w:tc>
      </w:tr>
      <w:tr w:rsidR="006B3E6D" w14:paraId="2BC1F47A" w14:textId="77777777" w:rsidTr="00812EA6">
        <w:tc>
          <w:tcPr>
            <w:tcW w:w="1838" w:type="dxa"/>
            <w:shd w:val="clear" w:color="auto" w:fill="F2F2F2" w:themeFill="background1" w:themeFillShade="F2"/>
            <w:vAlign w:val="center"/>
          </w:tcPr>
          <w:p w14:paraId="1ACE276F" w14:textId="77777777" w:rsidR="006B3E6D" w:rsidRDefault="006B3E6D" w:rsidP="00812EA6">
            <w:pPr>
              <w:spacing w:after="100" w:line="276" w:lineRule="auto"/>
              <w:jc w:val="center"/>
              <w:rPr>
                <w:rFonts w:ascii="Arial" w:hAnsi="Arial" w:cs="Arial"/>
                <w:color w:val="000000" w:themeColor="text1"/>
              </w:rPr>
            </w:pPr>
            <w:r w:rsidRPr="00B309D6">
              <w:rPr>
                <w:rFonts w:ascii="Arial" w:hAnsi="Arial" w:cs="Arial"/>
                <w:color w:val="000000" w:themeColor="text1"/>
              </w:rPr>
              <w:t>Título</w:t>
            </w:r>
          </w:p>
        </w:tc>
        <w:tc>
          <w:tcPr>
            <w:tcW w:w="6656" w:type="dxa"/>
          </w:tcPr>
          <w:p w14:paraId="71CB9FE4" w14:textId="64681C8E" w:rsidR="006B3E6D" w:rsidRDefault="00F11F61" w:rsidP="0030533E">
            <w:pPr>
              <w:spacing w:after="100" w:line="276" w:lineRule="auto"/>
              <w:jc w:val="both"/>
              <w:rPr>
                <w:rFonts w:ascii="Arial" w:hAnsi="Arial" w:cs="Arial"/>
                <w:color w:val="000000" w:themeColor="text1"/>
              </w:rPr>
            </w:pPr>
            <w:r w:rsidRPr="00F11F61">
              <w:rPr>
                <w:rFonts w:ascii="Arial" w:hAnsi="Arial" w:cs="Arial"/>
                <w:color w:val="000000" w:themeColor="text1"/>
              </w:rPr>
              <w:t>Aplicación de CQRS básico para separar la escritura operativa de las consultas de reportes</w:t>
            </w:r>
          </w:p>
        </w:tc>
      </w:tr>
      <w:tr w:rsidR="006B3E6D" w14:paraId="4D6E7D16" w14:textId="77777777" w:rsidTr="00812EA6">
        <w:tc>
          <w:tcPr>
            <w:tcW w:w="1838" w:type="dxa"/>
            <w:shd w:val="clear" w:color="auto" w:fill="F2F2F2" w:themeFill="background1" w:themeFillShade="F2"/>
            <w:vAlign w:val="center"/>
          </w:tcPr>
          <w:p w14:paraId="4ACCAF88" w14:textId="77777777" w:rsidR="006B3E6D" w:rsidRDefault="006B3E6D" w:rsidP="00812EA6">
            <w:pPr>
              <w:spacing w:after="100" w:line="276" w:lineRule="auto"/>
              <w:jc w:val="center"/>
              <w:rPr>
                <w:rFonts w:ascii="Arial" w:hAnsi="Arial" w:cs="Arial"/>
                <w:color w:val="000000" w:themeColor="text1"/>
              </w:rPr>
            </w:pPr>
            <w:r w:rsidRPr="00B309D6">
              <w:rPr>
                <w:rFonts w:ascii="Arial" w:hAnsi="Arial" w:cs="Arial"/>
                <w:color w:val="000000" w:themeColor="text1"/>
              </w:rPr>
              <w:t>Estado</w:t>
            </w:r>
          </w:p>
        </w:tc>
        <w:tc>
          <w:tcPr>
            <w:tcW w:w="6656" w:type="dxa"/>
          </w:tcPr>
          <w:p w14:paraId="2976CBA0" w14:textId="32A47DDF" w:rsidR="006B3E6D" w:rsidRDefault="006B3E6D" w:rsidP="0030533E">
            <w:pPr>
              <w:spacing w:after="100" w:line="276" w:lineRule="auto"/>
              <w:jc w:val="both"/>
              <w:rPr>
                <w:rFonts w:ascii="Arial" w:hAnsi="Arial" w:cs="Arial"/>
                <w:color w:val="000000" w:themeColor="text1"/>
              </w:rPr>
            </w:pPr>
            <w:r w:rsidRPr="008769BC">
              <w:rPr>
                <w:rFonts w:ascii="Arial" w:hAnsi="Arial" w:cs="Arial"/>
                <w:color w:val="000000" w:themeColor="text1"/>
              </w:rPr>
              <w:t xml:space="preserve">Aceptada </w:t>
            </w:r>
          </w:p>
        </w:tc>
      </w:tr>
      <w:tr w:rsidR="006B3E6D" w14:paraId="2EB09738" w14:textId="77777777" w:rsidTr="00812EA6">
        <w:tc>
          <w:tcPr>
            <w:tcW w:w="1838" w:type="dxa"/>
            <w:shd w:val="clear" w:color="auto" w:fill="F2F2F2" w:themeFill="background1" w:themeFillShade="F2"/>
            <w:vAlign w:val="center"/>
          </w:tcPr>
          <w:p w14:paraId="22C1852B" w14:textId="77777777" w:rsidR="006B3E6D" w:rsidRDefault="006B3E6D" w:rsidP="00812EA6">
            <w:pPr>
              <w:spacing w:after="100" w:line="276" w:lineRule="auto"/>
              <w:jc w:val="center"/>
              <w:rPr>
                <w:rFonts w:ascii="Arial" w:hAnsi="Arial" w:cs="Arial"/>
                <w:color w:val="000000" w:themeColor="text1"/>
              </w:rPr>
            </w:pPr>
            <w:r w:rsidRPr="00B309D6">
              <w:rPr>
                <w:rFonts w:ascii="Arial" w:hAnsi="Arial" w:cs="Arial"/>
                <w:color w:val="000000" w:themeColor="text1"/>
              </w:rPr>
              <w:t>Contexto</w:t>
            </w:r>
          </w:p>
        </w:tc>
        <w:tc>
          <w:tcPr>
            <w:tcW w:w="6656" w:type="dxa"/>
          </w:tcPr>
          <w:p w14:paraId="751E83BB" w14:textId="0079EEC5" w:rsidR="006B3E6D" w:rsidRDefault="00F11F61" w:rsidP="0030533E">
            <w:pPr>
              <w:spacing w:after="100" w:line="276" w:lineRule="auto"/>
              <w:jc w:val="both"/>
              <w:rPr>
                <w:rFonts w:ascii="Arial" w:hAnsi="Arial" w:cs="Arial"/>
                <w:color w:val="000000" w:themeColor="text1"/>
              </w:rPr>
            </w:pPr>
            <w:r w:rsidRPr="00F11F61">
              <w:rPr>
                <w:rFonts w:ascii="Arial" w:hAnsi="Arial" w:cs="Arial"/>
                <w:color w:val="000000" w:themeColor="text1"/>
              </w:rPr>
              <w:t xml:space="preserve">El sistema de </w:t>
            </w:r>
            <w:proofErr w:type="spellStart"/>
            <w:r w:rsidRPr="00F11F61">
              <w:rPr>
                <w:rFonts w:ascii="Arial" w:hAnsi="Arial" w:cs="Arial"/>
                <w:color w:val="000000" w:themeColor="text1"/>
              </w:rPr>
              <w:t>CargoBox</w:t>
            </w:r>
            <w:proofErr w:type="spellEnd"/>
            <w:r w:rsidRPr="00F11F61">
              <w:rPr>
                <w:rFonts w:ascii="Arial" w:hAnsi="Arial" w:cs="Arial"/>
                <w:color w:val="000000" w:themeColor="text1"/>
              </w:rPr>
              <w:t xml:space="preserve"> requiere modificar datos transaccionales pesados (crear guías, registrar intentos fallidos, cambiar direcciones) y al mismo tiempo generar reportes gerenciales masivos de entregas a tiempo e incidencias (US14, US15). Mezclar estas operaciones en las mismas clases degradaría el rendimiento del sistema</w:t>
            </w:r>
          </w:p>
        </w:tc>
      </w:tr>
      <w:tr w:rsidR="006B3E6D" w14:paraId="3FFB371F" w14:textId="77777777" w:rsidTr="00812EA6">
        <w:tc>
          <w:tcPr>
            <w:tcW w:w="1838" w:type="dxa"/>
            <w:shd w:val="clear" w:color="auto" w:fill="F2F2F2" w:themeFill="background1" w:themeFillShade="F2"/>
            <w:vAlign w:val="center"/>
          </w:tcPr>
          <w:p w14:paraId="47A6039A" w14:textId="77777777" w:rsidR="006B3E6D" w:rsidRDefault="006B3E6D" w:rsidP="00812EA6">
            <w:pPr>
              <w:spacing w:after="100" w:line="276" w:lineRule="auto"/>
              <w:jc w:val="center"/>
              <w:rPr>
                <w:rFonts w:ascii="Arial" w:hAnsi="Arial" w:cs="Arial"/>
                <w:color w:val="000000" w:themeColor="text1"/>
              </w:rPr>
            </w:pPr>
            <w:r w:rsidRPr="00B309D6">
              <w:rPr>
                <w:rFonts w:ascii="Arial" w:hAnsi="Arial" w:cs="Arial"/>
                <w:color w:val="000000" w:themeColor="text1"/>
              </w:rPr>
              <w:t>Alternativas</w:t>
            </w:r>
          </w:p>
        </w:tc>
        <w:tc>
          <w:tcPr>
            <w:tcW w:w="6656" w:type="dxa"/>
          </w:tcPr>
          <w:p w14:paraId="574BC4DD" w14:textId="4D4F9AEC" w:rsidR="00AA44FE" w:rsidRPr="00AA44FE" w:rsidRDefault="00AA44FE" w:rsidP="00AA44FE">
            <w:pPr>
              <w:spacing w:after="100" w:line="276" w:lineRule="auto"/>
              <w:jc w:val="both"/>
              <w:rPr>
                <w:rFonts w:ascii="Arial" w:hAnsi="Arial" w:cs="Arial"/>
                <w:b/>
                <w:bCs/>
                <w:color w:val="000000" w:themeColor="text1"/>
              </w:rPr>
            </w:pPr>
            <w:r w:rsidRPr="00AA44FE">
              <w:rPr>
                <w:rFonts w:ascii="Arial" w:hAnsi="Arial" w:cs="Arial"/>
                <w:b/>
                <w:bCs/>
                <w:color w:val="000000" w:themeColor="text1"/>
              </w:rPr>
              <w:t xml:space="preserve">Utilizar el mismo modelo de dominio para consultas y reportes: </w:t>
            </w:r>
            <w:r w:rsidRPr="00AA44FE">
              <w:rPr>
                <w:rFonts w:ascii="Arial" w:hAnsi="Arial" w:cs="Arial"/>
                <w:color w:val="000000" w:themeColor="text1"/>
              </w:rPr>
              <w:t>Provocaría consultas SQL lentas y sobrecarga de memoria al traer objetos de dominio completos solo para mostrar estadísticas.</w:t>
            </w:r>
          </w:p>
          <w:p w14:paraId="5DAFE544" w14:textId="381197AD" w:rsidR="006B3E6D" w:rsidRPr="00AA44FE" w:rsidRDefault="00AA44FE" w:rsidP="0030533E">
            <w:pPr>
              <w:spacing w:after="100" w:line="276" w:lineRule="auto"/>
              <w:jc w:val="both"/>
              <w:rPr>
                <w:rFonts w:ascii="Arial" w:hAnsi="Arial" w:cs="Arial"/>
                <w:b/>
                <w:bCs/>
                <w:color w:val="000000" w:themeColor="text1"/>
              </w:rPr>
            </w:pPr>
            <w:r w:rsidRPr="00AA44FE">
              <w:rPr>
                <w:rFonts w:ascii="Arial" w:hAnsi="Arial" w:cs="Arial"/>
                <w:b/>
                <w:bCs/>
                <w:color w:val="000000" w:themeColor="text1"/>
              </w:rPr>
              <w:t xml:space="preserve">Bases de datos físicas separadas: </w:t>
            </w:r>
            <w:r w:rsidRPr="00AA44FE">
              <w:rPr>
                <w:rFonts w:ascii="Arial" w:hAnsi="Arial" w:cs="Arial"/>
                <w:color w:val="000000" w:themeColor="text1"/>
              </w:rPr>
              <w:t>Desproporcionado para la complejidad analítica actual del caso académico.</w:t>
            </w:r>
          </w:p>
        </w:tc>
      </w:tr>
      <w:tr w:rsidR="006B3E6D" w14:paraId="3194815A" w14:textId="77777777" w:rsidTr="00812EA6">
        <w:tc>
          <w:tcPr>
            <w:tcW w:w="1838" w:type="dxa"/>
            <w:shd w:val="clear" w:color="auto" w:fill="F2F2F2" w:themeFill="background1" w:themeFillShade="F2"/>
            <w:vAlign w:val="center"/>
          </w:tcPr>
          <w:p w14:paraId="237E7CCD" w14:textId="77777777" w:rsidR="006B3E6D" w:rsidRDefault="006B3E6D" w:rsidP="00812EA6">
            <w:pPr>
              <w:spacing w:after="100" w:line="276" w:lineRule="auto"/>
              <w:jc w:val="center"/>
              <w:rPr>
                <w:rFonts w:ascii="Arial" w:hAnsi="Arial" w:cs="Arial"/>
                <w:color w:val="000000" w:themeColor="text1"/>
              </w:rPr>
            </w:pPr>
            <w:r w:rsidRPr="008769BC">
              <w:rPr>
                <w:rFonts w:ascii="Arial" w:hAnsi="Arial" w:cs="Arial"/>
                <w:color w:val="000000" w:themeColor="text1"/>
              </w:rPr>
              <w:t>Decisión</w:t>
            </w:r>
          </w:p>
        </w:tc>
        <w:tc>
          <w:tcPr>
            <w:tcW w:w="6656" w:type="dxa"/>
          </w:tcPr>
          <w:p w14:paraId="46868476" w14:textId="119930C2" w:rsidR="006B3E6D" w:rsidRPr="00E40624" w:rsidRDefault="00AA44FE" w:rsidP="0030533E">
            <w:pPr>
              <w:spacing w:after="100" w:line="276" w:lineRule="auto"/>
              <w:jc w:val="both"/>
              <w:rPr>
                <w:rFonts w:ascii="Arial" w:hAnsi="Arial" w:cs="Arial"/>
                <w:color w:val="000000" w:themeColor="text1"/>
              </w:rPr>
            </w:pPr>
            <w:r w:rsidRPr="00E40624">
              <w:rPr>
                <w:rFonts w:ascii="Arial" w:hAnsi="Arial" w:cs="Arial"/>
                <w:color w:val="000000" w:themeColor="text1"/>
              </w:rPr>
              <w:t xml:space="preserve">Implementar </w:t>
            </w:r>
            <w:r w:rsidRPr="00E40624">
              <w:rPr>
                <w:rFonts w:ascii="Arial" w:hAnsi="Arial" w:cs="Arial"/>
                <w:b/>
                <w:bCs/>
                <w:color w:val="000000" w:themeColor="text1"/>
              </w:rPr>
              <w:t>CQRS</w:t>
            </w:r>
            <w:r w:rsidRPr="00E40624">
              <w:rPr>
                <w:rFonts w:ascii="Arial" w:hAnsi="Arial" w:cs="Arial"/>
                <w:color w:val="000000" w:themeColor="text1"/>
              </w:rPr>
              <w:t xml:space="preserve"> básico a nivel lógico, separando los </w:t>
            </w:r>
            <w:proofErr w:type="spellStart"/>
            <w:r w:rsidRPr="00E40624">
              <w:rPr>
                <w:rFonts w:ascii="Arial" w:hAnsi="Arial" w:cs="Arial"/>
                <w:i/>
                <w:iCs/>
                <w:color w:val="000000" w:themeColor="text1"/>
              </w:rPr>
              <w:t>Commands</w:t>
            </w:r>
            <w:proofErr w:type="spellEnd"/>
            <w:r w:rsidRPr="00E40624">
              <w:rPr>
                <w:rFonts w:ascii="Arial" w:hAnsi="Arial" w:cs="Arial"/>
                <w:color w:val="000000" w:themeColor="text1"/>
              </w:rPr>
              <w:t xml:space="preserve"> (con sus respectivos </w:t>
            </w:r>
            <w:proofErr w:type="spellStart"/>
            <w:r w:rsidRPr="00E40624">
              <w:rPr>
                <w:rFonts w:ascii="Arial" w:hAnsi="Arial" w:cs="Arial"/>
                <w:color w:val="000000" w:themeColor="text1"/>
              </w:rPr>
              <w:t>Handlers</w:t>
            </w:r>
            <w:proofErr w:type="spellEnd"/>
            <w:r w:rsidRPr="00E40624">
              <w:rPr>
                <w:rFonts w:ascii="Arial" w:hAnsi="Arial" w:cs="Arial"/>
                <w:color w:val="000000" w:themeColor="text1"/>
              </w:rPr>
              <w:t xml:space="preserve"> de escritura en el dominio) de los </w:t>
            </w:r>
            <w:proofErr w:type="spellStart"/>
            <w:r w:rsidRPr="00E40624">
              <w:rPr>
                <w:rFonts w:ascii="Arial" w:hAnsi="Arial" w:cs="Arial"/>
                <w:i/>
                <w:iCs/>
                <w:color w:val="000000" w:themeColor="text1"/>
              </w:rPr>
              <w:t>Queries</w:t>
            </w:r>
            <w:proofErr w:type="spellEnd"/>
            <w:r w:rsidRPr="00E40624">
              <w:rPr>
                <w:rFonts w:ascii="Arial" w:hAnsi="Arial" w:cs="Arial"/>
                <w:color w:val="000000" w:themeColor="text1"/>
              </w:rPr>
              <w:t xml:space="preserve"> (con </w:t>
            </w:r>
            <w:proofErr w:type="spellStart"/>
            <w:r w:rsidRPr="00E40624">
              <w:rPr>
                <w:rFonts w:ascii="Arial" w:hAnsi="Arial" w:cs="Arial"/>
                <w:color w:val="000000" w:themeColor="text1"/>
              </w:rPr>
              <w:t>Handlers</w:t>
            </w:r>
            <w:proofErr w:type="spellEnd"/>
            <w:r w:rsidRPr="00E40624">
              <w:rPr>
                <w:rFonts w:ascii="Arial" w:hAnsi="Arial" w:cs="Arial"/>
                <w:color w:val="000000" w:themeColor="text1"/>
              </w:rPr>
              <w:t xml:space="preserve"> orientados a devolver </w:t>
            </w:r>
            <w:proofErr w:type="spellStart"/>
            <w:r w:rsidRPr="00E40624">
              <w:rPr>
                <w:rFonts w:ascii="Arial" w:hAnsi="Arial" w:cs="Arial"/>
                <w:color w:val="000000" w:themeColor="text1"/>
              </w:rPr>
              <w:t>DTOs</w:t>
            </w:r>
            <w:proofErr w:type="spellEnd"/>
            <w:r w:rsidRPr="00E40624">
              <w:rPr>
                <w:rFonts w:ascii="Arial" w:hAnsi="Arial" w:cs="Arial"/>
                <w:color w:val="000000" w:themeColor="text1"/>
              </w:rPr>
              <w:t xml:space="preserve"> ligeros de lectura).</w:t>
            </w:r>
          </w:p>
        </w:tc>
      </w:tr>
      <w:tr w:rsidR="006B3E6D" w14:paraId="103288C6" w14:textId="77777777" w:rsidTr="00812EA6">
        <w:tc>
          <w:tcPr>
            <w:tcW w:w="1838" w:type="dxa"/>
            <w:shd w:val="clear" w:color="auto" w:fill="F2F2F2" w:themeFill="background1" w:themeFillShade="F2"/>
            <w:vAlign w:val="center"/>
          </w:tcPr>
          <w:p w14:paraId="29333569" w14:textId="77777777" w:rsidR="006B3E6D" w:rsidRDefault="006B3E6D" w:rsidP="00812EA6">
            <w:pPr>
              <w:spacing w:after="100" w:line="276" w:lineRule="auto"/>
              <w:jc w:val="center"/>
              <w:rPr>
                <w:rFonts w:ascii="Arial" w:hAnsi="Arial" w:cs="Arial"/>
                <w:color w:val="000000" w:themeColor="text1"/>
              </w:rPr>
            </w:pPr>
            <w:r w:rsidRPr="008769BC">
              <w:rPr>
                <w:rFonts w:ascii="Arial" w:hAnsi="Arial" w:cs="Arial"/>
                <w:color w:val="000000" w:themeColor="text1"/>
              </w:rPr>
              <w:t>Consecuencias</w:t>
            </w:r>
          </w:p>
        </w:tc>
        <w:tc>
          <w:tcPr>
            <w:tcW w:w="6656" w:type="dxa"/>
          </w:tcPr>
          <w:p w14:paraId="53D9679D" w14:textId="5469F28B" w:rsidR="00E40624" w:rsidRPr="00E40624" w:rsidRDefault="00E40624" w:rsidP="00E40624">
            <w:pPr>
              <w:spacing w:after="100" w:line="276" w:lineRule="auto"/>
              <w:jc w:val="both"/>
              <w:rPr>
                <w:rFonts w:ascii="Arial" w:hAnsi="Arial" w:cs="Arial"/>
                <w:b/>
                <w:bCs/>
                <w:color w:val="000000" w:themeColor="text1"/>
              </w:rPr>
            </w:pPr>
            <w:r w:rsidRPr="00E40624">
              <w:rPr>
                <w:rFonts w:ascii="Arial" w:hAnsi="Arial" w:cs="Arial"/>
                <w:b/>
                <w:bCs/>
                <w:color w:val="000000" w:themeColor="text1"/>
              </w:rPr>
              <w:t xml:space="preserve">Beneficios: </w:t>
            </w:r>
            <w:r w:rsidRPr="00E40624">
              <w:rPr>
                <w:rFonts w:ascii="Arial" w:hAnsi="Arial" w:cs="Arial"/>
                <w:color w:val="000000" w:themeColor="text1"/>
              </w:rPr>
              <w:t>Código desacoplado, optimización en la generación de reportes gerenciales y mayor seguridad operacional.</w:t>
            </w:r>
          </w:p>
          <w:p w14:paraId="5CCF1A58" w14:textId="0C059999" w:rsidR="006B3E6D" w:rsidRPr="00E40624" w:rsidRDefault="00E40624" w:rsidP="0030533E">
            <w:pPr>
              <w:spacing w:after="100" w:line="276" w:lineRule="auto"/>
              <w:jc w:val="both"/>
              <w:rPr>
                <w:rFonts w:ascii="Arial" w:hAnsi="Arial" w:cs="Arial"/>
                <w:b/>
                <w:bCs/>
                <w:color w:val="000000" w:themeColor="text1"/>
              </w:rPr>
            </w:pPr>
            <w:r w:rsidRPr="00E40624">
              <w:rPr>
                <w:rFonts w:ascii="Arial" w:hAnsi="Arial" w:cs="Arial"/>
                <w:b/>
                <w:bCs/>
                <w:color w:val="000000" w:themeColor="text1"/>
              </w:rPr>
              <w:t xml:space="preserve">Costo: </w:t>
            </w:r>
            <w:r w:rsidRPr="00E40624">
              <w:rPr>
                <w:rFonts w:ascii="Arial" w:hAnsi="Arial" w:cs="Arial"/>
                <w:color w:val="000000" w:themeColor="text1"/>
              </w:rPr>
              <w:t>Incremento en el número de clases y archivos dentro de la capa de aplicación.</w:t>
            </w:r>
          </w:p>
        </w:tc>
      </w:tr>
      <w:tr w:rsidR="006B3E6D" w14:paraId="121291E0" w14:textId="77777777" w:rsidTr="00812EA6">
        <w:tc>
          <w:tcPr>
            <w:tcW w:w="1838" w:type="dxa"/>
            <w:shd w:val="clear" w:color="auto" w:fill="F2F2F2" w:themeFill="background1" w:themeFillShade="F2"/>
            <w:vAlign w:val="center"/>
          </w:tcPr>
          <w:p w14:paraId="7DB5CF7F" w14:textId="77777777" w:rsidR="006B3E6D" w:rsidRPr="008769BC" w:rsidRDefault="006B3E6D" w:rsidP="00812EA6">
            <w:pPr>
              <w:spacing w:after="100" w:line="276" w:lineRule="auto"/>
              <w:jc w:val="center"/>
              <w:rPr>
                <w:rFonts w:ascii="Arial" w:hAnsi="Arial" w:cs="Arial"/>
                <w:color w:val="000000" w:themeColor="text1"/>
              </w:rPr>
            </w:pPr>
            <w:r w:rsidRPr="006B3E6D">
              <w:rPr>
                <w:rFonts w:ascii="Arial" w:hAnsi="Arial" w:cs="Arial"/>
                <w:color w:val="000000" w:themeColor="text1"/>
              </w:rPr>
              <w:t>Trazabilidad</w:t>
            </w:r>
          </w:p>
        </w:tc>
        <w:tc>
          <w:tcPr>
            <w:tcW w:w="6656" w:type="dxa"/>
          </w:tcPr>
          <w:p w14:paraId="42E6247C" w14:textId="220097B1" w:rsidR="006B3E6D" w:rsidRDefault="00812EA6" w:rsidP="0030533E">
            <w:pPr>
              <w:spacing w:after="100" w:line="276" w:lineRule="auto"/>
              <w:jc w:val="both"/>
              <w:rPr>
                <w:rFonts w:ascii="Arial" w:hAnsi="Arial" w:cs="Arial"/>
                <w:color w:val="000000" w:themeColor="text1"/>
              </w:rPr>
            </w:pPr>
            <w:r w:rsidRPr="00812EA6">
              <w:rPr>
                <w:rFonts w:ascii="Arial" w:hAnsi="Arial" w:cs="Arial"/>
                <w:color w:val="000000" w:themeColor="text1"/>
              </w:rPr>
              <w:t>Necesidad BRD: N-07; Historias de Usuario: US14, US15; Etapa 6 de la Actividad 3.</w:t>
            </w:r>
          </w:p>
        </w:tc>
      </w:tr>
    </w:tbl>
    <w:p w14:paraId="7235C309" w14:textId="6E1C9901" w:rsidR="007B2A28" w:rsidRPr="007B2A28" w:rsidRDefault="007B2A28" w:rsidP="006B3E6D">
      <w:pPr>
        <w:spacing w:after="100" w:line="276" w:lineRule="auto"/>
        <w:jc w:val="both"/>
        <w:rPr>
          <w:rFonts w:ascii="Arial" w:hAnsi="Arial" w:cs="Arial"/>
          <w:color w:val="000000" w:themeColor="text1"/>
        </w:rPr>
      </w:pPr>
    </w:p>
    <w:sectPr w:rsidR="007B2A28" w:rsidRPr="007B2A28" w:rsidSect="00DE1F3F">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8139" w14:textId="77777777" w:rsidR="0064794F" w:rsidRDefault="0064794F" w:rsidP="00685253">
      <w:r>
        <w:separator/>
      </w:r>
    </w:p>
  </w:endnote>
  <w:endnote w:type="continuationSeparator" w:id="0">
    <w:p w14:paraId="567A1477" w14:textId="77777777" w:rsidR="0064794F" w:rsidRDefault="0064794F" w:rsidP="00685253">
      <w:r>
        <w:continuationSeparator/>
      </w:r>
    </w:p>
  </w:endnote>
  <w:endnote w:type="continuationNotice" w:id="1">
    <w:p w14:paraId="79929FC1" w14:textId="77777777" w:rsidR="0064794F" w:rsidRDefault="006479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62B815A6" w14:textId="77777777" w:rsidTr="01005E6B">
      <w:tc>
        <w:tcPr>
          <w:tcW w:w="2835" w:type="dxa"/>
        </w:tcPr>
        <w:p w14:paraId="35925AB3" w14:textId="77777777" w:rsidR="01005E6B" w:rsidRDefault="01005E6B" w:rsidP="01005E6B">
          <w:pPr>
            <w:pStyle w:val="Encabezado"/>
            <w:ind w:left="-115"/>
          </w:pPr>
        </w:p>
      </w:tc>
      <w:tc>
        <w:tcPr>
          <w:tcW w:w="2835" w:type="dxa"/>
        </w:tcPr>
        <w:p w14:paraId="4AAE489D" w14:textId="77777777" w:rsidR="01005E6B" w:rsidRDefault="01005E6B" w:rsidP="01005E6B">
          <w:pPr>
            <w:pStyle w:val="Encabezado"/>
            <w:jc w:val="center"/>
          </w:pPr>
        </w:p>
      </w:tc>
      <w:tc>
        <w:tcPr>
          <w:tcW w:w="2835" w:type="dxa"/>
        </w:tcPr>
        <w:p w14:paraId="1B2482BC" w14:textId="77777777" w:rsidR="01005E6B" w:rsidRDefault="01005E6B" w:rsidP="01005E6B">
          <w:pPr>
            <w:pStyle w:val="Encabezado"/>
            <w:ind w:right="-115"/>
            <w:jc w:val="right"/>
          </w:pPr>
        </w:p>
      </w:tc>
    </w:tr>
  </w:tbl>
  <w:p w14:paraId="4B2379B7" w14:textId="77777777" w:rsidR="01005E6B" w:rsidRDefault="00851AE7" w:rsidP="01005E6B">
    <w:pPr>
      <w:pStyle w:val="Piedepgina"/>
    </w:pPr>
    <w:r>
      <w:tab/>
    </w:r>
    <w:r>
      <w:tab/>
    </w:r>
    <w:r w:rsidR="00D62F14">
      <w:rPr>
        <w:noProof/>
      </w:rPr>
      <w:drawing>
        <wp:inline distT="0" distB="0" distL="0" distR="0" wp14:anchorId="3BA03DE1" wp14:editId="0D72AB12">
          <wp:extent cx="768350" cy="381242"/>
          <wp:effectExtent l="0" t="0" r="0" b="0"/>
          <wp:docPr id="4" name="Picture 4" descr="A picture containing icon&#10;&#10;Description automatically generated">
            <a:extLst xmlns:a="http://schemas.openxmlformats.org/drawingml/2006/main">
              <a:ext uri="{FF2B5EF4-FFF2-40B4-BE49-F238E27FC236}">
                <a16:creationId xmlns:a16="http://schemas.microsoft.com/office/drawing/2014/main" id="{D28B395F-4558-44FE-A5A2-A79680F5C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B5698" w14:textId="77777777" w:rsidR="0064794F" w:rsidRDefault="0064794F" w:rsidP="00685253">
      <w:r>
        <w:separator/>
      </w:r>
    </w:p>
  </w:footnote>
  <w:footnote w:type="continuationSeparator" w:id="0">
    <w:p w14:paraId="1D849DD7" w14:textId="77777777" w:rsidR="0064794F" w:rsidRDefault="0064794F" w:rsidP="00685253">
      <w:r>
        <w:continuationSeparator/>
      </w:r>
    </w:p>
  </w:footnote>
  <w:footnote w:type="continuationNotice" w:id="1">
    <w:p w14:paraId="5EA0BB51" w14:textId="77777777" w:rsidR="0064794F" w:rsidRDefault="006479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6435" w14:textId="3C31054D" w:rsidR="00685253" w:rsidRPr="005014A0" w:rsidRDefault="00850706">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anchor distT="0" distB="0" distL="114300" distR="114300" simplePos="0" relativeHeight="251658240" behindDoc="0" locked="0" layoutInCell="1" allowOverlap="1" wp14:anchorId="6FFBD02F" wp14:editId="0789BFBB">
          <wp:simplePos x="0" y="0"/>
          <wp:positionH relativeFrom="column">
            <wp:posOffset>4756785</wp:posOffset>
          </wp:positionH>
          <wp:positionV relativeFrom="paragraph">
            <wp:posOffset>8743</wp:posOffset>
          </wp:positionV>
          <wp:extent cx="851535" cy="482600"/>
          <wp:effectExtent l="0" t="0" r="0" b="0"/>
          <wp:wrapNone/>
          <wp:docPr id="2065967894" name="Picture 2" descr="Logo&#10;&#10;Description automatically generated">
            <a:extLst xmlns:a="http://schemas.openxmlformats.org/drawingml/2006/main">
              <a:ext uri="{FF2B5EF4-FFF2-40B4-BE49-F238E27FC236}">
                <a16:creationId xmlns:a16="http://schemas.microsoft.com/office/drawing/2014/main" id="{9C37C696-8C30-4F99-A90E-F2C9649BE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29811"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1535" cy="482600"/>
                  </a:xfrm>
                  <a:prstGeom prst="rect">
                    <a:avLst/>
                  </a:prstGeom>
                </pic:spPr>
              </pic:pic>
            </a:graphicData>
          </a:graphic>
          <wp14:sizeRelH relativeFrom="page">
            <wp14:pctWidth>0</wp14:pctWidth>
          </wp14:sizeRelH>
          <wp14:sizeRelV relativeFrom="page">
            <wp14:pctHeight>0</wp14:pctHeight>
          </wp14:sizeRelV>
        </wp:anchor>
      </w:drawing>
    </w:r>
    <w:r w:rsidR="00D62F14">
      <w:rPr>
        <w:rFonts w:ascii="Arial Unicode MS" w:eastAsia="Arial Unicode MS" w:hAnsi="Arial Unicode MS" w:cs="Arial Unicode MS"/>
        <w:noProof/>
        <w:sz w:val="20"/>
        <w:szCs w:val="20"/>
      </w:rPr>
      <w:drawing>
        <wp:inline distT="0" distB="0" distL="0" distR="0" wp14:anchorId="68B53150" wp14:editId="0A31BE0E">
          <wp:extent cx="1035050" cy="490641"/>
          <wp:effectExtent l="0" t="0" r="0" b="5080"/>
          <wp:docPr id="524341290" name="Picture 3" descr="Logo&#10;&#10;Description automatically generated">
            <a:extLst xmlns:a="http://schemas.openxmlformats.org/drawingml/2006/main">
              <a:ext uri="{FF2B5EF4-FFF2-40B4-BE49-F238E27FC236}">
                <a16:creationId xmlns:a16="http://schemas.microsoft.com/office/drawing/2014/main" id="{0782AF38-2BF7-420E-B8AC-F016C0DB3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09582" name="Picture 3"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D62F14">
      <w:rPr>
        <w:rFonts w:ascii="Arial Unicode MS" w:eastAsia="Arial Unicode MS" w:hAnsi="Arial Unicode MS" w:cs="Arial Unicode MS"/>
        <w:sz w:val="20"/>
        <w:szCs w:val="20"/>
      </w:rPr>
      <w:tab/>
    </w:r>
    <w:r w:rsidR="00D62F14">
      <w:rPr>
        <w:rFonts w:ascii="Arial Unicode MS" w:eastAsia="Arial Unicode MS" w:hAnsi="Arial Unicode MS" w:cs="Arial Unicode MS"/>
        <w:sz w:val="20"/>
        <w:szCs w:val="20"/>
      </w:rPr>
      <w:tab/>
    </w:r>
    <w:r w:rsidR="00D62F14">
      <w:rPr>
        <w:rFonts w:ascii="Arial Unicode MS" w:eastAsia="Arial Unicode MS" w:hAnsi="Arial Unicode MS" w:cs="Arial Unicode M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0F9E"/>
    <w:multiLevelType w:val="hybridMultilevel"/>
    <w:tmpl w:val="956AB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076FC2"/>
    <w:multiLevelType w:val="hybridMultilevel"/>
    <w:tmpl w:val="7862DD60"/>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0CF24856"/>
    <w:multiLevelType w:val="hybridMultilevel"/>
    <w:tmpl w:val="7BCE1EF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E8D60CF"/>
    <w:multiLevelType w:val="hybridMultilevel"/>
    <w:tmpl w:val="2A82210E"/>
    <w:lvl w:ilvl="0" w:tplc="2F0E8002">
      <w:start w:val="1"/>
      <w:numFmt w:val="decimal"/>
      <w:lvlText w:val="%1."/>
      <w:lvlJc w:val="left"/>
      <w:pPr>
        <w:ind w:left="1260" w:hanging="360"/>
      </w:pPr>
      <w:rPr>
        <w:rFonts w:hint="default"/>
        <w:color w:val="000000" w:themeColor="text1"/>
      </w:rPr>
    </w:lvl>
    <w:lvl w:ilvl="1" w:tplc="080A0019" w:tentative="1">
      <w:start w:val="1"/>
      <w:numFmt w:val="lowerLetter"/>
      <w:lvlText w:val="%2."/>
      <w:lvlJc w:val="left"/>
      <w:pPr>
        <w:ind w:left="1980" w:hanging="360"/>
      </w:pPr>
    </w:lvl>
    <w:lvl w:ilvl="2" w:tplc="080A001B" w:tentative="1">
      <w:start w:val="1"/>
      <w:numFmt w:val="lowerRoman"/>
      <w:lvlText w:val="%3."/>
      <w:lvlJc w:val="right"/>
      <w:pPr>
        <w:ind w:left="2700" w:hanging="180"/>
      </w:pPr>
    </w:lvl>
    <w:lvl w:ilvl="3" w:tplc="080A000F" w:tentative="1">
      <w:start w:val="1"/>
      <w:numFmt w:val="decimal"/>
      <w:lvlText w:val="%4."/>
      <w:lvlJc w:val="left"/>
      <w:pPr>
        <w:ind w:left="3420" w:hanging="360"/>
      </w:pPr>
    </w:lvl>
    <w:lvl w:ilvl="4" w:tplc="080A0019" w:tentative="1">
      <w:start w:val="1"/>
      <w:numFmt w:val="lowerLetter"/>
      <w:lvlText w:val="%5."/>
      <w:lvlJc w:val="left"/>
      <w:pPr>
        <w:ind w:left="4140" w:hanging="360"/>
      </w:pPr>
    </w:lvl>
    <w:lvl w:ilvl="5" w:tplc="080A001B" w:tentative="1">
      <w:start w:val="1"/>
      <w:numFmt w:val="lowerRoman"/>
      <w:lvlText w:val="%6."/>
      <w:lvlJc w:val="right"/>
      <w:pPr>
        <w:ind w:left="4860" w:hanging="180"/>
      </w:pPr>
    </w:lvl>
    <w:lvl w:ilvl="6" w:tplc="080A000F" w:tentative="1">
      <w:start w:val="1"/>
      <w:numFmt w:val="decimal"/>
      <w:lvlText w:val="%7."/>
      <w:lvlJc w:val="left"/>
      <w:pPr>
        <w:ind w:left="5580" w:hanging="360"/>
      </w:pPr>
    </w:lvl>
    <w:lvl w:ilvl="7" w:tplc="080A0019" w:tentative="1">
      <w:start w:val="1"/>
      <w:numFmt w:val="lowerLetter"/>
      <w:lvlText w:val="%8."/>
      <w:lvlJc w:val="left"/>
      <w:pPr>
        <w:ind w:left="6300" w:hanging="360"/>
      </w:pPr>
    </w:lvl>
    <w:lvl w:ilvl="8" w:tplc="080A001B" w:tentative="1">
      <w:start w:val="1"/>
      <w:numFmt w:val="lowerRoman"/>
      <w:lvlText w:val="%9."/>
      <w:lvlJc w:val="right"/>
      <w:pPr>
        <w:ind w:left="7020" w:hanging="180"/>
      </w:pPr>
    </w:lvl>
  </w:abstractNum>
  <w:abstractNum w:abstractNumId="5" w15:restartNumberingAfterBreak="0">
    <w:nsid w:val="0F432BC0"/>
    <w:multiLevelType w:val="hybridMultilevel"/>
    <w:tmpl w:val="5A1AF99C"/>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9138E"/>
    <w:multiLevelType w:val="hybridMultilevel"/>
    <w:tmpl w:val="62D4E958"/>
    <w:lvl w:ilvl="0" w:tplc="0D500616">
      <w:start w:val="1"/>
      <w:numFmt w:val="decimal"/>
      <w:lvlText w:val="P%1."/>
      <w:lvlJc w:val="left"/>
      <w:pPr>
        <w:ind w:left="720" w:hanging="360"/>
      </w:pPr>
      <w:rPr>
        <w:rFonts w:hint="default"/>
      </w:rPr>
    </w:lvl>
    <w:lvl w:ilvl="1" w:tplc="C4C425EE">
      <w:start w:val="1"/>
      <w:numFmt w:val="bullet"/>
      <w:lvlText w:val="○"/>
      <w:lvlJc w:val="left"/>
      <w:pPr>
        <w:ind w:left="1440" w:hanging="360"/>
      </w:pPr>
    </w:lvl>
    <w:lvl w:ilvl="2" w:tplc="7166CEFC">
      <w:start w:val="1"/>
      <w:numFmt w:val="bullet"/>
      <w:lvlText w:val="■"/>
      <w:lvlJc w:val="left"/>
      <w:pPr>
        <w:ind w:left="2160" w:hanging="360"/>
      </w:pPr>
    </w:lvl>
    <w:lvl w:ilvl="3" w:tplc="2A100756">
      <w:start w:val="1"/>
      <w:numFmt w:val="bullet"/>
      <w:lvlText w:val="●"/>
      <w:lvlJc w:val="left"/>
      <w:pPr>
        <w:ind w:left="2880" w:hanging="360"/>
      </w:pPr>
    </w:lvl>
    <w:lvl w:ilvl="4" w:tplc="F0129018">
      <w:start w:val="1"/>
      <w:numFmt w:val="bullet"/>
      <w:lvlText w:val="○"/>
      <w:lvlJc w:val="left"/>
      <w:pPr>
        <w:ind w:left="3600" w:hanging="360"/>
      </w:pPr>
    </w:lvl>
    <w:lvl w:ilvl="5" w:tplc="60425DA6">
      <w:start w:val="1"/>
      <w:numFmt w:val="bullet"/>
      <w:lvlText w:val="■"/>
      <w:lvlJc w:val="left"/>
      <w:pPr>
        <w:ind w:left="4320" w:hanging="360"/>
      </w:pPr>
    </w:lvl>
    <w:lvl w:ilvl="6" w:tplc="273A2A1A">
      <w:start w:val="1"/>
      <w:numFmt w:val="bullet"/>
      <w:lvlText w:val="●"/>
      <w:lvlJc w:val="left"/>
      <w:pPr>
        <w:ind w:left="5040" w:hanging="360"/>
      </w:pPr>
    </w:lvl>
    <w:lvl w:ilvl="7" w:tplc="70B0AC56">
      <w:start w:val="1"/>
      <w:numFmt w:val="bullet"/>
      <w:lvlText w:val="●"/>
      <w:lvlJc w:val="left"/>
      <w:pPr>
        <w:ind w:left="5760" w:hanging="360"/>
      </w:pPr>
    </w:lvl>
    <w:lvl w:ilvl="8" w:tplc="11DC6E84">
      <w:start w:val="1"/>
      <w:numFmt w:val="bullet"/>
      <w:lvlText w:val="●"/>
      <w:lvlJc w:val="left"/>
      <w:pPr>
        <w:ind w:left="6480" w:hanging="360"/>
      </w:pPr>
    </w:lvl>
  </w:abstractNum>
  <w:abstractNum w:abstractNumId="8" w15:restartNumberingAfterBreak="0">
    <w:nsid w:val="1CA63985"/>
    <w:multiLevelType w:val="hybridMultilevel"/>
    <w:tmpl w:val="3362A790"/>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1D1B469B"/>
    <w:multiLevelType w:val="hybridMultilevel"/>
    <w:tmpl w:val="43B262C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46606"/>
    <w:multiLevelType w:val="hybridMultilevel"/>
    <w:tmpl w:val="26D88474"/>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21020CA8"/>
    <w:multiLevelType w:val="hybridMultilevel"/>
    <w:tmpl w:val="3DD0ADE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268154DF"/>
    <w:multiLevelType w:val="hybridMultilevel"/>
    <w:tmpl w:val="D5B661B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2789622E"/>
    <w:multiLevelType w:val="hybridMultilevel"/>
    <w:tmpl w:val="FB62AAD6"/>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031AB"/>
    <w:multiLevelType w:val="hybridMultilevel"/>
    <w:tmpl w:val="9F32C72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2E68065E"/>
    <w:multiLevelType w:val="hybridMultilevel"/>
    <w:tmpl w:val="D2302F6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338418F3"/>
    <w:multiLevelType w:val="hybridMultilevel"/>
    <w:tmpl w:val="B2502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3AF0EB4"/>
    <w:multiLevelType w:val="hybridMultilevel"/>
    <w:tmpl w:val="C6C898C6"/>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386B1F0A"/>
    <w:multiLevelType w:val="hybridMultilevel"/>
    <w:tmpl w:val="47B8EAD6"/>
    <w:lvl w:ilvl="0" w:tplc="0B7A8FA8">
      <w:start w:val="1"/>
      <w:numFmt w:val="decimal"/>
      <w:lvlText w:val="P%1."/>
      <w:lvlJc w:val="left"/>
      <w:pPr>
        <w:ind w:left="720" w:hanging="576"/>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9687F8D"/>
    <w:multiLevelType w:val="hybridMultilevel"/>
    <w:tmpl w:val="84DC4A8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3D8967B2"/>
    <w:multiLevelType w:val="hybridMultilevel"/>
    <w:tmpl w:val="A91E8472"/>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1D0FD2"/>
    <w:multiLevelType w:val="hybridMultilevel"/>
    <w:tmpl w:val="A4946446"/>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4"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D2096"/>
    <w:multiLevelType w:val="hybridMultilevel"/>
    <w:tmpl w:val="C13EDF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F9C6608"/>
    <w:multiLevelType w:val="hybridMultilevel"/>
    <w:tmpl w:val="9C2A8B3C"/>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50964C41"/>
    <w:multiLevelType w:val="hybridMultilevel"/>
    <w:tmpl w:val="17B01FE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8" w15:restartNumberingAfterBreak="0">
    <w:nsid w:val="509B1D47"/>
    <w:multiLevelType w:val="hybridMultilevel"/>
    <w:tmpl w:val="A49A3316"/>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9" w15:restartNumberingAfterBreak="0">
    <w:nsid w:val="55754217"/>
    <w:multiLevelType w:val="hybridMultilevel"/>
    <w:tmpl w:val="590C9F54"/>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0" w15:restartNumberingAfterBreak="0">
    <w:nsid w:val="5A885D35"/>
    <w:multiLevelType w:val="hybridMultilevel"/>
    <w:tmpl w:val="F03CDCA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1" w15:restartNumberingAfterBreak="0">
    <w:nsid w:val="5A9975F8"/>
    <w:multiLevelType w:val="hybridMultilevel"/>
    <w:tmpl w:val="A6E8A2F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5D2E6B88"/>
    <w:multiLevelType w:val="hybridMultilevel"/>
    <w:tmpl w:val="2B32AA6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3" w15:restartNumberingAfterBreak="0">
    <w:nsid w:val="602F489D"/>
    <w:multiLevelType w:val="hybridMultilevel"/>
    <w:tmpl w:val="C2D01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462CD"/>
    <w:multiLevelType w:val="hybridMultilevel"/>
    <w:tmpl w:val="5352E9B8"/>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115A1E"/>
    <w:multiLevelType w:val="hybridMultilevel"/>
    <w:tmpl w:val="3DFE846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D15866"/>
    <w:multiLevelType w:val="hybridMultilevel"/>
    <w:tmpl w:val="C8DC57EE"/>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9" w15:restartNumberingAfterBreak="0">
    <w:nsid w:val="6B9454BA"/>
    <w:multiLevelType w:val="hybridMultilevel"/>
    <w:tmpl w:val="B93CA1A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0" w15:restartNumberingAfterBreak="0">
    <w:nsid w:val="6EC30AEE"/>
    <w:multiLevelType w:val="hybridMultilevel"/>
    <w:tmpl w:val="23A03AC8"/>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1"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B46C7"/>
    <w:multiLevelType w:val="hybridMultilevel"/>
    <w:tmpl w:val="3B44320E"/>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3" w15:restartNumberingAfterBreak="0">
    <w:nsid w:val="79422E54"/>
    <w:multiLevelType w:val="hybridMultilevel"/>
    <w:tmpl w:val="5AD4C944"/>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029144484">
    <w:abstractNumId w:val="11"/>
  </w:num>
  <w:num w:numId="2" w16cid:durableId="1047679377">
    <w:abstractNumId w:val="13"/>
  </w:num>
  <w:num w:numId="3" w16cid:durableId="1049457068">
    <w:abstractNumId w:val="12"/>
  </w:num>
  <w:num w:numId="4" w16cid:durableId="1118448858">
    <w:abstractNumId w:val="19"/>
  </w:num>
  <w:num w:numId="5" w16cid:durableId="1147822487">
    <w:abstractNumId w:val="2"/>
  </w:num>
  <w:num w:numId="6" w16cid:durableId="11808049">
    <w:abstractNumId w:val="17"/>
  </w:num>
  <w:num w:numId="7" w16cid:durableId="1408846310">
    <w:abstractNumId w:val="28"/>
  </w:num>
  <w:num w:numId="8" w16cid:durableId="1430154960">
    <w:abstractNumId w:val="14"/>
  </w:num>
  <w:num w:numId="9" w16cid:durableId="143202984">
    <w:abstractNumId w:val="41"/>
  </w:num>
  <w:num w:numId="10" w16cid:durableId="1493715140">
    <w:abstractNumId w:val="22"/>
  </w:num>
  <w:num w:numId="11" w16cid:durableId="1517304454">
    <w:abstractNumId w:val="7"/>
  </w:num>
  <w:num w:numId="12" w16cid:durableId="1575237468">
    <w:abstractNumId w:val="24"/>
  </w:num>
  <w:num w:numId="13" w16cid:durableId="1580209689">
    <w:abstractNumId w:val="15"/>
  </w:num>
  <w:num w:numId="14" w16cid:durableId="1584222307">
    <w:abstractNumId w:val="3"/>
  </w:num>
  <w:num w:numId="15" w16cid:durableId="1596396806">
    <w:abstractNumId w:val="20"/>
  </w:num>
  <w:num w:numId="16" w16cid:durableId="169220389">
    <w:abstractNumId w:val="26"/>
  </w:num>
  <w:num w:numId="17" w16cid:durableId="1732076253">
    <w:abstractNumId w:val="7"/>
  </w:num>
  <w:num w:numId="18" w16cid:durableId="1740637504">
    <w:abstractNumId w:val="8"/>
  </w:num>
  <w:num w:numId="19" w16cid:durableId="1766530566">
    <w:abstractNumId w:val="1"/>
  </w:num>
  <w:num w:numId="20" w16cid:durableId="182743464">
    <w:abstractNumId w:val="40"/>
  </w:num>
  <w:num w:numId="21" w16cid:durableId="1830946413">
    <w:abstractNumId w:val="9"/>
  </w:num>
  <w:num w:numId="22" w16cid:durableId="1931742875">
    <w:abstractNumId w:val="0"/>
  </w:num>
  <w:num w:numId="23" w16cid:durableId="1946304201">
    <w:abstractNumId w:val="35"/>
  </w:num>
  <w:num w:numId="24" w16cid:durableId="198049838">
    <w:abstractNumId w:val="36"/>
  </w:num>
  <w:num w:numId="25" w16cid:durableId="203369815">
    <w:abstractNumId w:val="27"/>
  </w:num>
  <w:num w:numId="26" w16cid:durableId="2048723477">
    <w:abstractNumId w:val="6"/>
  </w:num>
  <w:num w:numId="27" w16cid:durableId="2055736322">
    <w:abstractNumId w:val="10"/>
  </w:num>
  <w:num w:numId="28" w16cid:durableId="206913873">
    <w:abstractNumId w:val="34"/>
  </w:num>
  <w:num w:numId="29" w16cid:durableId="2096895686">
    <w:abstractNumId w:val="31"/>
  </w:num>
  <w:num w:numId="30" w16cid:durableId="2146121707">
    <w:abstractNumId w:val="30"/>
  </w:num>
  <w:num w:numId="31" w16cid:durableId="223030742">
    <w:abstractNumId w:val="37"/>
  </w:num>
  <w:num w:numId="32" w16cid:durableId="228882499">
    <w:abstractNumId w:val="38"/>
  </w:num>
  <w:num w:numId="33" w16cid:durableId="244194936">
    <w:abstractNumId w:val="4"/>
  </w:num>
  <w:num w:numId="34" w16cid:durableId="287323580">
    <w:abstractNumId w:val="43"/>
  </w:num>
  <w:num w:numId="35" w16cid:durableId="325327086">
    <w:abstractNumId w:val="42"/>
  </w:num>
  <w:num w:numId="36" w16cid:durableId="363210802">
    <w:abstractNumId w:val="23"/>
  </w:num>
  <w:num w:numId="37" w16cid:durableId="379861673">
    <w:abstractNumId w:val="32"/>
  </w:num>
  <w:num w:numId="38" w16cid:durableId="411318971">
    <w:abstractNumId w:val="16"/>
  </w:num>
  <w:num w:numId="39" w16cid:durableId="477961115">
    <w:abstractNumId w:val="21"/>
  </w:num>
  <w:num w:numId="40" w16cid:durableId="575015691">
    <w:abstractNumId w:val="33"/>
  </w:num>
  <w:num w:numId="41" w16cid:durableId="745305143">
    <w:abstractNumId w:val="5"/>
  </w:num>
  <w:num w:numId="42" w16cid:durableId="773785568">
    <w:abstractNumId w:val="39"/>
  </w:num>
  <w:num w:numId="43" w16cid:durableId="972754471">
    <w:abstractNumId w:val="29"/>
  </w:num>
  <w:num w:numId="44" w16cid:durableId="1072386121">
    <w:abstractNumId w:val="25"/>
  </w:num>
  <w:num w:numId="45" w16cid:durableId="21137429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26FE"/>
    <w:rsid w:val="000272EB"/>
    <w:rsid w:val="00056DB4"/>
    <w:rsid w:val="0006055B"/>
    <w:rsid w:val="00090ACF"/>
    <w:rsid w:val="00094617"/>
    <w:rsid w:val="000A6602"/>
    <w:rsid w:val="000C0636"/>
    <w:rsid w:val="000C4E87"/>
    <w:rsid w:val="000D596E"/>
    <w:rsid w:val="000F5991"/>
    <w:rsid w:val="00104A96"/>
    <w:rsid w:val="001116EF"/>
    <w:rsid w:val="00132137"/>
    <w:rsid w:val="001348BF"/>
    <w:rsid w:val="0014533E"/>
    <w:rsid w:val="00145ACC"/>
    <w:rsid w:val="0014614B"/>
    <w:rsid w:val="001467A8"/>
    <w:rsid w:val="00147CA4"/>
    <w:rsid w:val="00156E8C"/>
    <w:rsid w:val="00161EC1"/>
    <w:rsid w:val="00196BEB"/>
    <w:rsid w:val="001A0175"/>
    <w:rsid w:val="001C6840"/>
    <w:rsid w:val="001E0A65"/>
    <w:rsid w:val="001E6620"/>
    <w:rsid w:val="001F503E"/>
    <w:rsid w:val="002062D0"/>
    <w:rsid w:val="002109CD"/>
    <w:rsid w:val="002125C5"/>
    <w:rsid w:val="002B37CE"/>
    <w:rsid w:val="002B44BE"/>
    <w:rsid w:val="002D2AFE"/>
    <w:rsid w:val="002E58BB"/>
    <w:rsid w:val="002F18F7"/>
    <w:rsid w:val="00317AF4"/>
    <w:rsid w:val="00324AC0"/>
    <w:rsid w:val="003427B9"/>
    <w:rsid w:val="003439FE"/>
    <w:rsid w:val="00350AFE"/>
    <w:rsid w:val="00351537"/>
    <w:rsid w:val="00356725"/>
    <w:rsid w:val="0037473A"/>
    <w:rsid w:val="00382E74"/>
    <w:rsid w:val="00394F9B"/>
    <w:rsid w:val="00396CF8"/>
    <w:rsid w:val="00397D03"/>
    <w:rsid w:val="003B155E"/>
    <w:rsid w:val="003B265B"/>
    <w:rsid w:val="003D29A4"/>
    <w:rsid w:val="003E0B33"/>
    <w:rsid w:val="003E232F"/>
    <w:rsid w:val="00417427"/>
    <w:rsid w:val="004232DB"/>
    <w:rsid w:val="00463962"/>
    <w:rsid w:val="00466C82"/>
    <w:rsid w:val="00472B17"/>
    <w:rsid w:val="00474045"/>
    <w:rsid w:val="00474F79"/>
    <w:rsid w:val="0048300C"/>
    <w:rsid w:val="004967AA"/>
    <w:rsid w:val="004A2E78"/>
    <w:rsid w:val="004D03BA"/>
    <w:rsid w:val="004D7B00"/>
    <w:rsid w:val="004F4371"/>
    <w:rsid w:val="005014A0"/>
    <w:rsid w:val="00510153"/>
    <w:rsid w:val="00527231"/>
    <w:rsid w:val="00560FB4"/>
    <w:rsid w:val="00561238"/>
    <w:rsid w:val="00585001"/>
    <w:rsid w:val="005A6A71"/>
    <w:rsid w:val="005B1484"/>
    <w:rsid w:val="005B19A5"/>
    <w:rsid w:val="005C2BD3"/>
    <w:rsid w:val="005D0DDA"/>
    <w:rsid w:val="005D6BFF"/>
    <w:rsid w:val="005F1898"/>
    <w:rsid w:val="00610808"/>
    <w:rsid w:val="0063673B"/>
    <w:rsid w:val="00637412"/>
    <w:rsid w:val="0064794F"/>
    <w:rsid w:val="00650E3B"/>
    <w:rsid w:val="00677D96"/>
    <w:rsid w:val="00681A37"/>
    <w:rsid w:val="00685253"/>
    <w:rsid w:val="006A642E"/>
    <w:rsid w:val="006B2C5A"/>
    <w:rsid w:val="006B3E6D"/>
    <w:rsid w:val="006B51E6"/>
    <w:rsid w:val="006C28B3"/>
    <w:rsid w:val="006C6068"/>
    <w:rsid w:val="006D3C31"/>
    <w:rsid w:val="006D5C9A"/>
    <w:rsid w:val="00701309"/>
    <w:rsid w:val="00701A1A"/>
    <w:rsid w:val="007058A4"/>
    <w:rsid w:val="007577E8"/>
    <w:rsid w:val="007611E9"/>
    <w:rsid w:val="007A39AA"/>
    <w:rsid w:val="007A630C"/>
    <w:rsid w:val="007B2A28"/>
    <w:rsid w:val="007B6528"/>
    <w:rsid w:val="00810E20"/>
    <w:rsid w:val="00812EA6"/>
    <w:rsid w:val="00813C9A"/>
    <w:rsid w:val="00820448"/>
    <w:rsid w:val="00821EAD"/>
    <w:rsid w:val="0082221F"/>
    <w:rsid w:val="00832977"/>
    <w:rsid w:val="00834490"/>
    <w:rsid w:val="008412D4"/>
    <w:rsid w:val="00845B51"/>
    <w:rsid w:val="00850706"/>
    <w:rsid w:val="00851AE7"/>
    <w:rsid w:val="00853CD5"/>
    <w:rsid w:val="00862BAD"/>
    <w:rsid w:val="00874607"/>
    <w:rsid w:val="008769BC"/>
    <w:rsid w:val="00881A17"/>
    <w:rsid w:val="008A5845"/>
    <w:rsid w:val="008D0924"/>
    <w:rsid w:val="008E486F"/>
    <w:rsid w:val="008F7E0E"/>
    <w:rsid w:val="0091071B"/>
    <w:rsid w:val="00921A00"/>
    <w:rsid w:val="00927322"/>
    <w:rsid w:val="00994FF1"/>
    <w:rsid w:val="009B1103"/>
    <w:rsid w:val="009B11EE"/>
    <w:rsid w:val="009B6F7B"/>
    <w:rsid w:val="009B76D2"/>
    <w:rsid w:val="009C2646"/>
    <w:rsid w:val="009C5240"/>
    <w:rsid w:val="009D07F8"/>
    <w:rsid w:val="009E4E07"/>
    <w:rsid w:val="009E6BCF"/>
    <w:rsid w:val="009F3005"/>
    <w:rsid w:val="009F6EC3"/>
    <w:rsid w:val="009F77BF"/>
    <w:rsid w:val="00A10177"/>
    <w:rsid w:val="00A268F2"/>
    <w:rsid w:val="00A30076"/>
    <w:rsid w:val="00A47CF4"/>
    <w:rsid w:val="00A64BFA"/>
    <w:rsid w:val="00A80743"/>
    <w:rsid w:val="00A8760B"/>
    <w:rsid w:val="00AA44FE"/>
    <w:rsid w:val="00AA51FF"/>
    <w:rsid w:val="00AA6238"/>
    <w:rsid w:val="00AB3559"/>
    <w:rsid w:val="00AC6A01"/>
    <w:rsid w:val="00AD2463"/>
    <w:rsid w:val="00AD2FC2"/>
    <w:rsid w:val="00AD3D7E"/>
    <w:rsid w:val="00AF0864"/>
    <w:rsid w:val="00B04D6F"/>
    <w:rsid w:val="00B05939"/>
    <w:rsid w:val="00B309D6"/>
    <w:rsid w:val="00B40F24"/>
    <w:rsid w:val="00BD4174"/>
    <w:rsid w:val="00BF5FA8"/>
    <w:rsid w:val="00C16F56"/>
    <w:rsid w:val="00C171B2"/>
    <w:rsid w:val="00C26121"/>
    <w:rsid w:val="00C36405"/>
    <w:rsid w:val="00C374F8"/>
    <w:rsid w:val="00C51CB1"/>
    <w:rsid w:val="00C52581"/>
    <w:rsid w:val="00C53342"/>
    <w:rsid w:val="00C90D03"/>
    <w:rsid w:val="00C922F7"/>
    <w:rsid w:val="00CA08D0"/>
    <w:rsid w:val="00CA0F0C"/>
    <w:rsid w:val="00CC5552"/>
    <w:rsid w:val="00D00985"/>
    <w:rsid w:val="00D077F5"/>
    <w:rsid w:val="00D13402"/>
    <w:rsid w:val="00D52196"/>
    <w:rsid w:val="00D62F14"/>
    <w:rsid w:val="00D71927"/>
    <w:rsid w:val="00D93DF9"/>
    <w:rsid w:val="00DB4540"/>
    <w:rsid w:val="00DB73FC"/>
    <w:rsid w:val="00DD7087"/>
    <w:rsid w:val="00DE1F3F"/>
    <w:rsid w:val="00E0171B"/>
    <w:rsid w:val="00E11C77"/>
    <w:rsid w:val="00E20733"/>
    <w:rsid w:val="00E2429B"/>
    <w:rsid w:val="00E33F29"/>
    <w:rsid w:val="00E35408"/>
    <w:rsid w:val="00E378EC"/>
    <w:rsid w:val="00E40624"/>
    <w:rsid w:val="00E409DE"/>
    <w:rsid w:val="00E465AA"/>
    <w:rsid w:val="00E53AC9"/>
    <w:rsid w:val="00E60463"/>
    <w:rsid w:val="00E75007"/>
    <w:rsid w:val="00E94C6B"/>
    <w:rsid w:val="00E950CF"/>
    <w:rsid w:val="00E95675"/>
    <w:rsid w:val="00EB303C"/>
    <w:rsid w:val="00EB52E0"/>
    <w:rsid w:val="00EC15D2"/>
    <w:rsid w:val="00EC1C8A"/>
    <w:rsid w:val="00EC5620"/>
    <w:rsid w:val="00EF4BAB"/>
    <w:rsid w:val="00F02171"/>
    <w:rsid w:val="00F11F61"/>
    <w:rsid w:val="00F238C1"/>
    <w:rsid w:val="00F263C8"/>
    <w:rsid w:val="00F43850"/>
    <w:rsid w:val="00F86573"/>
    <w:rsid w:val="00F91EB5"/>
    <w:rsid w:val="00F930E3"/>
    <w:rsid w:val="00FA0B47"/>
    <w:rsid w:val="00FB7135"/>
    <w:rsid w:val="00FD4D93"/>
    <w:rsid w:val="00FD5C9A"/>
    <w:rsid w:val="01005E6B"/>
    <w:rsid w:val="02430DCF"/>
    <w:rsid w:val="03A3EC21"/>
    <w:rsid w:val="0D613DB4"/>
    <w:rsid w:val="0E892891"/>
    <w:rsid w:val="13E474CA"/>
    <w:rsid w:val="142E5E05"/>
    <w:rsid w:val="160F6FD0"/>
    <w:rsid w:val="17544BA9"/>
    <w:rsid w:val="1AC51A10"/>
    <w:rsid w:val="1C5315A3"/>
    <w:rsid w:val="1EF387BB"/>
    <w:rsid w:val="1FF355A0"/>
    <w:rsid w:val="20710880"/>
    <w:rsid w:val="20D1699C"/>
    <w:rsid w:val="255DC1A1"/>
    <w:rsid w:val="257B3332"/>
    <w:rsid w:val="26436C08"/>
    <w:rsid w:val="299EA3D7"/>
    <w:rsid w:val="2B032E1D"/>
    <w:rsid w:val="3BDB77D8"/>
    <w:rsid w:val="4231BFEB"/>
    <w:rsid w:val="4A23B364"/>
    <w:rsid w:val="5359603F"/>
    <w:rsid w:val="537CADEB"/>
    <w:rsid w:val="56F0C255"/>
    <w:rsid w:val="5C70FBF5"/>
    <w:rsid w:val="5CB06B53"/>
    <w:rsid w:val="5E2A4061"/>
    <w:rsid w:val="63BB3048"/>
    <w:rsid w:val="65AE3CA7"/>
    <w:rsid w:val="66B26EEC"/>
    <w:rsid w:val="675345CB"/>
    <w:rsid w:val="69141624"/>
    <w:rsid w:val="7458942A"/>
    <w:rsid w:val="747379BF"/>
    <w:rsid w:val="75DB62CF"/>
    <w:rsid w:val="79303DA5"/>
    <w:rsid w:val="7D93B0E7"/>
    <w:rsid w:val="7E68DB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64CE"/>
  <w15:chartTrackingRefBased/>
  <w15:docId w15:val="{D4892BD4-92A9-488F-8A59-1F1BF3CC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F4"/>
    <w:pPr>
      <w:spacing w:after="0" w:line="240" w:lineRule="auto"/>
    </w:pPr>
    <w:rPr>
      <w:rFonts w:ascii="Times New Roman" w:eastAsia="Times New Roman" w:hAnsi="Times New Roman" w:cs="Times New Roman"/>
      <w:sz w:val="24"/>
      <w:szCs w:val="24"/>
      <w:lang w:val="es-MX" w:eastAsia="es-MX"/>
    </w:rPr>
  </w:style>
  <w:style w:type="paragraph" w:styleId="Ttulo1">
    <w:name w:val="heading 1"/>
    <w:basedOn w:val="Normal"/>
    <w:next w:val="Normal"/>
    <w:uiPriority w:val="9"/>
    <w:qFormat/>
    <w:rsid w:val="00C16F56"/>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ES" w:eastAsia="en-US"/>
    </w:rPr>
  </w:style>
  <w:style w:type="paragraph" w:styleId="Ttulo2">
    <w:name w:val="heading 2"/>
    <w:basedOn w:val="Normal"/>
    <w:next w:val="Normal"/>
    <w:uiPriority w:val="9"/>
    <w:unhideWhenUsed/>
    <w:qFormat/>
    <w:rsid w:val="003B265B"/>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s-ES" w:eastAsia="en-US"/>
    </w:rPr>
  </w:style>
  <w:style w:type="paragraph" w:styleId="Ttulo3">
    <w:name w:val="heading 3"/>
    <w:basedOn w:val="Normal"/>
    <w:next w:val="Normal"/>
    <w:uiPriority w:val="9"/>
    <w:semiHidden/>
    <w:unhideWhenUsed/>
    <w:qFormat/>
    <w:rsid w:val="00F930E3"/>
    <w:pPr>
      <w:keepNext/>
      <w:keepLines/>
      <w:spacing w:before="40" w:line="259" w:lineRule="auto"/>
      <w:outlineLvl w:val="2"/>
    </w:pPr>
    <w:rPr>
      <w:rFonts w:asciiTheme="majorHAnsi" w:eastAsiaTheme="majorEastAsia" w:hAnsiTheme="majorHAnsi" w:cstheme="majorBidi"/>
      <w:color w:val="1F4D78" w:themeColor="accent1" w:themeShade="7F"/>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1"/>
    <w:unhideWhenUsed/>
    <w:rsid w:val="00E950CF"/>
    <w:pPr>
      <w:tabs>
        <w:tab w:val="center" w:pos="4419"/>
        <w:tab w:val="right" w:pos="8838"/>
      </w:tabs>
    </w:pPr>
  </w:style>
  <w:style w:type="character" w:customStyle="1" w:styleId="EncabezadoCar1">
    <w:name w:val="Encabezado Car1"/>
    <w:basedOn w:val="Fuentedeprrafopredeter"/>
    <w:link w:val="Encabezado"/>
    <w:uiPriority w:val="99"/>
    <w:rsid w:val="00685253"/>
    <w:rPr>
      <w:rFonts w:ascii="Times New Roman" w:eastAsia="Times New Roman" w:hAnsi="Times New Roman" w:cs="Times New Roman"/>
      <w:sz w:val="24"/>
      <w:szCs w:val="24"/>
      <w:lang w:val="es-MX" w:eastAsia="es-MX"/>
    </w:rPr>
  </w:style>
  <w:style w:type="paragraph" w:styleId="Piedepgina">
    <w:name w:val="footer"/>
    <w:basedOn w:val="Normal"/>
    <w:link w:val="PiedepginaCar1"/>
    <w:uiPriority w:val="99"/>
    <w:unhideWhenUsed/>
    <w:rsid w:val="00E950CF"/>
    <w:pPr>
      <w:tabs>
        <w:tab w:val="center" w:pos="4419"/>
        <w:tab w:val="right" w:pos="8838"/>
      </w:tabs>
    </w:pPr>
  </w:style>
  <w:style w:type="character" w:customStyle="1" w:styleId="PiedepginaCar1">
    <w:name w:val="Pie de página Car1"/>
    <w:basedOn w:val="Fuentedeprrafopredeter"/>
    <w:link w:val="Piedepgina"/>
    <w:uiPriority w:val="99"/>
    <w:rsid w:val="00685253"/>
    <w:rPr>
      <w:rFonts w:ascii="Times New Roman" w:eastAsia="Times New Roman" w:hAnsi="Times New Roman" w:cs="Times New Roman"/>
      <w:sz w:val="24"/>
      <w:szCs w:val="24"/>
      <w:lang w:val="es-MX" w:eastAsia="es-MX"/>
    </w:rPr>
  </w:style>
  <w:style w:type="paragraph" w:styleId="Bibliografa">
    <w:name w:val="Bibliography"/>
    <w:basedOn w:val="Normal"/>
    <w:next w:val="Normal"/>
    <w:uiPriority w:val="37"/>
    <w:unhideWhenUsed/>
    <w:rsid w:val="00874607"/>
    <w:pPr>
      <w:spacing w:after="160" w:line="259" w:lineRule="auto"/>
    </w:pPr>
    <w:rPr>
      <w:rFonts w:asciiTheme="minorHAnsi" w:eastAsiaTheme="minorHAnsi" w:hAnsiTheme="minorHAnsi" w:cstheme="minorBidi"/>
      <w:sz w:val="22"/>
      <w:szCs w:val="22"/>
      <w:lang w:val="es-ES" w:eastAsia="en-US"/>
    </w:rPr>
  </w:style>
  <w:style w:type="paragraph" w:customStyle="1" w:styleId="style1">
    <w:name w:val="style1"/>
    <w:basedOn w:val="Normal"/>
    <w:rsid w:val="003E0B33"/>
    <w:pPr>
      <w:spacing w:before="100" w:beforeAutospacing="1" w:after="100" w:afterAutospacing="1"/>
    </w:pPr>
    <w:rPr>
      <w:rFonts w:ascii="Arial" w:hAnsi="Arial" w:cs="Arial"/>
      <w:sz w:val="18"/>
      <w:szCs w:val="18"/>
      <w:lang w:val="es-ES"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pPr>
    <w:rPr>
      <w:rFonts w:eastAsiaTheme="minorEastAsia"/>
      <w:lang w:eastAsia="ja-JP"/>
    </w:rPr>
  </w:style>
  <w:style w:type="paragraph" w:styleId="Prrafodelista">
    <w:name w:val="List Paragraph"/>
    <w:qFormat/>
    <w:rsid w:val="00156E8C"/>
    <w:pPr>
      <w:spacing w:after="0" w:line="240" w:lineRule="auto"/>
    </w:pPr>
    <w:rPr>
      <w:rFonts w:ascii="Calibri" w:eastAsia="Calibri" w:hAnsi="Calibri" w:cs="Calibri"/>
      <w:lang w:val="es-MX" w:eastAsia="es-MX"/>
    </w:rPr>
  </w:style>
  <w:style w:type="character" w:customStyle="1" w:styleId="TtuloCar1">
    <w:name w:val="Título Car1"/>
    <w:basedOn w:val="Fuentedeprrafopredeter"/>
    <w:uiPriority w:val="10"/>
    <w:rsid w:val="007A39AA"/>
    <w:rPr>
      <w:rFonts w:asciiTheme="majorHAnsi" w:eastAsiaTheme="majorEastAsia" w:hAnsiTheme="majorHAnsi" w:cstheme="majorBidi"/>
      <w:spacing w:val="-10"/>
      <w:kern w:val="28"/>
      <w:sz w:val="56"/>
      <w:szCs w:val="56"/>
      <w:lang w:val="es-MX" w:eastAsia="es-MX"/>
    </w:rPr>
  </w:style>
  <w:style w:type="character" w:customStyle="1" w:styleId="EncabezadoCar">
    <w:name w:val="Encabezado Car"/>
    <w:basedOn w:val="Fuentedeprrafopredeter"/>
    <w:uiPriority w:val="99"/>
    <w:rsid w:val="007A39AA"/>
  </w:style>
  <w:style w:type="character" w:customStyle="1" w:styleId="PiedepginaCar">
    <w:name w:val="Pie de página Car"/>
    <w:basedOn w:val="Fuentedeprrafopredeter"/>
    <w:uiPriority w:val="99"/>
    <w:rsid w:val="007A39AA"/>
  </w:style>
  <w:style w:type="character" w:customStyle="1" w:styleId="Ttulo1Car">
    <w:name w:val="Título 1 Car"/>
    <w:basedOn w:val="Fuentedeprrafopredeter"/>
    <w:uiPriority w:val="9"/>
    <w:rsid w:val="007A39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7A39A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semiHidden/>
    <w:rsid w:val="007A39AA"/>
    <w:rPr>
      <w:rFonts w:asciiTheme="majorHAnsi" w:eastAsiaTheme="majorEastAsia" w:hAnsiTheme="majorHAnsi" w:cstheme="majorBidi"/>
      <w:color w:val="1F4D78" w:themeColor="accent1" w:themeShade="7F"/>
      <w:sz w:val="24"/>
      <w:szCs w:val="24"/>
    </w:rPr>
  </w:style>
  <w:style w:type="character" w:customStyle="1" w:styleId="normaltextrun">
    <w:name w:val="normaltextrun"/>
    <w:basedOn w:val="Fuentedeprrafopredeter"/>
    <w:rsid w:val="007A39AA"/>
  </w:style>
  <w:style w:type="character" w:customStyle="1" w:styleId="eop">
    <w:name w:val="eop"/>
    <w:basedOn w:val="Fuentedeprrafopredeter"/>
    <w:rsid w:val="007A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A2F63C7-24FA-4230-865C-CA08F191DE33}">
  <ds:schemaRefs>
    <ds:schemaRef ds:uri="http://schemas.microsoft.com/sharepoint/v3/contenttype/forms"/>
  </ds:schemaRefs>
</ds:datastoreItem>
</file>

<file path=customXml/itemProps3.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1069</Words>
  <Characters>5885</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kloudenn Jimenez</cp:lastModifiedBy>
  <cp:revision>30</cp:revision>
  <dcterms:created xsi:type="dcterms:W3CDTF">2026-09-08T01:06:00Z</dcterms:created>
  <dcterms:modified xsi:type="dcterms:W3CDTF">2026-10-13T06:17:00Z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