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39E47073" w:rsidRDefault="002F26C2" w14:paraId="672A6659" wp14:textId="160E0CA6">
      <w:pPr>
        <w:pStyle w:val="Normal"/>
      </w:pPr>
      <w:r w:rsidR="730BDCE3">
        <w:rPr/>
        <w:t>M</w:t>
      </w:r>
      <w:r w:rsidRPr="39E47073" w:rsidR="50D94658">
        <w:rPr>
          <w:rFonts w:ascii="Arial" w:hAnsi="Arial" w:eastAsia="Arial" w:cs="Arial"/>
          <w:noProof w:val="0"/>
          <w:sz w:val="24"/>
          <w:szCs w:val="24"/>
          <w:lang w:val="es-MX"/>
        </w:rPr>
        <w:t>atriz de trazabilidad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817"/>
        <w:gridCol w:w="1588"/>
        <w:gridCol w:w="1269"/>
        <w:gridCol w:w="1882"/>
        <w:gridCol w:w="2667"/>
        <w:gridCol w:w="985"/>
      </w:tblGrid>
      <w:tr w:rsidR="39E47073" w:rsidTr="39E47073" w14:paraId="1921B42C">
        <w:trPr>
          <w:trHeight w:val="285"/>
        </w:trPr>
        <w:tc>
          <w:tcPr>
            <w:tcW w:w="8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9646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544FCFDF" w14:textId="69731900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ID Necesidad </w:t>
            </w:r>
          </w:p>
        </w:tc>
        <w:tc>
          <w:tcPr>
            <w:tcW w:w="158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9646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403F2DAF" w14:textId="64390635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Descripción de la Necesidad</w:t>
            </w:r>
          </w:p>
        </w:tc>
        <w:tc>
          <w:tcPr>
            <w:tcW w:w="12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9646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78401459" w14:textId="28614045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Historia de Usuario (US)</w:t>
            </w:r>
          </w:p>
        </w:tc>
        <w:tc>
          <w:tcPr>
            <w:tcW w:w="18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9646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12181DB6" w14:textId="62525E6C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Regla de Negocio a Proteger</w:t>
            </w:r>
          </w:p>
        </w:tc>
        <w:tc>
          <w:tcPr>
            <w:tcW w:w="26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9646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3AED4909" w14:textId="7B785E9D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Componente Arquitectural Asignado (Unidad 3)</w:t>
            </w:r>
          </w:p>
        </w:tc>
        <w:tc>
          <w:tcPr>
            <w:tcW w:w="9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79646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925A516" w14:textId="59E867BC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Cobertura</w:t>
            </w:r>
          </w:p>
        </w:tc>
      </w:tr>
      <w:tr w:rsidR="39E47073" w:rsidTr="39E47073" w14:paraId="466C1BDA">
        <w:trPr>
          <w:trHeight w:val="285"/>
        </w:trPr>
        <w:tc>
          <w:tcPr>
            <w:tcW w:w="8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299523D7" w14:textId="077A9AAA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N-01</w:t>
            </w:r>
          </w:p>
        </w:tc>
        <w:tc>
          <w:tcPr>
            <w:tcW w:w="158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2A7F9AB9" w14:textId="31ACFB13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Que el cliente no tenga que llamar para saber dónde está su paquete (Visibilidad).</w:t>
            </w:r>
          </w:p>
        </w:tc>
        <w:tc>
          <w:tcPr>
            <w:tcW w:w="12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50CEEA34" w14:textId="553213B2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US5: Ver estado del paquete.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US6: Aviso rastreo detenido.</w:t>
            </w:r>
          </w:p>
        </w:tc>
        <w:tc>
          <w:tcPr>
            <w:tcW w:w="18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32E126EF" w14:textId="05E20655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Notificar si un envío lleva &gt;24h o 48h sin actualización.</w:t>
            </w:r>
          </w:p>
        </w:tc>
        <w:tc>
          <w:tcPr>
            <w:tcW w:w="26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33B91492" w14:textId="3299B3DD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CQRS (Query): ConsultarEstadoEnvioQuery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Domain Event: AlertaRastreoDetenido</w:t>
            </w:r>
          </w:p>
        </w:tc>
        <w:tc>
          <w:tcPr>
            <w:tcW w:w="9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20C10C1B" w14:textId="442E1489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Completa</w:t>
            </w:r>
          </w:p>
        </w:tc>
      </w:tr>
      <w:tr w:rsidR="39E47073" w:rsidTr="39E47073" w14:paraId="0186E15D">
        <w:trPr>
          <w:trHeight w:val="285"/>
        </w:trPr>
        <w:tc>
          <w:tcPr>
            <w:tcW w:w="8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127DC83C" w14:textId="324B8D33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N-02</w:t>
            </w:r>
          </w:p>
        </w:tc>
        <w:tc>
          <w:tcPr>
            <w:tcW w:w="158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27FC28D" w14:textId="2DA7E7F6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Asignar el centro de distribución siguiendo una regla clara, no por costumbre.</w:t>
            </w:r>
          </w:p>
        </w:tc>
        <w:tc>
          <w:tcPr>
            <w:tcW w:w="12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78388E8F" w14:textId="193485A6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US8: Sugerir centro de distribución.</w:t>
            </w:r>
          </w:p>
        </w:tc>
        <w:tc>
          <w:tcPr>
            <w:tcW w:w="18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4B7E7F75" w14:textId="3915B605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La asignación debe basarse estrictamente en el Código Postal de destino.</w:t>
            </w:r>
          </w:p>
        </w:tc>
        <w:tc>
          <w:tcPr>
            <w:tcW w:w="26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4412A482" w14:textId="6A517F2B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Domain Service: AsignadorCentroDistribucion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Repository: ICentroDistribucionRepository</w:t>
            </w:r>
          </w:p>
        </w:tc>
        <w:tc>
          <w:tcPr>
            <w:tcW w:w="9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EDF683F" w14:textId="46E612B2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Completa</w:t>
            </w:r>
          </w:p>
        </w:tc>
      </w:tr>
      <w:tr w:rsidR="39E47073" w:rsidTr="39E47073" w14:paraId="50A8EC1B">
        <w:trPr>
          <w:trHeight w:val="285"/>
        </w:trPr>
        <w:tc>
          <w:tcPr>
            <w:tcW w:w="8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7893804D" w14:textId="797B03B0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N-03</w:t>
            </w:r>
          </w:p>
        </w:tc>
        <w:tc>
          <w:tcPr>
            <w:tcW w:w="158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48BAF5C" w14:textId="3B1680E5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Manejar cancelación y corrección de datos sin errores operativos.</w:t>
            </w:r>
          </w:p>
        </w:tc>
        <w:tc>
          <w:tcPr>
            <w:tcW w:w="12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275C1B6" w14:textId="47C939BE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US2: Cancelar envío.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US7: Cambio de dirección.</w:t>
            </w:r>
          </w:p>
        </w:tc>
        <w:tc>
          <w:tcPr>
            <w:tcW w:w="18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593AF91B" w14:textId="52BCFBB0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- No cancelar si el paquete ya salió.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- No autorizar cambio de dirección si ya llegó al centro destino final.</w:t>
            </w:r>
          </w:p>
        </w:tc>
        <w:tc>
          <w:tcPr>
            <w:tcW w:w="26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48E9BEDF" w14:textId="013C4925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Aggregate Root: 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Envio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(protege las invariantes)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Service Layer: 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EnvioAppService.ActualizarDireccion</w:t>
            </w:r>
          </w:p>
        </w:tc>
        <w:tc>
          <w:tcPr>
            <w:tcW w:w="9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B6EEF84" w14:textId="353F84E8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Completa</w:t>
            </w:r>
          </w:p>
        </w:tc>
      </w:tr>
      <w:tr w:rsidR="39E47073" w:rsidTr="39E47073" w14:paraId="00569B3A">
        <w:trPr>
          <w:trHeight w:val="285"/>
        </w:trPr>
        <w:tc>
          <w:tcPr>
            <w:tcW w:w="8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62FD8E20" w14:textId="62DD37AF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N-04</w:t>
            </w:r>
          </w:p>
        </w:tc>
        <w:tc>
          <w:tcPr>
            <w:tcW w:w="158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538B83E4" w14:textId="23334FBC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Controlar intentos de entrega por cliente ausente y dirección incorrecta.</w:t>
            </w:r>
          </w:p>
        </w:tc>
        <w:tc>
          <w:tcPr>
            <w:tcW w:w="12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7CBB5677" w14:textId="345BD6B1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US9: Dirección mal/no existe.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US10: Marcar cliente ausente.</w:t>
            </w:r>
          </w:p>
        </w:tc>
        <w:tc>
          <w:tcPr>
            <w:tcW w:w="18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069A939" w14:textId="6567F9F2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Reprogramar al día siguiente solo si se han realizado menos de 2 intentos permitidos.</w:t>
            </w:r>
          </w:p>
        </w:tc>
        <w:tc>
          <w:tcPr>
            <w:tcW w:w="26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5328DD2" w14:textId="0E367141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Aggregate Root: 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Envio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(hace el conteo)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Unit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of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Work: Aplica el rechazo o guardado seguro.</w:t>
            </w:r>
          </w:p>
        </w:tc>
        <w:tc>
          <w:tcPr>
            <w:tcW w:w="9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7BF4B3FA" w14:textId="32C57FA7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Completa</w:t>
            </w:r>
          </w:p>
        </w:tc>
      </w:tr>
      <w:tr w:rsidR="39E47073" w:rsidTr="39E47073" w14:paraId="2232A99F">
        <w:trPr>
          <w:trHeight w:val="285"/>
        </w:trPr>
        <w:tc>
          <w:tcPr>
            <w:tcW w:w="8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6231307E" w14:textId="04C4292D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N-05</w:t>
            </w:r>
          </w:p>
        </w:tc>
        <w:tc>
          <w:tcPr>
            <w:tcW w:w="158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621FE75" w14:textId="232FDA6E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Gestionar paquetes dañados e indemnizaciones.</w:t>
            </w:r>
          </w:p>
        </w:tc>
        <w:tc>
          <w:tcPr>
            <w:tcW w:w="12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3C2EE4DA" w14:textId="2641C07F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US4: Poner seguro.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US11: Foto daño.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US12: Ver seguro.</w:t>
            </w:r>
          </w:p>
        </w:tc>
        <w:tc>
          <w:tcPr>
            <w:tcW w:w="18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1F84F217" w14:textId="2DAC1B14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El pago de indemnización se decide solo si el paquete contaba con un seguro declarado.</w:t>
            </w:r>
          </w:p>
        </w:tc>
        <w:tc>
          <w:tcPr>
            <w:tcW w:w="26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2E04A4A6" w14:textId="2F72BC83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Value Object: Seguro.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Domain Service: CalculadoraIndemnizacion</w:t>
            </w:r>
          </w:p>
        </w:tc>
        <w:tc>
          <w:tcPr>
            <w:tcW w:w="9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4EAD5D5B" w14:textId="6AF64435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Completa</w:t>
            </w:r>
          </w:p>
        </w:tc>
      </w:tr>
      <w:tr w:rsidR="39E47073" w:rsidTr="39E47073" w14:paraId="40014800">
        <w:trPr>
          <w:trHeight w:val="285"/>
        </w:trPr>
        <w:tc>
          <w:tcPr>
            <w:tcW w:w="8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3078A763" w14:textId="7394C4FA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N-06</w:t>
            </w:r>
          </w:p>
        </w:tc>
        <w:tc>
          <w:tcPr>
            <w:tcW w:w="158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1BD2BB71" w14:textId="5586C61B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Que todas las entregas queden con una prueba de recepción.</w:t>
            </w:r>
          </w:p>
        </w:tc>
        <w:tc>
          <w:tcPr>
            <w:tcW w:w="12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BBBB6A3" w14:textId="1F5C3942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US13: Firma o foto al recibir paquete.</w:t>
            </w:r>
          </w:p>
        </w:tc>
        <w:tc>
          <w:tcPr>
            <w:tcW w:w="18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2B505F30" w14:textId="15974113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El estado "Entregado" exige que se guarde una prueba física o digital.</w:t>
            </w:r>
          </w:p>
        </w:tc>
        <w:tc>
          <w:tcPr>
            <w:tcW w:w="26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09C29159" w14:textId="1D0189E1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Repository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: 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IEvidenciaRepository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(guarda archivo físico)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Domain Event: 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PaqueteEntregado</w:t>
            </w:r>
          </w:p>
        </w:tc>
        <w:tc>
          <w:tcPr>
            <w:tcW w:w="9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20889CCB" w14:textId="08FFE709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Completa</w:t>
            </w:r>
          </w:p>
        </w:tc>
      </w:tr>
      <w:tr w:rsidR="39E47073" w:rsidTr="39E47073" w14:paraId="4CF7C448">
        <w:trPr>
          <w:trHeight w:val="285"/>
        </w:trPr>
        <w:tc>
          <w:tcPr>
            <w:tcW w:w="8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734A3B9D" w14:textId="5135A3B3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N-07</w:t>
            </w:r>
          </w:p>
        </w:tc>
        <w:tc>
          <w:tcPr>
            <w:tcW w:w="158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4CB997D9" w14:textId="429325FA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Tener los reportes de tiempos e incidencias sin hacerlos a mano.</w:t>
            </w:r>
          </w:p>
        </w:tc>
        <w:tc>
          <w:tcPr>
            <w:tcW w:w="126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4822D14F" w14:textId="38EC9421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US14: Reporte entregas a tiempo.</w:t>
            </w:r>
            <w:r>
              <w:br/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US15: Reporte de problemas.</w:t>
            </w:r>
          </w:p>
        </w:tc>
        <w:tc>
          <w:tcPr>
            <w:tcW w:w="188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38663987" w14:textId="3D171419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Lectura masiva de datos para calcular porcentajes y contar incidencias abiertas.</w:t>
            </w:r>
          </w:p>
        </w:tc>
        <w:tc>
          <w:tcPr>
            <w:tcW w:w="266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4349A69E" w14:textId="527A4498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CQRS (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Queries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): 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ReporteEntregasQueryHandler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y 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ReporteIncidenciasQueryHandler</w:t>
            </w: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(separados de la lógica de escritura)</w:t>
            </w:r>
          </w:p>
        </w:tc>
        <w:tc>
          <w:tcPr>
            <w:tcW w:w="9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DE9D9"/>
            <w:tcMar>
              <w:left w:w="70" w:type="dxa"/>
              <w:right w:w="70" w:type="dxa"/>
            </w:tcMar>
            <w:vAlign w:val="center"/>
          </w:tcPr>
          <w:p w:rsidR="39E47073" w:rsidP="39E47073" w:rsidRDefault="39E47073" w14:paraId="4C88C01E" w14:textId="15677CE3">
            <w:pPr>
              <w:spacing w:before="0" w:beforeAutospacing="off" w:after="160" w:afterAutospacing="off" w:line="257" w:lineRule="auto"/>
              <w:jc w:val="center"/>
            </w:pPr>
            <w:r w:rsidRPr="39E47073" w:rsidR="39E47073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>Completa</w:t>
            </w:r>
          </w:p>
        </w:tc>
      </w:tr>
    </w:tbl>
    <w:p w:rsidR="39E47073" w:rsidRDefault="39E47073" w14:paraId="3ECB8439" w14:textId="64B4729D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25351C51"/>
    <w:rsid w:val="2DB2F3DE"/>
    <w:rsid w:val="39E47073"/>
    <w:rsid w:val="50D94658"/>
    <w:rsid w:val="5F098A6C"/>
    <w:rsid w:val="730BD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724674"/>
  <w15:chartTrackingRefBased/>
  <w15:docId w15:val="{C72E238A-3038-4F21-B811-5CD51D97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Kloudenn Jafed Jimenez Valdivieso</dc:creator>
  <keywords/>
  <dc:description/>
  <lastModifiedBy>Kloudenn Jafed Jimenez Valdivieso</lastModifiedBy>
  <revision>2</revision>
  <dcterms:created xsi:type="dcterms:W3CDTF">2026-10-13T03:19:10.8434219Z</dcterms:created>
  <dcterms:modified xsi:type="dcterms:W3CDTF">2026-10-13T03:25:01.7660481Z</dcterms:modified>
</coreProperties>
</file>