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20. Success Metrics</w:t>
      </w:r>
    </w:p>
    <w:p>
      <w:r>
        <w:t>남포 GoGo 서비스 성공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지표</w:t>
            </w:r>
          </w:p>
        </w:tc>
        <w:tc>
          <w:tcPr>
            <w:tcW w:type="dxa" w:w="2160"/>
          </w:tcPr>
          <w:p>
            <w:r>
              <w:t>목표</w:t>
            </w:r>
          </w:p>
        </w:tc>
        <w:tc>
          <w:tcPr>
            <w:tcW w:type="dxa" w:w="2160"/>
          </w:tcPr>
          <w:p>
            <w:r>
              <w:t>측정주기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DAU(일간 활성 사용자)</w:t>
            </w:r>
          </w:p>
        </w:tc>
        <w:tc>
          <w:tcPr>
            <w:tcW w:type="dxa" w:w="2160"/>
          </w:tcPr>
          <w:p>
            <w:r>
              <w:t>1,000+</w:t>
            </w:r>
          </w:p>
        </w:tc>
        <w:tc>
          <w:tcPr>
            <w:tcW w:type="dxa" w:w="2160"/>
          </w:tcPr>
          <w:p>
            <w:r>
              <w:t>일</w:t>
            </w:r>
          </w:p>
        </w:tc>
        <w:tc>
          <w:tcPr>
            <w:tcW w:type="dxa" w:w="2160"/>
          </w:tcPr>
          <w:p>
            <w:r>
              <w:t>MVP 이후</w:t>
            </w:r>
          </w:p>
        </w:tc>
      </w:tr>
      <w:tr>
        <w:tc>
          <w:tcPr>
            <w:tcW w:type="dxa" w:w="2160"/>
          </w:tcPr>
          <w:p>
            <w:r>
              <w:t>MAU(월간 활성 사용자)</w:t>
            </w:r>
          </w:p>
        </w:tc>
        <w:tc>
          <w:tcPr>
            <w:tcW w:type="dxa" w:w="2160"/>
          </w:tcPr>
          <w:p>
            <w:r>
              <w:t>10,000+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성장 지표</w:t>
            </w:r>
          </w:p>
        </w:tc>
      </w:tr>
      <w:tr>
        <w:tc>
          <w:tcPr>
            <w:tcW w:type="dxa" w:w="2160"/>
          </w:tcPr>
          <w:p>
            <w:r>
              <w:t>회원가입 전환율</w:t>
            </w:r>
          </w:p>
        </w:tc>
        <w:tc>
          <w:tcPr>
            <w:tcW w:type="dxa" w:w="2160"/>
          </w:tcPr>
          <w:p>
            <w:r>
              <w:t>30% 이상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비회원→회원</w:t>
            </w:r>
          </w:p>
        </w:tc>
      </w:tr>
      <w:tr>
        <w:tc>
          <w:tcPr>
            <w:tcW w:type="dxa" w:w="2160"/>
          </w:tcPr>
          <w:p>
            <w:r>
              <w:t>미션 참여율</w:t>
            </w:r>
          </w:p>
        </w:tc>
        <w:tc>
          <w:tcPr>
            <w:tcW w:type="dxa" w:w="2160"/>
          </w:tcPr>
          <w:p>
            <w:r>
              <w:t>40% 이상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활성도</w:t>
            </w:r>
          </w:p>
        </w:tc>
      </w:tr>
      <w:tr>
        <w:tc>
          <w:tcPr>
            <w:tcW w:type="dxa" w:w="2160"/>
          </w:tcPr>
          <w:p>
            <w:r>
              <w:t>쿠폰 사용률</w:t>
            </w:r>
          </w:p>
        </w:tc>
        <w:tc>
          <w:tcPr>
            <w:tcW w:type="dxa" w:w="2160"/>
          </w:tcPr>
          <w:p>
            <w:r>
              <w:t>25% 이상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혜택 활용</w:t>
            </w:r>
          </w:p>
        </w:tc>
      </w:tr>
      <w:tr>
        <w:tc>
          <w:tcPr>
            <w:tcW w:type="dxa" w:w="2160"/>
          </w:tcPr>
          <w:p>
            <w:r>
              <w:t>리뷰 작성률</w:t>
            </w:r>
          </w:p>
        </w:tc>
        <w:tc>
          <w:tcPr>
            <w:tcW w:type="dxa" w:w="2160"/>
          </w:tcPr>
          <w:p>
            <w:r>
              <w:t>20% 이상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콘텐츠 품질</w:t>
            </w:r>
          </w:p>
        </w:tc>
      </w:tr>
      <w:tr>
        <w:tc>
          <w:tcPr>
            <w:tcW w:type="dxa" w:w="2160"/>
          </w:tcPr>
          <w:p>
            <w:r>
              <w:t>재방문율</w:t>
            </w:r>
          </w:p>
        </w:tc>
        <w:tc>
          <w:tcPr>
            <w:tcW w:type="dxa" w:w="2160"/>
          </w:tcPr>
          <w:p>
            <w:r>
              <w:t>35% 이상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서비스 만족</w:t>
            </w:r>
          </w:p>
        </w:tc>
      </w:tr>
      <w:tr>
        <w:tc>
          <w:tcPr>
            <w:tcW w:type="dxa" w:w="2160"/>
          </w:tcPr>
          <w:p>
            <w:r>
              <w:t>제휴 매장 증가</w:t>
            </w:r>
          </w:p>
        </w:tc>
        <w:tc>
          <w:tcPr>
            <w:tcW w:type="dxa" w:w="2160"/>
          </w:tcPr>
          <w:p>
            <w:r>
              <w:t>월 20곳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지역 확장</w:t>
            </w:r>
          </w:p>
        </w:tc>
      </w:tr>
      <w:tr>
        <w:tc>
          <w:tcPr>
            <w:tcW w:type="dxa" w:w="2160"/>
          </w:tcPr>
          <w:p>
            <w:r>
              <w:t>사장님 만족도</w:t>
            </w:r>
          </w:p>
        </w:tc>
        <w:tc>
          <w:tcPr>
            <w:tcW w:type="dxa" w:w="2160"/>
          </w:tcPr>
          <w:p>
            <w:r>
              <w:t>4.5/5</w:t>
            </w:r>
          </w:p>
        </w:tc>
        <w:tc>
          <w:tcPr>
            <w:tcW w:type="dxa" w:w="2160"/>
          </w:tcPr>
          <w:p>
            <w:r>
              <w:t>분기</w:t>
            </w:r>
          </w:p>
        </w:tc>
        <w:tc>
          <w:tcPr>
            <w:tcW w:type="dxa" w:w="2160"/>
          </w:tcPr>
          <w:p>
            <w:r>
              <w:t>설문</w:t>
            </w:r>
          </w:p>
        </w:tc>
      </w:tr>
      <w:tr>
        <w:tc>
          <w:tcPr>
            <w:tcW w:type="dxa" w:w="2160"/>
          </w:tcPr>
          <w:p>
            <w:r>
              <w:t>관광객 만족도</w:t>
            </w:r>
          </w:p>
        </w:tc>
        <w:tc>
          <w:tcPr>
            <w:tcW w:type="dxa" w:w="2160"/>
          </w:tcPr>
          <w:p>
            <w:r>
              <w:t>4.5/5</w:t>
            </w:r>
          </w:p>
        </w:tc>
        <w:tc>
          <w:tcPr>
            <w:tcW w:type="dxa" w:w="2160"/>
          </w:tcPr>
          <w:p>
            <w:r>
              <w:t>분기</w:t>
            </w:r>
          </w:p>
        </w:tc>
        <w:tc>
          <w:tcPr>
            <w:tcW w:type="dxa" w:w="2160"/>
          </w:tcPr>
          <w:p>
            <w:r>
              <w:t>설문</w:t>
            </w:r>
          </w:p>
        </w:tc>
      </w:tr>
      <w:tr>
        <w:tc>
          <w:tcPr>
            <w:tcW w:type="dxa" w:w="2160"/>
          </w:tcPr>
          <w:p>
            <w:r>
              <w:t>AI 추천 만족도</w:t>
            </w:r>
          </w:p>
        </w:tc>
        <w:tc>
          <w:tcPr>
            <w:tcW w:type="dxa" w:w="2160"/>
          </w:tcPr>
          <w:p>
            <w:r>
              <w:t>85% 이상</w:t>
            </w:r>
          </w:p>
        </w:tc>
        <w:tc>
          <w:tcPr>
            <w:tcW w:type="dxa" w:w="2160"/>
          </w:tcPr>
          <w:p>
            <w:r>
              <w:t>월</w:t>
            </w:r>
          </w:p>
        </w:tc>
        <w:tc>
          <w:tcPr>
            <w:tcW w:type="dxa" w:w="2160"/>
          </w:tcPr>
          <w:p>
            <w:r>
              <w:t>피드백</w:t>
            </w:r>
          </w:p>
        </w:tc>
      </w:tr>
      <w:tr>
        <w:tc>
          <w:tcPr>
            <w:tcW w:type="dxa" w:w="2160"/>
          </w:tcPr>
          <w:p>
            <w:r>
              <w:t>지역 상생 기여</w:t>
            </w:r>
          </w:p>
        </w:tc>
        <w:tc>
          <w:tcPr>
            <w:tcW w:type="dxa" w:w="2160"/>
          </w:tcPr>
          <w:p>
            <w:r>
              <w:t>지속 증가</w:t>
            </w:r>
          </w:p>
        </w:tc>
        <w:tc>
          <w:tcPr>
            <w:tcW w:type="dxa" w:w="2160"/>
          </w:tcPr>
          <w:p>
            <w:r>
              <w:t>분기</w:t>
            </w:r>
          </w:p>
        </w:tc>
        <w:tc>
          <w:tcPr>
            <w:tcW w:type="dxa" w:w="2160"/>
          </w:tcPr>
          <w:p>
            <w:r>
              <w:t>운영지표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