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B3A6B"/>
          <w:sz w:val="26"/>
          <w:szCs w:val="26"/>
        </w:rPr>
        <w:t xml:space="preserve">ExpoCO Sdn Bhd</w:t>
      </w:r>
      <w:r>
        <w:rPr>
          <w:rFonts w:ascii="Arial" w:cs="Arial" w:eastAsia="Arial" w:hAnsi="Arial"/>
          <w:color w:val="555555"/>
          <w:sz w:val="14"/>
          <w:szCs w:val="14"/>
        </w:rPr>
        <w:t xml:space="preserve">  (f.k.a. Constellar Exhibitions Malaysia Sdn Bhd)  ·  Co. Reg. No. 1030539-D</w:t>
      </w:r>
    </w:p>
    <w:p>
      <w:pPr>
        <w:spacing w:after="40"/>
      </w:pPr>
      <w:r>
        <w:rPr>
          <w:rFonts w:ascii="Arial" w:cs="Arial" w:eastAsia="Arial" w:hAnsi="Arial"/>
          <w:color w:val="555555"/>
          <w:sz w:val="14"/>
          <w:szCs w:val="14"/>
        </w:rPr>
        <w:t xml:space="preserve">Lot 1008, Level 10, Tower 2, Faber Towers, Jalan Desa Bahagia, Taman Desa, 58100 Kuala Lumpur, Malaysia</w:t>
      </w:r>
    </w:p>
    <w:p>
      <w:pPr>
        <w:spacing w:after="40" w:before="160"/>
        <w:jc w:val="center"/>
      </w:pPr>
      <w:r>
        <w:rPr>
          <w:rFonts w:ascii="Arial" w:cs="Arial" w:eastAsia="Arial" w:hAnsi="Arial"/>
          <w:b/>
          <w:bCs/>
          <w:color w:val="1B3A6B"/>
          <w:sz w:val="30"/>
          <w:szCs w:val="30"/>
        </w:rPr>
        <w:t xml:space="preserve">EXHIBITION SPACE APPLICATION FORM</w:t>
      </w:r>
    </w:p>
    <w:p>
      <w:pPr>
        <w:spacing w:after="120"/>
        <w:jc w:val="center"/>
      </w:pPr>
      <w:r>
        <w:rPr>
          <w:rFonts w:ascii="Arial" w:cs="Arial" w:eastAsia="Arial" w:hAnsi="Arial"/>
          <w:i/>
          <w:iCs/>
          <w:color w:val="555555"/>
          <w:sz w:val="15"/>
          <w:szCs w:val="15"/>
        </w:rPr>
        <w:t xml:space="preserve">This is an application to participate. A binding contract is formed only upon written acceptance by the Event Organiser — see Terms &amp; Conditions overleaf.</w:t>
      </w:r>
    </w:p>
    <w:p>
      <w:pPr>
        <w:shd w:fill="1B3A6B" w:val="clear"/>
        <w:spacing w:after="80" w:before="160"/>
        <w:ind w:left="80"/>
      </w:pPr>
      <w:r>
        <w:rPr>
          <w:rFonts w:ascii="Arial" w:cs="Arial" w:eastAsia="Arial" w:hAnsi="Arial"/>
          <w:b/>
          <w:bCs/>
          <w:color w:val="FFFFFF"/>
          <w:sz w:val="19"/>
          <w:szCs w:val="19"/>
        </w:rPr>
        <w:t xml:space="preserve">SECTION 1 — EVENT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Event Name</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Malaysian International Food &amp; Beverage Trade Fair 2027 (MIFB 2027)</w:t>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Event Dates</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Event Time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Venue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Kuala Lumpur Convention Centre (KLCC), Malaysia</w:t>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Event Website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www.mifb.com.my</w:t>
            </w:r>
          </w:p>
        </w:tc>
      </w:tr>
    </w:tbl>
    <w:p>
      <w:pPr>
        <w:shd w:fill="1B3A6B" w:val="clear"/>
        <w:spacing w:after="80" w:before="160"/>
        <w:ind w:left="80"/>
      </w:pPr>
      <w:r>
        <w:rPr>
          <w:rFonts w:ascii="Arial" w:cs="Arial" w:eastAsia="Arial" w:hAnsi="Arial"/>
          <w:b/>
          <w:bCs/>
          <w:color w:val="FFFFFF"/>
          <w:sz w:val="19"/>
          <w:szCs w:val="19"/>
        </w:rPr>
        <w:t xml:space="preserve">SECTION 2 — EXHIBITOR’S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Company Name ("Exhibitor")</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Alternative / Native Name</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Company Reg.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MY TIN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SST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Website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Company Address</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Postcode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City</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State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Country</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Tel</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Fax</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Contact Person 1</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Designation</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Mobile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Business Email</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Contact Person 2</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Designation</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Mobile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Business Email</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Halal Certified</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Yes     ☐ No</w:t>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Exhibit Profile / Product Segment(s)</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bl>
    <w:p>
      <w:pPr>
        <w:spacing w:after="60" w:before="120"/>
      </w:pPr>
      <w:r>
        <w:rPr>
          <w:rFonts w:ascii="Arial" w:cs="Arial" w:eastAsia="Arial" w:hAnsi="Arial"/>
          <w:b/>
          <w:bCs/>
          <w:sz w:val="16"/>
          <w:szCs w:val="16"/>
        </w:rPr>
        <w:t xml:space="preserve">Billing Details — ☐ Same as above (tick), otherwise complete: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Billing Name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Billing Reg.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Billing TIN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Billing SST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Billing Address</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Postcode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City</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Country</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Billing Contact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Billing Email</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bl>
    <w:p>
      <w:pPr>
        <w:shd w:fill="1B3A6B" w:val="clear"/>
        <w:spacing w:after="80" w:before="160"/>
        <w:ind w:left="80"/>
      </w:pPr>
      <w:r>
        <w:rPr>
          <w:rFonts w:ascii="Arial" w:cs="Arial" w:eastAsia="Arial" w:hAnsi="Arial"/>
          <w:b/>
          <w:bCs/>
          <w:color w:val="FFFFFF"/>
          <w:sz w:val="19"/>
          <w:szCs w:val="19"/>
        </w:rPr>
        <w:t xml:space="preserve">SECTION 3 — CO-EXHIBITOR(S) (if any, subject to approval and co-exhibitor fee)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Co-Exhibitor 1</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Reg. No. / Contact</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Co-Exhibitor 2</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Reg. No. / Contact</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
            </w:r>
          </w:p>
        </w:tc>
      </w:tr>
    </w:tbl>
    <w:p>
      <w:r>
        <w:br w:type="page"/>
      </w:r>
    </w:p>
    <w:p>
      <w:pPr>
        <w:shd w:fill="1B3A6B" w:val="clear"/>
        <w:spacing w:after="80" w:before="160"/>
        <w:ind w:left="80"/>
      </w:pPr>
      <w:r>
        <w:rPr>
          <w:rFonts w:ascii="Arial" w:cs="Arial" w:eastAsia="Arial" w:hAnsi="Arial"/>
          <w:b/>
          <w:bCs/>
          <w:color w:val="FFFFFF"/>
          <w:sz w:val="19"/>
          <w:szCs w:val="19"/>
        </w:rPr>
        <w:t xml:space="preserve">SECTION 4 — BOOKED SPACE AND PARTICIPATION FEES</w:t>
      </w:r>
    </w:p>
    <w:p>
      <w:pPr>
        <w:spacing w:after="80"/>
      </w:pPr>
      <w:r>
        <w:rPr>
          <w:rFonts w:ascii="Arial" w:cs="Arial" w:eastAsia="Arial" w:hAnsi="Arial"/>
          <w:i/>
          <w:iCs/>
          <w:color w:val="555555"/>
          <w:sz w:val="14"/>
          <w:szCs w:val="14"/>
        </w:rPr>
        <w:t xml:space="preserve">We hereby apply for the following (tick and complete as applicable). Rates marked * follow the Event’s published price list current at the date of this application; the applicable rate tier (e.g. Early Bird / Published Rate / Rebooking) is stated on the Event Organiser’s invoice.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2400"/>
        <w:gridCol w:w="1400"/>
        <w:gridCol w:w="1566"/>
      </w:tblGrid>
      <w:tr>
        <w:trPr>
          <w:tblHeader/>
        </w:trPr>
        <w:tc>
          <w:tcPr>
            <w:tcW w:type="dxa" w:w="500"/>
            <w:tcBorders>
              <w:top w:val="single" w:color="AAAAAA" w:sz="4"/>
              <w:left w:val="single" w:color="AAAAAA" w:sz="4"/>
              <w:bottom w:val="single" w:color="AAAAAA" w:sz="4"/>
              <w:right w:val="single" w:color="AAAAAA" w:sz="4"/>
            </w:tcBorders>
            <w:shd w:fill="1B3A6B" w:val="clear"/>
            <w:tcMar>
              <w:top w:type="dxa" w:w="50"/>
              <w:left w:type="dxa" w:w="80"/>
              <w:bottom w:type="dxa" w:w="50"/>
              <w:right w:type="dxa" w:w="80"/>
            </w:tcMar>
          </w:tcPr>
          <w:p>
            <w:pPr>
              <w:spacing w:after="40"/>
              <w:jc w:val="left"/>
            </w:pPr>
            <w:r>
              <w:rPr>
                <w:rFonts w:ascii="Arial" w:cs="Arial" w:eastAsia="Arial" w:hAnsi="Arial"/>
                <w:b/>
                <w:bCs/>
                <w:color w:val="FFFFFF"/>
                <w:sz w:val="16"/>
                <w:szCs w:val="16"/>
              </w:rPr>
              <w:t xml:space="preserve"/>
            </w:r>
          </w:p>
        </w:tc>
        <w:tc>
          <w:tcPr>
            <w:tcW w:type="dxa" w:w="4600"/>
            <w:tcBorders>
              <w:top w:val="single" w:color="AAAAAA" w:sz="4"/>
              <w:left w:val="single" w:color="AAAAAA" w:sz="4"/>
              <w:bottom w:val="single" w:color="AAAAAA" w:sz="4"/>
              <w:right w:val="single" w:color="AAAAAA" w:sz="4"/>
            </w:tcBorders>
            <w:shd w:fill="1B3A6B" w:val="clear"/>
            <w:tcMar>
              <w:top w:type="dxa" w:w="50"/>
              <w:left w:type="dxa" w:w="80"/>
              <w:bottom w:type="dxa" w:w="50"/>
              <w:right w:type="dxa" w:w="80"/>
            </w:tcMar>
          </w:tcPr>
          <w:p>
            <w:pPr>
              <w:spacing w:after="40"/>
              <w:jc w:val="left"/>
            </w:pPr>
            <w:r>
              <w:rPr>
                <w:rFonts w:ascii="Arial" w:cs="Arial" w:eastAsia="Arial" w:hAnsi="Arial"/>
                <w:b/>
                <w:bCs/>
                <w:color w:val="FFFFFF"/>
                <w:sz w:val="16"/>
                <w:szCs w:val="16"/>
              </w:rPr>
              <w:t xml:space="preserve">ITEM</w:t>
            </w:r>
          </w:p>
        </w:tc>
        <w:tc>
          <w:tcPr>
            <w:tcW w:type="dxa" w:w="2400"/>
            <w:tcBorders>
              <w:top w:val="single" w:color="AAAAAA" w:sz="4"/>
              <w:left w:val="single" w:color="AAAAAA" w:sz="4"/>
              <w:bottom w:val="single" w:color="AAAAAA" w:sz="4"/>
              <w:right w:val="single" w:color="AAAAAA" w:sz="4"/>
            </w:tcBorders>
            <w:shd w:fill="1B3A6B" w:val="clear"/>
            <w:tcMar>
              <w:top w:type="dxa" w:w="50"/>
              <w:left w:type="dxa" w:w="80"/>
              <w:bottom w:type="dxa" w:w="50"/>
              <w:right w:type="dxa" w:w="80"/>
            </w:tcMar>
          </w:tcPr>
          <w:p>
            <w:pPr>
              <w:spacing w:after="40"/>
              <w:jc w:val="center"/>
            </w:pPr>
            <w:r>
              <w:rPr>
                <w:rFonts w:ascii="Arial" w:cs="Arial" w:eastAsia="Arial" w:hAnsi="Arial"/>
                <w:b/>
                <w:bCs/>
                <w:color w:val="FFFFFF"/>
                <w:sz w:val="16"/>
                <w:szCs w:val="16"/>
              </w:rPr>
              <w:t xml:space="preserve">RATE *</w:t>
            </w:r>
          </w:p>
        </w:tc>
        <w:tc>
          <w:tcPr>
            <w:tcW w:type="dxa" w:w="1400"/>
            <w:tcBorders>
              <w:top w:val="single" w:color="AAAAAA" w:sz="4"/>
              <w:left w:val="single" w:color="AAAAAA" w:sz="4"/>
              <w:bottom w:val="single" w:color="AAAAAA" w:sz="4"/>
              <w:right w:val="single" w:color="AAAAAA" w:sz="4"/>
            </w:tcBorders>
            <w:shd w:fill="1B3A6B" w:val="clear"/>
            <w:tcMar>
              <w:top w:type="dxa" w:w="50"/>
              <w:left w:type="dxa" w:w="80"/>
              <w:bottom w:type="dxa" w:w="50"/>
              <w:right w:type="dxa" w:w="80"/>
            </w:tcMar>
          </w:tcPr>
          <w:p>
            <w:pPr>
              <w:spacing w:after="40"/>
              <w:jc w:val="center"/>
            </w:pPr>
            <w:r>
              <w:rPr>
                <w:rFonts w:ascii="Arial" w:cs="Arial" w:eastAsia="Arial" w:hAnsi="Arial"/>
                <w:b/>
                <w:bCs/>
                <w:color w:val="FFFFFF"/>
                <w:sz w:val="16"/>
                <w:szCs w:val="16"/>
              </w:rPr>
              <w:t xml:space="preserve">SIZE / QTY</w:t>
            </w:r>
          </w:p>
        </w:tc>
        <w:tc>
          <w:tcPr>
            <w:tcW w:type="dxa" w:w="1566"/>
            <w:tcBorders>
              <w:top w:val="single" w:color="AAAAAA" w:sz="4"/>
              <w:left w:val="single" w:color="AAAAAA" w:sz="4"/>
              <w:bottom w:val="single" w:color="AAAAAA" w:sz="4"/>
              <w:right w:val="single" w:color="AAAAAA" w:sz="4"/>
            </w:tcBorders>
            <w:shd w:fill="1B3A6B" w:val="clear"/>
            <w:tcMar>
              <w:top w:type="dxa" w:w="50"/>
              <w:left w:type="dxa" w:w="80"/>
              <w:bottom w:type="dxa" w:w="50"/>
              <w:right w:type="dxa" w:w="80"/>
            </w:tcMar>
          </w:tcPr>
          <w:p>
            <w:pPr>
              <w:spacing w:after="40"/>
              <w:jc w:val="center"/>
            </w:pPr>
            <w:r>
              <w:rPr>
                <w:rFonts w:ascii="Arial" w:cs="Arial" w:eastAsia="Arial" w:hAnsi="Arial"/>
                <w:b/>
                <w:bCs/>
                <w:color w:val="FFFFFF"/>
                <w:sz w:val="16"/>
                <w:szCs w:val="16"/>
              </w:rPr>
              <w:t xml:space="preserve">AMOUNT</w:t>
            </w:r>
          </w:p>
        </w:tc>
      </w:tr>
      <w:t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BAS — Bare Space</w:t>
            </w:r>
          </w:p>
        </w:tc>
        <w:tc>
          <w:tcPr>
            <w:tcW w:type="dxa" w:w="2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RM 1,350 per sqm</w:t>
            </w:r>
          </w:p>
        </w:tc>
        <w:tc>
          <w:tcPr>
            <w:tcW w:type="dxa" w:w="1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________ sqm</w:t>
            </w:r>
          </w:p>
        </w:tc>
        <w:tc>
          <w:tcPr>
            <w:tcW w:type="dxa" w:w="1566"/>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SSS — Shell Scheme (upgrade, optional)</w:t>
            </w:r>
          </w:p>
        </w:tc>
        <w:tc>
          <w:tcPr>
            <w:tcW w:type="dxa" w:w="2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RM 300 per sqm</w:t>
            </w:r>
          </w:p>
        </w:tc>
        <w:tc>
          <w:tcPr>
            <w:tcW w:type="dxa" w:w="1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________ sqm</w:t>
            </w:r>
          </w:p>
        </w:tc>
        <w:tc>
          <w:tcPr>
            <w:tcW w:type="dxa" w:w="1566"/>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WOP — Walk On Package (optional)</w:t>
            </w:r>
          </w:p>
        </w:tc>
        <w:tc>
          <w:tcPr>
            <w:tcW w:type="dxa" w:w="2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RM 395 per sqm</w:t>
            </w:r>
          </w:p>
        </w:tc>
        <w:tc>
          <w:tcPr>
            <w:tcW w:type="dxa" w:w="1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________ sqm</w:t>
            </w:r>
          </w:p>
        </w:tc>
        <w:tc>
          <w:tcPr>
            <w:tcW w:type="dxa" w:w="1566"/>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ESS — Enhanced Shell Scheme (optional)</w:t>
            </w:r>
          </w:p>
        </w:tc>
        <w:tc>
          <w:tcPr>
            <w:tcW w:type="dxa" w:w="2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RM 450 per sqm</w:t>
            </w:r>
          </w:p>
        </w:tc>
        <w:tc>
          <w:tcPr>
            <w:tcW w:type="dxa" w:w="1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________ sqm</w:t>
            </w:r>
          </w:p>
        </w:tc>
        <w:tc>
          <w:tcPr>
            <w:tcW w:type="dxa" w:w="1566"/>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COR — Corner Charge</w:t>
            </w:r>
          </w:p>
        </w:tc>
        <w:tc>
          <w:tcPr>
            <w:tcW w:type="dxa" w:w="2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RM 800 per corner</w:t>
            </w:r>
          </w:p>
        </w:tc>
        <w:tc>
          <w:tcPr>
            <w:tcW w:type="dxa" w:w="1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____ corner(s)</w:t>
            </w:r>
          </w:p>
        </w:tc>
        <w:tc>
          <w:tcPr>
            <w:tcW w:type="dxa" w:w="1566"/>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LOD — Loading (Premium Location)</w:t>
            </w:r>
          </w:p>
        </w:tc>
        <w:tc>
          <w:tcPr>
            <w:tcW w:type="dxa" w:w="2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15% of Bare Space fee</w:t>
            </w:r>
          </w:p>
        </w:tc>
        <w:tc>
          <w:tcPr>
            <w:tcW w:type="dxa" w:w="1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w:t>
            </w:r>
          </w:p>
        </w:tc>
        <w:tc>
          <w:tcPr>
            <w:tcW w:type="dxa" w:w="1566"/>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MEP — Marketing Exposure Package (compulsory)</w:t>
            </w:r>
          </w:p>
        </w:tc>
        <w:tc>
          <w:tcPr>
            <w:tcW w:type="dxa" w:w="2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RM 1,600 per company</w:t>
            </w:r>
          </w:p>
        </w:tc>
        <w:tc>
          <w:tcPr>
            <w:tcW w:type="dxa" w:w="1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1</w:t>
            </w:r>
          </w:p>
        </w:tc>
        <w:tc>
          <w:tcPr>
            <w:tcW w:type="dxa" w:w="1566"/>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BAD — Additional Exhibitor Badges</w:t>
            </w:r>
          </w:p>
        </w:tc>
        <w:tc>
          <w:tcPr>
            <w:tcW w:type="dxa" w:w="2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RM ____ per badge</w:t>
            </w:r>
          </w:p>
        </w:tc>
        <w:tc>
          <w:tcPr>
            <w:tcW w:type="dxa" w:w="1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____ badge(s)</w:t>
            </w:r>
          </w:p>
        </w:tc>
        <w:tc>
          <w:tcPr>
            <w:tcW w:type="dxa" w:w="1566"/>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SPO — Sponsorship: ____________________________</w:t>
            </w:r>
          </w:p>
        </w:tc>
        <w:tc>
          <w:tcPr>
            <w:tcW w:type="dxa" w:w="2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sz w:val="18"/>
                <w:szCs w:val="18"/>
              </w:rPr>
              <w:t xml:space="preserve">as agreed</w:t>
            </w:r>
          </w:p>
        </w:tc>
        <w:tc>
          <w:tcPr>
            <w:tcW w:type="dxa" w:w="1400"/>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w:t>
            </w:r>
          </w:p>
        </w:tc>
        <w:tc>
          <w:tcPr>
            <w:tcW w:type="dxa" w:w="1566"/>
            <w:tcBorders>
              <w:top w:val="single" w:color="AAAAAA" w:sz="4"/>
              <w:left w:val="single" w:color="AAAAAA" w:sz="4"/>
              <w:bottom w:val="single" w:color="AAAAAA" w:sz="4"/>
              <w:right w:val="single" w:color="AAAAAA" w:sz="4"/>
            </w:tcBorders>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5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20"/>
                <w:szCs w:val="20"/>
              </w:rPr>
              <w:t xml:space="preserve">☐</w:t>
            </w:r>
          </w:p>
        </w:tc>
        <w:tc>
          <w:tcPr>
            <w:tcW w:type="dxa" w:w="46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OTH — Others: _______________________________</w:t>
            </w:r>
          </w:p>
        </w:tc>
        <w:tc>
          <w:tcPr>
            <w:tcW w:type="dxa" w:w="2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sz w:val="18"/>
                <w:szCs w:val="18"/>
              </w:rPr>
              <w:t xml:space="preserve">as agreed</w:t>
            </w:r>
          </w:p>
        </w:tc>
        <w:tc>
          <w:tcPr>
            <w:tcW w:type="dxa" w:w="1400"/>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jc w:val="center"/>
            </w:pPr>
            <w:r>
              <w:rPr>
                <w:rFonts w:ascii="Arial" w:cs="Arial" w:eastAsia="Arial" w:hAnsi="Arial"/>
                <w:sz w:val="18"/>
                <w:szCs w:val="18"/>
              </w:rPr>
              <w:t xml:space="preserve">—</w:t>
            </w:r>
          </w:p>
        </w:tc>
        <w:tc>
          <w:tcPr>
            <w:tcW w:type="dxa" w:w="1566"/>
            <w:tcBorders>
              <w:top w:val="single" w:color="AAAAAA" w:sz="4"/>
              <w:left w:val="single" w:color="AAAAAA" w:sz="4"/>
              <w:bottom w:val="single" w:color="AAAAAA" w:sz="4"/>
              <w:right w:val="single" w:color="AAAAAA" w:sz="4"/>
            </w:tcBorders>
            <w:shd w:fill="F6F7FA" w:val="clear"/>
            <w:tcMar>
              <w:top w:type="dxa" w:w="50"/>
              <w:left w:type="dxa" w:w="80"/>
              <w:bottom w:type="dxa" w:w="50"/>
              <w:right w:type="dxa" w:w="80"/>
            </w:tcMar>
            <w:vAlign w:val="center"/>
          </w:tcPr>
          <w:p>
            <w:pPr>
              <w:spacing w:after="40"/>
            </w:pPr>
            <w:r>
              <w:rPr>
                <w:rFonts w:ascii="Arial" w:cs="Arial" w:eastAsia="Arial" w:hAnsi="Arial"/>
                <w:color w:val="888888"/>
                <w:sz w:val="18"/>
                <w:szCs w:val="18"/>
              </w:rPr>
              <w:t xml:space="preserve">RM</w:t>
            </w:r>
          </w:p>
        </w:tc>
      </w:tr>
      <w:tr>
        <w:tc>
          <w:tcPr>
            <w:tcW w:type="dxa" w:w="8900"/>
            <w:gridSpan w:val="4"/>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40"/>
              <w:jc w:val="right"/>
            </w:pPr>
            <w:r>
              <w:rPr>
                <w:rFonts w:ascii="Arial" w:cs="Arial" w:eastAsia="Arial" w:hAnsi="Arial"/>
                <w:b w:val="false"/>
                <w:bCs w:val="false"/>
                <w:sz w:val="18"/>
                <w:szCs w:val="18"/>
              </w:rPr>
              <w:t xml:space="preserve">Discount (if any, subject to Event Organiser approval)</w:t>
            </w:r>
          </w:p>
        </w:tc>
        <w:tc>
          <w:tcPr>
            <w:tcW w:type="dxa" w:w="1566"/>
            <w:tcBorders>
              <w:top w:val="single" w:color="AAAAAA" w:sz="4"/>
              <w:left w:val="single" w:color="AAAAAA" w:sz="4"/>
              <w:bottom w:val="single" w:color="AAAAAA" w:sz="4"/>
              <w:right w:val="single" w:color="AAAAAA" w:sz="4"/>
            </w:tcBorders>
            <w:shd w:fill="FFFFFF" w:val="clear"/>
            <w:tcMar>
              <w:top w:type="dxa" w:w="50"/>
              <w:left w:type="dxa" w:w="80"/>
              <w:bottom w:type="dxa" w:w="50"/>
              <w:right w:type="dxa" w:w="80"/>
            </w:tcMar>
          </w:tcPr>
          <w:p>
            <w:pPr>
              <w:spacing w:after="40"/>
            </w:pPr>
            <w:r>
              <w:rPr>
                <w:rFonts w:ascii="Arial" w:cs="Arial" w:eastAsia="Arial" w:hAnsi="Arial"/>
                <w:b w:val="false"/>
                <w:bCs w:val="false"/>
                <w:sz w:val="18"/>
                <w:szCs w:val="18"/>
              </w:rPr>
              <w:t xml:space="preserve">RM</w:t>
            </w:r>
          </w:p>
        </w:tc>
      </w:tr>
      <w:tr>
        <w:tc>
          <w:tcPr>
            <w:tcW w:type="dxa" w:w="8900"/>
            <w:gridSpan w:val="4"/>
            <w:tcBorders>
              <w:top w:val="single" w:color="AAAAAA" w:sz="4"/>
              <w:left w:val="single" w:color="AAAAAA" w:sz="4"/>
              <w:bottom w:val="single" w:color="AAAAAA" w:sz="4"/>
              <w:right w:val="single" w:color="AAAAAA" w:sz="4"/>
            </w:tcBorders>
            <w:shd w:fill="EEF1F7" w:val="clear"/>
            <w:tcMar>
              <w:top w:type="dxa" w:w="50"/>
              <w:left w:type="dxa" w:w="80"/>
              <w:bottom w:type="dxa" w:w="50"/>
              <w:right w:type="dxa" w:w="80"/>
            </w:tcMar>
          </w:tcPr>
          <w:p>
            <w:pPr>
              <w:spacing w:after="40"/>
              <w:jc w:val="right"/>
            </w:pPr>
            <w:r>
              <w:rPr>
                <w:rFonts w:ascii="Arial" w:cs="Arial" w:eastAsia="Arial" w:hAnsi="Arial"/>
                <w:b/>
                <w:bCs/>
                <w:sz w:val="18"/>
                <w:szCs w:val="18"/>
              </w:rPr>
              <w:t xml:space="preserve">SUB-TOTAL (before SST)</w:t>
            </w:r>
          </w:p>
        </w:tc>
        <w:tc>
          <w:tcPr>
            <w:tcW w:type="dxa" w:w="1566"/>
            <w:tcBorders>
              <w:top w:val="single" w:color="AAAAAA" w:sz="4"/>
              <w:left w:val="single" w:color="AAAAAA" w:sz="4"/>
              <w:bottom w:val="single" w:color="AAAAAA" w:sz="4"/>
              <w:right w:val="single" w:color="AAAAAA" w:sz="4"/>
            </w:tcBorders>
            <w:shd w:fill="EEF1F7" w:val="clear"/>
            <w:tcMar>
              <w:top w:type="dxa" w:w="50"/>
              <w:left w:type="dxa" w:w="80"/>
              <w:bottom w:type="dxa" w:w="50"/>
              <w:right w:type="dxa" w:w="80"/>
            </w:tcMar>
          </w:tcPr>
          <w:p>
            <w:pPr>
              <w:spacing w:after="40"/>
            </w:pPr>
            <w:r>
              <w:rPr>
                <w:rFonts w:ascii="Arial" w:cs="Arial" w:eastAsia="Arial" w:hAnsi="Arial"/>
                <w:b/>
                <w:bCs/>
                <w:sz w:val="18"/>
                <w:szCs w:val="18"/>
              </w:rPr>
              <w:t xml:space="preserve">RM</w:t>
            </w:r>
          </w:p>
        </w:tc>
      </w:tr>
      <w:tr>
        <w:tc>
          <w:tcPr>
            <w:tcW w:type="dxa" w:w="8900"/>
            <w:gridSpan w:val="4"/>
            <w:tcBorders>
              <w:top w:val="single" w:color="AAAAAA" w:sz="4"/>
              <w:left w:val="single" w:color="AAAAAA" w:sz="4"/>
              <w:bottom w:val="single" w:color="AAAAAA" w:sz="4"/>
              <w:right w:val="single" w:color="AAAAAA" w:sz="4"/>
            </w:tcBorders>
            <w:shd w:fill="EEF1F7" w:val="clear"/>
            <w:tcMar>
              <w:top w:type="dxa" w:w="50"/>
              <w:left w:type="dxa" w:w="80"/>
              <w:bottom w:type="dxa" w:w="50"/>
              <w:right w:type="dxa" w:w="80"/>
            </w:tcMar>
          </w:tcPr>
          <w:p>
            <w:pPr>
              <w:spacing w:after="40"/>
              <w:jc w:val="right"/>
            </w:pPr>
            <w:r>
              <w:rPr>
                <w:rFonts w:ascii="Arial" w:cs="Arial" w:eastAsia="Arial" w:hAnsi="Arial"/>
                <w:b/>
                <w:bCs/>
                <w:sz w:val="18"/>
                <w:szCs w:val="18"/>
              </w:rPr>
              <w:t xml:space="preserve">SST @ ____ %</w:t>
            </w:r>
          </w:p>
        </w:tc>
        <w:tc>
          <w:tcPr>
            <w:tcW w:type="dxa" w:w="1566"/>
            <w:tcBorders>
              <w:top w:val="single" w:color="AAAAAA" w:sz="4"/>
              <w:left w:val="single" w:color="AAAAAA" w:sz="4"/>
              <w:bottom w:val="single" w:color="AAAAAA" w:sz="4"/>
              <w:right w:val="single" w:color="AAAAAA" w:sz="4"/>
            </w:tcBorders>
            <w:shd w:fill="EEF1F7" w:val="clear"/>
            <w:tcMar>
              <w:top w:type="dxa" w:w="50"/>
              <w:left w:type="dxa" w:w="80"/>
              <w:bottom w:type="dxa" w:w="50"/>
              <w:right w:type="dxa" w:w="80"/>
            </w:tcMar>
          </w:tcPr>
          <w:p>
            <w:pPr>
              <w:spacing w:after="40"/>
            </w:pPr>
            <w:r>
              <w:rPr>
                <w:rFonts w:ascii="Arial" w:cs="Arial" w:eastAsia="Arial" w:hAnsi="Arial"/>
                <w:b/>
                <w:bCs/>
                <w:sz w:val="18"/>
                <w:szCs w:val="18"/>
              </w:rPr>
              <w:t xml:space="preserve">RM</w:t>
            </w:r>
          </w:p>
        </w:tc>
      </w:tr>
      <w:tr>
        <w:tc>
          <w:tcPr>
            <w:tcW w:type="dxa" w:w="8900"/>
            <w:gridSpan w:val="4"/>
            <w:tcBorders>
              <w:top w:val="single" w:color="AAAAAA" w:sz="4"/>
              <w:left w:val="single" w:color="AAAAAA" w:sz="4"/>
              <w:bottom w:val="single" w:color="AAAAAA" w:sz="4"/>
              <w:right w:val="single" w:color="AAAAAA" w:sz="4"/>
            </w:tcBorders>
            <w:shd w:fill="FCE9D9" w:val="clear"/>
            <w:tcMar>
              <w:top w:type="dxa" w:w="50"/>
              <w:left w:type="dxa" w:w="80"/>
              <w:bottom w:type="dxa" w:w="50"/>
              <w:right w:type="dxa" w:w="80"/>
            </w:tcMar>
          </w:tcPr>
          <w:p>
            <w:pPr>
              <w:spacing w:after="40"/>
              <w:jc w:val="right"/>
            </w:pPr>
            <w:r>
              <w:rPr>
                <w:rFonts w:ascii="Arial" w:cs="Arial" w:eastAsia="Arial" w:hAnsi="Arial"/>
                <w:b/>
                <w:bCs/>
                <w:sz w:val="18"/>
                <w:szCs w:val="18"/>
              </w:rPr>
              <w:t xml:space="preserve">TOTAL PARTICIPATION FEES (including SST)</w:t>
            </w:r>
          </w:p>
        </w:tc>
        <w:tc>
          <w:tcPr>
            <w:tcW w:type="dxa" w:w="1566"/>
            <w:tcBorders>
              <w:top w:val="single" w:color="AAAAAA" w:sz="4"/>
              <w:left w:val="single" w:color="AAAAAA" w:sz="4"/>
              <w:bottom w:val="single" w:color="AAAAAA" w:sz="4"/>
              <w:right w:val="single" w:color="AAAAAA" w:sz="4"/>
            </w:tcBorders>
            <w:shd w:fill="FCE9D9" w:val="clear"/>
            <w:tcMar>
              <w:top w:type="dxa" w:w="50"/>
              <w:left w:type="dxa" w:w="80"/>
              <w:bottom w:type="dxa" w:w="50"/>
              <w:right w:type="dxa" w:w="80"/>
            </w:tcMar>
          </w:tcPr>
          <w:p>
            <w:pPr>
              <w:spacing w:after="40"/>
            </w:pPr>
            <w:r>
              <w:rPr>
                <w:rFonts w:ascii="Arial" w:cs="Arial" w:eastAsia="Arial" w:hAnsi="Arial"/>
                <w:b/>
                <w:bCs/>
                <w:sz w:val="18"/>
                <w:szCs w:val="18"/>
              </w:rPr>
              <w:t xml:space="preserve">RM</w:t>
            </w:r>
          </w:p>
        </w:tc>
      </w:tr>
    </w:tbl>
    <w:p>
      <w:pPr>
        <w:spacing w:before="100"/>
      </w:pPr>
      <w:r>
        <w:rPr>
          <w:rFonts w:ascii="Arial" w:cs="Arial" w:eastAsia="Arial" w:hAnsi="Arial"/>
          <w:sz w:val="16"/>
          <w:szCs w:val="16"/>
        </w:rPr>
        <w:t xml:space="preserve">Preferred Hall / Booth No. (subject to availability and the Event Organiser’s allocation): __________________</w:t>
      </w:r>
    </w:p>
    <w:p>
      <w:pPr>
        <w:spacing w:after="40"/>
      </w:pPr>
      <w:r>
        <w:rPr>
          <w:rFonts w:ascii="Arial" w:cs="Arial" w:eastAsia="Arial" w:hAnsi="Arial"/>
          <w:color w:val="555555"/>
          <w:sz w:val="13"/>
          <w:szCs w:val="13"/>
        </w:rPr>
        <w:t xml:space="preserve">* Select Bare Space plus Shell Scheme for a standard shell scheme. Allocation and any change of allocation of the Booked Space is at the Event Organiser’s sole discretion. A Premium Location incurs 15% loading on the Bare Space fee, inclusive of corner charges.</w:t>
      </w:r>
    </w:p>
    <w:p>
      <w:pPr>
        <w:shd w:fill="1B3A6B" w:val="clear"/>
        <w:spacing w:after="80" w:before="160"/>
        <w:ind w:left="80"/>
      </w:pPr>
      <w:r>
        <w:rPr>
          <w:rFonts w:ascii="Arial" w:cs="Arial" w:eastAsia="Arial" w:hAnsi="Arial"/>
          <w:b/>
          <w:bCs/>
          <w:color w:val="FFFFFF"/>
          <w:sz w:val="19"/>
          <w:szCs w:val="19"/>
        </w:rPr>
        <w:t xml:space="preserve">SECTION 5 — PAYMENT</w:t>
      </w:r>
    </w:p>
    <w:p>
      <w:pPr>
        <w:spacing w:after="40"/>
      </w:pPr>
      <w:r>
        <w:rPr>
          <w:rFonts w:ascii="Arial" w:cs="Arial" w:eastAsia="Arial" w:hAnsi="Arial"/>
          <w:b/>
          <w:bCs/>
          <w:sz w:val="16"/>
          <w:szCs w:val="16"/>
        </w:rPr>
        <w:t xml:space="preserve">Payment terms: </w:t>
      </w:r>
      <w:r>
        <w:rPr>
          <w:rFonts w:ascii="Arial" w:cs="Arial" w:eastAsia="Arial" w:hAnsi="Arial"/>
          <w:sz w:val="16"/>
          <w:szCs w:val="16"/>
        </w:rPr>
        <w:t xml:space="preserve">100% of the Participation Fees is due within 14 days of the Event Organiser’s acceptance of this application, unless otherwise stated in the Event Organiser’s invoice. Late payment interest: 1% per month. All bank charges are borne by the remitter.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Account Name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EXPOCO Sdn. Bhd.</w:t>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Bank</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CIMB Bank Berhad</w:t>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Account No.</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8002-0383-53</w:t>
            </w:r>
          </w:p>
        </w:tc>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SWIFT Code</w:t>
            </w:r>
          </w:p>
        </w:tc>
        <w:tc>
          <w:tcPr>
            <w:tcW w:type="dxa" w:w="323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CIBBMYKL</w:t>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Bank Address</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31-1, Jalan USJ 9/5S, 47620 UEP Subang Jaya, Selangor Darul Ehsan, Malaysia</w:t>
            </w:r>
          </w:p>
        </w:tc>
      </w:tr>
      <w:tr>
        <w:tc>
          <w:tcPr>
            <w:tcW w:type="dxa" w:w="2000"/>
            <w:tcBorders>
              <w:top w:val="single" w:color="AAAAAA" w:sz="4"/>
              <w:left w:val="single" w:color="AAAAAA" w:sz="4"/>
              <w:bottom w:val="single" w:color="AAAAAA" w:sz="4"/>
              <w:right w:val="single" w:color="AAAAAA" w:sz="4"/>
            </w:tcBorders>
            <w:shd w:fill="EEF1F7" w:val="clear"/>
            <w:tcMar>
              <w:top w:type="dxa" w:w="60"/>
              <w:left w:type="dxa" w:w="80"/>
              <w:bottom w:type="dxa" w:w="60"/>
              <w:right w:type="dxa" w:w="80"/>
            </w:tcMar>
            <w:vAlign w:val="center"/>
          </w:tcPr>
          <w:p>
            <w:pPr>
              <w:spacing w:after="40"/>
            </w:pPr>
            <w:r>
              <w:rPr>
                <w:rFonts w:ascii="Arial" w:cs="Arial" w:eastAsia="Arial" w:hAnsi="Arial"/>
                <w:b/>
                <w:bCs/>
                <w:sz w:val="16"/>
                <w:szCs w:val="16"/>
              </w:rPr>
              <w:t xml:space="preserve">Remittance advice to</w:t>
            </w:r>
          </w:p>
        </w:tc>
        <w:tc>
          <w:tcPr>
            <w:tcW w:type="dxa" w:w="8466"/>
            <w:gridSpan w:val="3"/>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40"/>
            </w:pPr>
            <w:r>
              <w:rPr>
                <w:rFonts w:ascii="Arial" w:cs="Arial" w:eastAsia="Arial" w:hAnsi="Arial"/>
                <w:sz w:val="17"/>
                <w:szCs w:val="17"/>
              </w:rPr>
              <w:t xml:space="preserve">finance.mifb@oneinternational.com.my (please quote the invoice number)</w:t>
            </w:r>
          </w:p>
        </w:tc>
      </w:tr>
    </w:tbl>
    <w:p>
      <w:pPr>
        <w:shd w:fill="1B3A6B" w:val="clear"/>
        <w:spacing w:after="80" w:before="160"/>
        <w:ind w:left="80"/>
      </w:pPr>
      <w:r>
        <w:rPr>
          <w:rFonts w:ascii="Arial" w:cs="Arial" w:eastAsia="Arial" w:hAnsi="Arial"/>
          <w:b/>
          <w:bCs/>
          <w:color w:val="FFFFFF"/>
          <w:sz w:val="19"/>
          <w:szCs w:val="19"/>
        </w:rPr>
        <w:t xml:space="preserve">SECTION 6 — EXHIBITOR’S DECLARATION AND SIGNATURE</w:t>
      </w:r>
    </w:p>
    <w:p>
      <w:pPr>
        <w:spacing w:after="120"/>
        <w:jc w:val="both"/>
      </w:pPr>
      <w:r>
        <w:rPr>
          <w:rFonts w:ascii="Arial" w:cs="Arial" w:eastAsia="Arial" w:hAnsi="Arial"/>
          <w:sz w:val="16"/>
          <w:szCs w:val="16"/>
        </w:rPr>
        <w:t xml:space="preserve">We, the undersigned, being duly authorised, hereby apply for the Booked Space set out above. We acknowledge and agree that: (a) this Application Form constitutes an irrevocable offer by us to book the Booked Space on the terms of the Contract Documents listed in the Terms &amp; Conditions overleaf, which we have read and understood; (b) a binding contract is formed only upon the Event Organiser’s acceptance of this application, which the Event Organiser may give or withhold at its sole discretion; and (c) this application must be returned within 14 days of the date of issue, failing which any provisionally reserved space may be released.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Arial" w:cs="Arial" w:eastAsia="Arial" w:hAnsi="Arial"/>
                <w:b/>
                <w:bCs/>
                <w:sz w:val="18"/>
                <w:szCs w:val="18"/>
              </w:rPr>
              <w:t xml:space="preserve">Authorised Signatory &amp; Company Stamp (Exhibitor)</w:t>
            </w:r>
          </w:p>
          <w:p>
            <w:pPr>
              <w:spacing w:after="40" w:before="160"/>
            </w:pPr>
            <w:r>
              <w:rPr>
                <w:rFonts w:ascii="Arial" w:cs="Arial" w:eastAsia="Arial" w:hAnsi="Arial"/>
                <w:sz w:val="17"/>
                <w:szCs w:val="17"/>
              </w:rPr>
              <w:t xml:space="preserve">Name: ______________________________________        Signature &amp; Co. Stamp: ______________________________</w:t>
            </w:r>
          </w:p>
          <w:p>
            <w:pPr>
              <w:spacing w:after="40" w:before="160"/>
            </w:pPr>
            <w:r>
              <w:rPr>
                <w:rFonts w:ascii="Arial" w:cs="Arial" w:eastAsia="Arial" w:hAnsi="Arial"/>
                <w:sz w:val="17"/>
                <w:szCs w:val="17"/>
              </w:rPr>
              <w:t xml:space="preserve">Designation: _________________________________        Date: _______________________</w:t>
            </w:r>
          </w:p>
        </w:tc>
      </w:tr>
    </w:tbl>
    <w:p>
      <w:pPr>
        <w:spacing w:after="120"/>
      </w:pPr>
      <w:r>
        <w:rPr>
          <w:rFonts w:ascii="Arial" w:cs="Arial" w:eastAsia="Arial" w:hAnsi="Arial"/>
          <w:sz w:val="18"/>
          <w:szCs w:val="18"/>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40"/>
            </w:pPr>
            <w:r>
              <w:rPr>
                <w:rFonts w:ascii="Arial" w:cs="Arial" w:eastAsia="Arial" w:hAnsi="Arial"/>
                <w:b/>
                <w:bCs/>
                <w:sz w:val="18"/>
                <w:szCs w:val="18"/>
              </w:rPr>
              <w:t xml:space="preserve">FOR OFFICE USE ONLY (Event Organiser’s internal record)</w:t>
            </w:r>
          </w:p>
          <w:p>
            <w:pPr>
              <w:spacing w:after="120"/>
            </w:pPr>
            <w:r>
              <w:rPr>
                <w:rFonts w:ascii="Arial" w:cs="Arial" w:eastAsia="Arial" w:hAnsi="Arial"/>
                <w:i/>
                <w:iCs/>
                <w:color w:val="555555"/>
                <w:sz w:val="14"/>
                <w:szCs w:val="14"/>
              </w:rPr>
              <w:t xml:space="preserve">Acceptance is communicated to the Exhibitor in writing (including by email or issuance of invoice) per Clause 2 of the Terms &amp; Conditions.</w:t>
            </w:r>
          </w:p>
          <w:p>
            <w:pPr>
              <w:spacing w:after="40" w:before="160"/>
            </w:pPr>
            <w:r>
              <w:rPr>
                <w:rFonts w:ascii="Arial" w:cs="Arial" w:eastAsia="Arial" w:hAnsi="Arial"/>
                <w:sz w:val="17"/>
                <w:szCs w:val="17"/>
              </w:rPr>
              <w:t xml:space="preserve">Application:   ☐ ACCEPTED       ☐ REJECTED                Date of acceptance: _______________________</w:t>
            </w:r>
          </w:p>
          <w:p>
            <w:pPr>
              <w:spacing w:after="40" w:before="160"/>
            </w:pPr>
            <w:r>
              <w:rPr>
                <w:rFonts w:ascii="Arial" w:cs="Arial" w:eastAsia="Arial" w:hAnsi="Arial"/>
                <w:sz w:val="17"/>
                <w:szCs w:val="17"/>
              </w:rPr>
              <w:t xml:space="preserve">Salesperson: ______________________     Rate tier: ______________________     Booth No. allocated: ____________</w:t>
            </w:r>
          </w:p>
          <w:p>
            <w:pPr>
              <w:spacing w:after="40" w:before="160"/>
            </w:pPr>
            <w:r>
              <w:rPr>
                <w:rFonts w:ascii="Arial" w:cs="Arial" w:eastAsia="Arial" w:hAnsi="Arial"/>
                <w:sz w:val="17"/>
                <w:szCs w:val="17"/>
              </w:rPr>
              <w:t xml:space="preserve">Remarks: ____________________________________________________________________________________________</w:t>
            </w:r>
          </w:p>
        </w:tc>
      </w:tr>
    </w:tbl>
    <w:p>
      <w:pPr>
        <w:sectPr>
          <w:pgSz w:w="11906" w:h="16838" w:orient="portrait"/>
          <w:pgMar w:top="720" w:right="720" w:bottom="720" w:left="720" w:header="708" w:footer="708" w:gutter="0"/>
          <w:pgNumType/>
          <w:docGrid w:linePitch="360"/>
        </w:sectPr>
      </w:pPr>
    </w:p>
    <w:p>
      <w:pPr>
        <w:spacing w:after="60"/>
      </w:pPr>
      <w:r>
        <w:rPr>
          <w:rFonts w:ascii="Arial" w:cs="Arial" w:eastAsia="Arial" w:hAnsi="Arial"/>
          <w:b/>
          <w:bCs/>
          <w:color w:val="1B3A6B"/>
          <w:sz w:val="20"/>
          <w:szCs w:val="20"/>
        </w:rPr>
        <w:t xml:space="preserve">TERMS &amp; CONDITIONS OF APPLICATION AND PARTICIPATION</w:t>
      </w:r>
    </w:p>
    <w:p>
      <w:pPr>
        <w:spacing w:after="80"/>
      </w:pPr>
      <w:r>
        <w:rPr>
          <w:rFonts w:ascii="Arial" w:cs="Arial" w:eastAsia="Arial" w:hAnsi="Arial"/>
          <w:i/>
          <w:iCs/>
          <w:color w:val="555555"/>
          <w:sz w:val="13"/>
          <w:szCs w:val="13"/>
        </w:rPr>
        <w:t xml:space="preserve">These condensed Terms &amp; Conditions form part of the Contract Documents together with the full Exhibitor Terms and Conditions (available from the Event Organiser upon request), the Exhibitor/Participant Manual and the House Rules of the Venue. In the event of conflict, the full Exhibitor Terms and Conditions prevail.</w:t>
      </w:r>
    </w:p>
    <w:p>
      <w:pPr>
        <w:spacing w:after="30" w:before="100"/>
      </w:pPr>
      <w:r>
        <w:rPr>
          <w:rFonts w:ascii="Arial" w:cs="Arial" w:eastAsia="Arial" w:hAnsi="Arial"/>
          <w:b/>
          <w:bCs/>
          <w:color w:val="1B3A6B"/>
          <w:sz w:val="14"/>
          <w:szCs w:val="14"/>
        </w:rPr>
        <w:t xml:space="preserve">1. DEFINITIONS</w:t>
      </w:r>
    </w:p>
    <w:p>
      <w:pPr>
        <w:spacing w:after="40"/>
        <w:jc w:val="both"/>
      </w:pPr>
      <w:r>
        <w:rPr>
          <w:rFonts w:ascii="Arial" w:cs="Arial" w:eastAsia="Arial" w:hAnsi="Arial"/>
          <w:sz w:val="13"/>
          <w:szCs w:val="13"/>
        </w:rPr>
        <w:t xml:space="preserve">In these Terms &amp; Conditions: "Event Organiser" means ExpoCO Sdn Bhd (Co. Reg. No. 1030539-D); "Exhibitor" means the applicant company named in this Application Form and includes its directors, employees, agents and contractors; "Event" means the exhibition stated in Section 1; "Booked Space" means the exhibition space and/or booth applied for in this Application Form as may be allocated by the Event Organiser; "Participation Fees" means the total fees stated in this Application Form (including any sponsorship, optional items and applicable taxes); "One International Group" means One International Exhibition Sdn Bhd and its related corporations (including the Event Organiser); "Contract Documents" means this Application Form, these Terms &amp; Conditions, the full Exhibitor Terms and Conditions (available from the Event Organiser upon request), the Exhibitor/Participant Manual, the House Rules of the Venue, and where applicable the Sponsorship &amp; Entitlements Terms, Advertising Terms and Speaker Terms, each as issued or amended by the Event Organiser from time to time.</w:t>
      </w:r>
    </w:p>
    <w:p>
      <w:pPr>
        <w:spacing w:after="30" w:before="100"/>
      </w:pPr>
      <w:r>
        <w:rPr>
          <w:rFonts w:ascii="Arial" w:cs="Arial" w:eastAsia="Arial" w:hAnsi="Arial"/>
          <w:b/>
          <w:bCs/>
          <w:color w:val="1B3A6B"/>
          <w:sz w:val="14"/>
          <w:szCs w:val="14"/>
        </w:rPr>
        <w:t xml:space="preserve">2. APPLICATION AND ACCEPTANCE</w:t>
      </w:r>
    </w:p>
    <w:p>
      <w:pPr>
        <w:spacing w:after="40"/>
        <w:jc w:val="both"/>
      </w:pPr>
      <w:r>
        <w:rPr>
          <w:rFonts w:ascii="Arial" w:cs="Arial" w:eastAsia="Arial" w:hAnsi="Arial"/>
          <w:sz w:val="13"/>
          <w:szCs w:val="13"/>
        </w:rPr>
        <w:t xml:space="preserve">This Application Form constitutes an irrevocable offer by the Exhibitor to book the Booked Space on the terms of the Contract Documents. A binding contract ("Contract") is formed only upon the Event Organiser’s acceptance of this application, which acceptance is at the Event Organiser’s sole and absolute discretion and may be communicated in writing (including by email or by issuance of an invoice). The Event Organiser may reject any application without assigning any reason. This application must be signed and returned to the Event Organiser within fourteen (14) days from the date of issue, failing which the Event Organiser reserves the right to release any provisionally reserved space to other applicants.</w:t>
      </w:r>
    </w:p>
    <w:p>
      <w:pPr>
        <w:spacing w:after="30" w:before="100"/>
      </w:pPr>
      <w:r>
        <w:rPr>
          <w:rFonts w:ascii="Arial" w:cs="Arial" w:eastAsia="Arial" w:hAnsi="Arial"/>
          <w:b/>
          <w:bCs/>
          <w:color w:val="1B3A6B"/>
          <w:sz w:val="14"/>
          <w:szCs w:val="14"/>
        </w:rPr>
        <w:t xml:space="preserve">3. BOOKED SPACE AND ALLOCATION</w:t>
      </w:r>
    </w:p>
    <w:p>
      <w:pPr>
        <w:spacing w:after="40"/>
        <w:jc w:val="both"/>
      </w:pPr>
      <w:r>
        <w:rPr>
          <w:rFonts w:ascii="Arial" w:cs="Arial" w:eastAsia="Arial" w:hAnsi="Arial"/>
          <w:sz w:val="13"/>
          <w:szCs w:val="13"/>
        </w:rPr>
        <w:t xml:space="preserve">The Booked Space, Venue and all entitlements are provided on an "as-is-where-is" basis. Space is allocated at the Event Organiser’s discretion, taking into account the date the application is received. The Event Organiser reserves the right at any time, without liability, to change the Venue, floor plan, size, dimension or location of the Booked Space; to relocate entrances, passageways or exits; and to require the relocation or removal of any display or exhibit, where it deems necessary in the interest of the Event. A Premium Location incurs a loading of 15% of the Bare Space fee, inclusive of corner charges for that location.</w:t>
      </w:r>
    </w:p>
    <w:p>
      <w:pPr>
        <w:spacing w:after="30" w:before="100"/>
      </w:pPr>
      <w:r>
        <w:rPr>
          <w:rFonts w:ascii="Arial" w:cs="Arial" w:eastAsia="Arial" w:hAnsi="Arial"/>
          <w:b/>
          <w:bCs/>
          <w:color w:val="1B3A6B"/>
          <w:sz w:val="14"/>
          <w:szCs w:val="14"/>
        </w:rPr>
        <w:t xml:space="preserve">4. PAYMENT</w:t>
      </w:r>
    </w:p>
    <w:p>
      <w:pPr>
        <w:spacing w:after="40"/>
        <w:jc w:val="both"/>
      </w:pPr>
      <w:r>
        <w:rPr>
          <w:rFonts w:ascii="Arial" w:cs="Arial" w:eastAsia="Arial" w:hAnsi="Arial"/>
          <w:sz w:val="13"/>
          <w:szCs w:val="13"/>
        </w:rPr>
        <w:t xml:space="preserve">One hundred percent (100%) of the Participation Fees is due within fourteen (14) days of the Event Organiser’s acceptance of this application, or as otherwise stated in the payment schedule. All amounts shall be paid in full without set-off, counterclaim, deduction or withholding, and free of bank charges (which shall be borne by the Exhibitor/remitter). Late payment interest of 1% per month accrues daily on all overdue amounts. If any amount remains unpaid by its due date, the Event Organiser may withhold handover of the Booked Space and/or terminate the Contract by written notice, without prejudice to its right to recover all outstanding sums. The Event Organiser may set off amounts owed by the Exhibitor against monies paid by the Exhibitor under any other contract with the Event Organiser.</w:t>
      </w:r>
    </w:p>
    <w:p>
      <w:pPr>
        <w:spacing w:after="30" w:before="100"/>
      </w:pPr>
      <w:r>
        <w:rPr>
          <w:rFonts w:ascii="Arial" w:cs="Arial" w:eastAsia="Arial" w:hAnsi="Arial"/>
          <w:b/>
          <w:bCs/>
          <w:color w:val="1B3A6B"/>
          <w:sz w:val="14"/>
          <w:szCs w:val="14"/>
        </w:rPr>
        <w:t xml:space="preserve">5. CANCELLATION AND WITHDRAWAL BY THE EXHIBITOR</w:t>
      </w:r>
    </w:p>
    <w:p>
      <w:pPr>
        <w:spacing w:after="40"/>
        <w:jc w:val="both"/>
      </w:pPr>
      <w:r>
        <w:rPr>
          <w:rFonts w:ascii="Arial" w:cs="Arial" w:eastAsia="Arial" w:hAnsi="Arial"/>
          <w:sz w:val="13"/>
          <w:szCs w:val="13"/>
        </w:rPr>
        <w:t xml:space="preserve">After acceptance, the Exhibitor is not entitled to withdraw except with the Event Organiser’s written consent. Where the Event Organiser consents to a withdrawal or cancellation, the following cancellation charges apply, calculated on the total Participation Fees and based on the period between receipt of the written cancellation request and the first day of the Event: (a) 6 months or more — 40%; (b) between 3 and 6 months — 60%; (c) between 2 and 3 months — 80%; (d) less than 2 months — 100%.</w:t>
      </w:r>
    </w:p>
    <w:p>
      <w:pPr>
        <w:spacing w:after="30" w:before="100"/>
      </w:pPr>
      <w:r>
        <w:rPr>
          <w:rFonts w:ascii="Arial" w:cs="Arial" w:eastAsia="Arial" w:hAnsi="Arial"/>
          <w:b/>
          <w:bCs/>
          <w:color w:val="1B3A6B"/>
          <w:sz w:val="14"/>
          <w:szCs w:val="14"/>
        </w:rPr>
        <w:t xml:space="preserve">6. CHANGES, POSTPONEMENT OR CANCELLATION BY THE EVENT ORGANISER</w:t>
      </w:r>
    </w:p>
    <w:p>
      <w:pPr>
        <w:spacing w:after="40"/>
        <w:jc w:val="both"/>
      </w:pPr>
      <w:r>
        <w:rPr>
          <w:rFonts w:ascii="Arial" w:cs="Arial" w:eastAsia="Arial" w:hAnsi="Arial"/>
          <w:sz w:val="13"/>
          <w:szCs w:val="13"/>
        </w:rPr>
        <w:t xml:space="preserve">The Event Organiser may at its discretion change the Venue, dates, time, format, layout or programme of the Event (including converting a physical event to a digital event or vice versa) by written notice. The Event Organiser may cancel, postpone or suspend the Event (in whole or in part), in which case it may elect either to (a) apply the Participation Fees paid towards the postponed Event or the next edition of the Event; or (b) refund the Participation Fees paid (interest-free) less all costs and expenses reasonably incurred for the Event (including marketing, promotion and fit-out costs and taxes) ("Accrued Expenses"). The Exhibitor shall not be entitled to any other claim or compensation arising from such change, postponement, suspension or cancellation.</w:t>
      </w:r>
    </w:p>
    <w:p>
      <w:pPr>
        <w:spacing w:after="30" w:before="100"/>
      </w:pPr>
      <w:r>
        <w:rPr>
          <w:rFonts w:ascii="Arial" w:cs="Arial" w:eastAsia="Arial" w:hAnsi="Arial"/>
          <w:b/>
          <w:bCs/>
          <w:color w:val="1B3A6B"/>
          <w:sz w:val="14"/>
          <w:szCs w:val="14"/>
        </w:rPr>
        <w:t xml:space="preserve">7. FORCE MAJEURE</w:t>
      </w:r>
    </w:p>
    <w:p>
      <w:pPr>
        <w:spacing w:after="40"/>
        <w:jc w:val="both"/>
      </w:pPr>
      <w:r>
        <w:rPr>
          <w:rFonts w:ascii="Arial" w:cs="Arial" w:eastAsia="Arial" w:hAnsi="Arial"/>
          <w:sz w:val="13"/>
          <w:szCs w:val="13"/>
        </w:rPr>
        <w:t xml:space="preserve">Neither party is liable for failure or delay in performance (except payment obligations) caused by circumstances beyond its reasonable control, including acts of God, fire, flood, epidemic or pandemic, governmental order, war, riot, terrorism, strike or other labour disturbance, or failure of premises, utilities or transportation. If the Event or the Event Organiser’s performance is prevented by such an event for more than 3 consecutive days, the Event Organiser may terminate the Contract, cancel, postpone or suspend the Event, and clause 6 shall apply to any refund.</w:t>
      </w:r>
    </w:p>
    <w:p>
      <w:pPr>
        <w:spacing w:after="30" w:before="100"/>
      </w:pPr>
      <w:r>
        <w:rPr>
          <w:rFonts w:ascii="Arial" w:cs="Arial" w:eastAsia="Arial" w:hAnsi="Arial"/>
          <w:b/>
          <w:bCs/>
          <w:color w:val="1B3A6B"/>
          <w:sz w:val="14"/>
          <w:szCs w:val="14"/>
        </w:rPr>
        <w:t xml:space="preserve">8. TERMINATION</w:t>
      </w:r>
    </w:p>
    <w:p>
      <w:pPr>
        <w:spacing w:after="40"/>
        <w:jc w:val="both"/>
      </w:pPr>
      <w:r>
        <w:rPr>
          <w:rFonts w:ascii="Arial" w:cs="Arial" w:eastAsia="Arial" w:hAnsi="Arial"/>
          <w:sz w:val="13"/>
          <w:szCs w:val="13"/>
        </w:rPr>
        <w:t xml:space="preserve">The Event Organiser may terminate the Contract immediately by written notice if the Exhibitor: (a) commits a breach which is incapable of remedy or fails to remedy a remediable breach within the period specified; (b) becomes insolvent, bankrupt, wound up or subject to analogous proceedings; (c) ceases or threatens to cease business; (d) fails to occupy the Booked Space for the duration of the Event; or (e) breaches any applicable law. Upon expiry or termination, all outstanding sums become payable within 14 days, and the Exhibitor shall cease all use of the Event’s and the Event Organiser’s names, marks and materials. Termination is without prejudice to the Event Organiser’s accrued rights, and the Event Organiser shall not be liable for any refund or compensation on termination for the Exhibitor’s default.</w:t>
      </w:r>
    </w:p>
    <w:p>
      <w:pPr>
        <w:spacing w:after="30" w:before="100"/>
      </w:pPr>
      <w:r>
        <w:rPr>
          <w:rFonts w:ascii="Arial" w:cs="Arial" w:eastAsia="Arial" w:hAnsi="Arial"/>
          <w:b/>
          <w:bCs/>
          <w:color w:val="1B3A6B"/>
          <w:sz w:val="14"/>
          <w:szCs w:val="14"/>
        </w:rPr>
        <w:t xml:space="preserve">9. SUB-LETTING AND CO-EXHIBITORS</w:t>
      </w:r>
    </w:p>
    <w:p>
      <w:pPr>
        <w:spacing w:after="40"/>
        <w:jc w:val="both"/>
      </w:pPr>
      <w:r>
        <w:rPr>
          <w:rFonts w:ascii="Arial" w:cs="Arial" w:eastAsia="Arial" w:hAnsi="Arial"/>
          <w:sz w:val="13"/>
          <w:szCs w:val="13"/>
        </w:rPr>
        <w:t xml:space="preserve">The Exhibitor shall not assign, novate, share, sub-let, sub-license or otherwise make available the Booked Space or any part of it to any other person, and shall not co-exhibit with any person, without the Event Organiser’s prior written consent. Applications for co-exhibitors must be made on the prescribed form and are subject to the applicable co-exhibitor fee and the Event Organiser’s approval. An approved co-exhibitor is bound by the Contract, and the Exhibitor and co-exhibitor are jointly and severally liable under it.</w:t>
      </w:r>
    </w:p>
    <w:p>
      <w:pPr>
        <w:spacing w:after="30" w:before="100"/>
      </w:pPr>
      <w:r>
        <w:rPr>
          <w:rFonts w:ascii="Arial" w:cs="Arial" w:eastAsia="Arial" w:hAnsi="Arial"/>
          <w:b/>
          <w:bCs/>
          <w:color w:val="1B3A6B"/>
          <w:sz w:val="14"/>
          <w:szCs w:val="14"/>
        </w:rPr>
        <w:t xml:space="preserve">10. EXHIBITS AND CONDUCT</w:t>
      </w:r>
    </w:p>
    <w:p>
      <w:pPr>
        <w:spacing w:after="40"/>
        <w:jc w:val="both"/>
      </w:pPr>
      <w:r>
        <w:rPr>
          <w:rFonts w:ascii="Arial" w:cs="Arial" w:eastAsia="Arial" w:hAnsi="Arial"/>
          <w:sz w:val="13"/>
          <w:szCs w:val="13"/>
        </w:rPr>
        <w:t xml:space="preserve">The Exhibitor shall only sell, market, exhibit or display products and services approved by the Event Organiser and warrants it holds all necessary consents and that its exhibits do not infringe third-party intellectual property rights. All exhibits must remain in the Booked Space for the full duration of the Event. The Exhibitor shall staff the Booked Space during Event hours, keep sound and other devices at reasonable levels, and shall not carry on any activity which is prejudicial to the Event, other exhibitors, the Event Organiser or the One International Group; promotes political or ideological content; discriminates against any race, gender, religion or community; or displays obscene or objectionable content. The Exhibitor is responsible for transport, storage and timely removal of its exhibits and for making good any damage to the Venue caused by it. Electrical work and stand fitting may only be carried out by contractors designated or approved by the Event Organiser. The Exhibitor shall comply with the Exhibitor/Participant Manual, the House Rules of the Venue and all instructions of the Event Organiser and the Venue provider.</w:t>
      </w:r>
    </w:p>
    <w:p>
      <w:pPr>
        <w:spacing w:after="30" w:before="100"/>
      </w:pPr>
      <w:r>
        <w:rPr>
          <w:rFonts w:ascii="Arial" w:cs="Arial" w:eastAsia="Arial" w:hAnsi="Arial"/>
          <w:b/>
          <w:bCs/>
          <w:color w:val="1B3A6B"/>
          <w:sz w:val="14"/>
          <w:szCs w:val="14"/>
        </w:rPr>
        <w:t xml:space="preserve">11. INSURANCE</w:t>
      </w:r>
    </w:p>
    <w:p>
      <w:pPr>
        <w:spacing w:after="40"/>
        <w:jc w:val="both"/>
      </w:pPr>
      <w:r>
        <w:rPr>
          <w:rFonts w:ascii="Arial" w:cs="Arial" w:eastAsia="Arial" w:hAnsi="Arial"/>
          <w:sz w:val="13"/>
          <w:szCs w:val="13"/>
        </w:rPr>
        <w:t xml:space="preserve">The Exhibitor shall maintain, for the full tenancy period (build-up, Event and dismantling), all-risks and public liability insurance covering third-party claims for bodily injury, death and property damage with minimum coverage of RM1,000,000 per occurrence, together with workmen’s compensation coverage, and such additional coverage as the Event Organiser may reasonably require. Evidence of coverage shall be provided upon written request. The Exhibitor shall not do anything which may void or increase the premium of the Event Organiser’s or the Venue provider’s insurance, and shall reimburse any resulting increase or loss.</w:t>
      </w:r>
    </w:p>
    <w:p>
      <w:pPr>
        <w:spacing w:after="30" w:before="100"/>
      </w:pPr>
      <w:r>
        <w:rPr>
          <w:rFonts w:ascii="Arial" w:cs="Arial" w:eastAsia="Arial" w:hAnsi="Arial"/>
          <w:b/>
          <w:bCs/>
          <w:color w:val="1B3A6B"/>
          <w:sz w:val="14"/>
          <w:szCs w:val="14"/>
        </w:rPr>
        <w:t xml:space="preserve">12. LIABILITY</w:t>
      </w:r>
    </w:p>
    <w:p>
      <w:pPr>
        <w:spacing w:after="40"/>
        <w:jc w:val="both"/>
      </w:pPr>
      <w:r>
        <w:rPr>
          <w:rFonts w:ascii="Arial" w:cs="Arial" w:eastAsia="Arial" w:hAnsi="Arial"/>
          <w:sz w:val="13"/>
          <w:szCs w:val="13"/>
        </w:rPr>
        <w:t xml:space="preserve">The Event Organiser takes reasonable security precautions but is not responsible for loss of, theft of, or damage to exhibits or other property of the Exhibitor at any time, nor for loss or damage caused by failure or curtailment of heating, air-conditioning, water or electricity supply, or other services beyond its control. To the fullest extent permitted by law, the Event Organiser shall not be liable for any loss of profit, loss of reputation, or any indirect, incidental, consequential, punitive or special loss or damage. The Event Organiser’s total aggregate liability under or in connection with the Contract shall not exceed the Participation Fees actually paid by the Exhibitor. The Event Organiser makes no representation or warranty as to the amount of business to be gained from the Event or the Event’s success. Third parties appointed by the Event Organiser are independent contractors, and the Event Organiser is not liable for their acts or omissions.</w:t>
      </w:r>
    </w:p>
    <w:p>
      <w:pPr>
        <w:spacing w:after="30" w:before="100"/>
      </w:pPr>
      <w:r>
        <w:rPr>
          <w:rFonts w:ascii="Arial" w:cs="Arial" w:eastAsia="Arial" w:hAnsi="Arial"/>
          <w:b/>
          <w:bCs/>
          <w:color w:val="1B3A6B"/>
          <w:sz w:val="14"/>
          <w:szCs w:val="14"/>
        </w:rPr>
        <w:t xml:space="preserve">13. INDEMNITY</w:t>
      </w:r>
    </w:p>
    <w:p>
      <w:pPr>
        <w:spacing w:after="40"/>
        <w:jc w:val="both"/>
      </w:pPr>
      <w:r>
        <w:rPr>
          <w:rFonts w:ascii="Arial" w:cs="Arial" w:eastAsia="Arial" w:hAnsi="Arial"/>
          <w:sz w:val="13"/>
          <w:szCs w:val="13"/>
        </w:rPr>
        <w:t xml:space="preserve">The Exhibitor shall indemnify and hold harmless the Event Organiser, the One International Group, the Venue provider and their respective representatives against all claims, actions, losses, damages, costs and expenses (including legal costs on a full indemnity basis) arising directly or indirectly from: (a) any breach of the Contract by the Exhibitor or its representatives; (b) any act, omission, neglect or default of the Exhibitor or its representatives at the Venue; (c) any violation of applicable laws; or (d) any loss, damage or injury caused by the Exhibitor’s participation in the Event. The Exhibitor shall bear all legal costs incurred by the Event Organiser in recovering any sum due under the Contract.</w:t>
      </w:r>
    </w:p>
    <w:p>
      <w:pPr>
        <w:spacing w:after="30" w:before="100"/>
      </w:pPr>
      <w:r>
        <w:rPr>
          <w:rFonts w:ascii="Arial" w:cs="Arial" w:eastAsia="Arial" w:hAnsi="Arial"/>
          <w:b/>
          <w:bCs/>
          <w:color w:val="1B3A6B"/>
          <w:sz w:val="14"/>
          <w:szCs w:val="14"/>
        </w:rPr>
        <w:t xml:space="preserve">14. INTELLECTUAL PROPERTY, MARKETING AND RECORDINGS</w:t>
      </w:r>
    </w:p>
    <w:p>
      <w:pPr>
        <w:spacing w:after="40"/>
        <w:jc w:val="both"/>
      </w:pPr>
      <w:r>
        <w:rPr>
          <w:rFonts w:ascii="Arial" w:cs="Arial" w:eastAsia="Arial" w:hAnsi="Arial"/>
          <w:sz w:val="13"/>
          <w:szCs w:val="13"/>
        </w:rPr>
        <w:t xml:space="preserve">Each party retains ownership of its pre-existing intellectual property. The Exhibitor grants the Event Organiser a non-exclusive licence to use the Exhibitor’s name, marks and logo for the marketing and publicising of the Event and future editions. The Exhibitor shall not use the Event’s or the Event Organiser’s names, logos or marks without prior written consent, and shall not register any mark or name incorporating them. All intellectual property created in connection with the Event by or for the Event Organiser vests in the Event Organiser. The Exhibitor acknowledges that the Event Organiser may take and use photographs and audio/video recordings of the Event (which may include the Exhibitor’s booth and personnel) for Event-related publicity and the One International Group’s general marketing.</w:t>
      </w:r>
    </w:p>
    <w:p>
      <w:pPr>
        <w:spacing w:after="30" w:before="100"/>
      </w:pPr>
      <w:r>
        <w:rPr>
          <w:rFonts w:ascii="Arial" w:cs="Arial" w:eastAsia="Arial" w:hAnsi="Arial"/>
          <w:b/>
          <w:bCs/>
          <w:color w:val="1B3A6B"/>
          <w:sz w:val="14"/>
          <w:szCs w:val="14"/>
        </w:rPr>
        <w:t xml:space="preserve">15. DATA PROTECTION AND CONFIDENTIALITY</w:t>
      </w:r>
    </w:p>
    <w:p>
      <w:pPr>
        <w:spacing w:after="40"/>
        <w:jc w:val="both"/>
      </w:pPr>
      <w:r>
        <w:rPr>
          <w:rFonts w:ascii="Arial" w:cs="Arial" w:eastAsia="Arial" w:hAnsi="Arial"/>
          <w:sz w:val="13"/>
          <w:szCs w:val="13"/>
        </w:rPr>
        <w:t xml:space="preserve">All data relating to the Event (including visitor and delegate data) collected or generated in connection with the Event is and remains the property of the Event Organiser. The Exhibitor shall comply with the Personal Data Protection Act 2010 (Malaysia) and all applicable data protection requirements and the published privacy policies of the One International Group; shall obtain all necessary consents for personal data it collects; shall use Event data only as expressly permitted; and shall promptly notify the Event Organiser of any misuse or security breach. Each party shall keep the other party’s confidential information strictly confidential and use it only for the purposes of the Contract.</w:t>
      </w:r>
    </w:p>
    <w:p>
      <w:pPr>
        <w:spacing w:after="30" w:before="100"/>
      </w:pPr>
      <w:r>
        <w:rPr>
          <w:rFonts w:ascii="Arial" w:cs="Arial" w:eastAsia="Arial" w:hAnsi="Arial"/>
          <w:b/>
          <w:bCs/>
          <w:color w:val="1B3A6B"/>
          <w:sz w:val="14"/>
          <w:szCs w:val="14"/>
        </w:rPr>
        <w:t xml:space="preserve">16. GENERAL</w:t>
      </w:r>
    </w:p>
    <w:p>
      <w:pPr>
        <w:spacing w:after="40"/>
        <w:jc w:val="both"/>
      </w:pPr>
      <w:r>
        <w:rPr>
          <w:rFonts w:ascii="Arial" w:cs="Arial" w:eastAsia="Arial" w:hAnsi="Arial"/>
          <w:sz w:val="13"/>
          <w:szCs w:val="13"/>
        </w:rPr>
        <w:t xml:space="preserve">The Contract Documents constitute the entire agreement between the parties in respect of their subject matter and supersede all prior communications. No amendment is effective unless in writing and agreed by the parties. No failure or delay to exercise any right operates as a waiver of it. If any provision is held invalid or unenforceable, the remaining provisions remain in force. All notices shall be in writing in English to the addresses stated in this Application Form. Save for the parties and the One International Group, no person shall have rights under the Contracts (Rights of Third Parties) Act to enforce any term of the Contract. The Event Organiser may issue supplementary regulations to ensure the smooth management of the Event, which shall be binding on the Exhibitor.</w:t>
      </w:r>
    </w:p>
    <w:p>
      <w:pPr>
        <w:spacing w:after="30" w:before="100"/>
      </w:pPr>
      <w:r>
        <w:rPr>
          <w:rFonts w:ascii="Arial" w:cs="Arial" w:eastAsia="Arial" w:hAnsi="Arial"/>
          <w:b/>
          <w:bCs/>
          <w:color w:val="1B3A6B"/>
          <w:sz w:val="14"/>
          <w:szCs w:val="14"/>
        </w:rPr>
        <w:t xml:space="preserve">17. GOVERNING LAW AND DISPUTES</w:t>
      </w:r>
    </w:p>
    <w:p>
      <w:pPr>
        <w:spacing w:after="40"/>
        <w:jc w:val="both"/>
      </w:pPr>
      <w:r>
        <w:rPr>
          <w:rFonts w:ascii="Arial" w:cs="Arial" w:eastAsia="Arial" w:hAnsi="Arial"/>
          <w:sz w:val="13"/>
          <w:szCs w:val="13"/>
        </w:rPr>
        <w:t xml:space="preserve">The Contract is governed by the laws of Malaysia. Where the Exhibitor is incorporated or resident in Malaysia, the courts of Malaysia have exclusive jurisdiction. Where the Exhibitor is incorporated or resident outside Malaysia, any dispute shall be referred to and finally resolved by arbitration administered by the Asian International Arbitration Centre (AIAC) in accordance with its Arbitration Rules; the seat shall be Malaysia, the tribunal shall consist of one arbitrator, and the language of arbitration shall be English.</w:t>
      </w:r>
    </w:p>
    <w:p>
      <w:pPr>
        <w:spacing w:after="200" w:before="200"/>
      </w:pPr>
      <w:r>
        <w:rPr>
          <w:rFonts w:ascii="Arial" w:cs="Arial" w:eastAsia="Arial" w:hAnsi="Arial"/>
          <w:b/>
          <w:bCs/>
          <w:sz w:val="15"/>
          <w:szCs w:val="15"/>
        </w:rPr>
        <w:t xml:space="preserve">We have read and understood the above Terms &amp; Conditions:</w:t>
      </w:r>
    </w:p>
    <w:p>
      <w:pPr>
        <w:spacing w:after="30"/>
      </w:pPr>
      <w:r>
        <w:rPr>
          <w:rFonts w:ascii="Arial" w:cs="Arial" w:eastAsia="Arial" w:hAnsi="Arial"/>
          <w:sz w:val="15"/>
          <w:szCs w:val="15"/>
        </w:rPr>
        <w:t xml:space="preserve">_____________________________________________</w:t>
      </w:r>
    </w:p>
    <w:p>
      <w:r>
        <w:rPr>
          <w:rFonts w:ascii="Arial" w:cs="Arial" w:eastAsia="Arial" w:hAnsi="Arial"/>
          <w:color w:val="555555"/>
          <w:sz w:val="14"/>
          <w:szCs w:val="14"/>
        </w:rPr>
        <w:t xml:space="preserve">Company Stamp &amp; Signature</w:t>
      </w:r>
    </w:p>
    <w:sectPr>
      <w:pgSz w:w="11906" w:h="16838" w:orient="portrait"/>
      <w:pgMar w:top="720" w:right="720" w:bottom="720" w:left="720" w:header="708" w:footer="708" w:gutter="0"/>
      <w:pgNumType/>
      <w:cols w:space="3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2026-07-23T01:43:30.005Z</dcterms:created>
  <dcterms:modified xsi:type="dcterms:W3CDTF">2026-07-23T01:43:30.006Z</dcterms:modified>
</cp:coreProperties>
</file>

<file path=docProps/custom.xml><?xml version="1.0" encoding="utf-8"?>
<Properties xmlns="http://schemas.openxmlformats.org/officeDocument/2006/custom-properties" xmlns:vt="http://schemas.openxmlformats.org/officeDocument/2006/docPropsVTypes"/>
</file>