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47E06" w14:textId="0B8894D5" w:rsidR="00AB0F2C" w:rsidRPr="00B534D7" w:rsidRDefault="000C2DEF">
      <w:pPr>
        <w:rPr>
          <w:b/>
          <w:bCs/>
          <w:sz w:val="32"/>
          <w:szCs w:val="32"/>
          <w:u w:val="single"/>
        </w:rPr>
      </w:pPr>
      <w:r w:rsidRPr="00B534D7">
        <w:rPr>
          <w:b/>
          <w:bCs/>
          <w:sz w:val="32"/>
          <w:szCs w:val="32"/>
          <w:u w:val="single"/>
        </w:rPr>
        <w:t>Reference article</w:t>
      </w:r>
      <w:r w:rsidR="00B534D7" w:rsidRPr="00B534D7">
        <w:rPr>
          <w:b/>
          <w:bCs/>
          <w:sz w:val="32"/>
          <w:szCs w:val="32"/>
          <w:u w:val="single"/>
        </w:rPr>
        <w:t xml:space="preserve"> and other IMP</w:t>
      </w:r>
      <w:r w:rsidRPr="00B534D7">
        <w:rPr>
          <w:b/>
          <w:bCs/>
          <w:sz w:val="32"/>
          <w:szCs w:val="32"/>
          <w:u w:val="single"/>
        </w:rPr>
        <w:t xml:space="preserve"> info.</w:t>
      </w:r>
    </w:p>
    <w:p w14:paraId="48A68272" w14:textId="77777777" w:rsidR="000C2DEF" w:rsidRPr="00B534D7" w:rsidRDefault="000C2DEF" w:rsidP="000C2DEF">
      <w:pPr>
        <w:rPr>
          <w:b/>
          <w:bCs/>
          <w:color w:val="FF0000"/>
          <w:sz w:val="28"/>
          <w:szCs w:val="28"/>
        </w:rPr>
      </w:pPr>
      <w:r w:rsidRPr="00B534D7">
        <w:rPr>
          <w:b/>
          <w:bCs/>
          <w:color w:val="FF0000"/>
          <w:sz w:val="28"/>
          <w:szCs w:val="28"/>
        </w:rPr>
        <w:t>No.8-&gt;</w:t>
      </w:r>
    </w:p>
    <w:p w14:paraId="1558D605" w14:textId="51691D00" w:rsidR="000C2DEF" w:rsidRPr="00EE4626" w:rsidRDefault="00EE4626" w:rsidP="000C2DEF">
      <w:pPr>
        <w:rPr>
          <w:rFonts w:ascii="Arial" w:hAnsi="Arial" w:cs="Arial"/>
          <w:shd w:val="clear" w:color="auto" w:fill="EFF2F7"/>
        </w:rPr>
      </w:pPr>
      <w:proofErr w:type="gramStart"/>
      <w:r>
        <w:rPr>
          <w:rFonts w:ascii="Arial" w:hAnsi="Arial" w:cs="Arial"/>
          <w:b/>
          <w:bCs/>
          <w:shd w:val="clear" w:color="auto" w:fill="EFF2F7"/>
        </w:rPr>
        <w:t xml:space="preserve">{ </w:t>
      </w:r>
      <w:r w:rsidR="000C2DEF" w:rsidRPr="00EE4626">
        <w:rPr>
          <w:rFonts w:ascii="Arial" w:hAnsi="Arial" w:cs="Arial"/>
          <w:b/>
          <w:bCs/>
          <w:shd w:val="clear" w:color="auto" w:fill="EFF2F7"/>
        </w:rPr>
        <w:t>The</w:t>
      </w:r>
      <w:proofErr w:type="gramEnd"/>
      <w:r w:rsidR="000C2DEF" w:rsidRPr="00EE4626">
        <w:rPr>
          <w:rFonts w:ascii="Arial" w:hAnsi="Arial" w:cs="Arial"/>
          <w:b/>
          <w:bCs/>
          <w:shd w:val="clear" w:color="auto" w:fill="EFF2F7"/>
        </w:rPr>
        <w:t xml:space="preserve"> aim</w:t>
      </w:r>
      <w:r w:rsidR="000C2DEF" w:rsidRPr="00EE4626">
        <w:rPr>
          <w:rFonts w:ascii="Arial" w:hAnsi="Arial" w:cs="Arial"/>
          <w:shd w:val="clear" w:color="auto" w:fill="EFF2F7"/>
        </w:rPr>
        <w:t xml:space="preserve"> of this study was to report survival by intention to treat in a comparison of upfront surgery </w:t>
      </w:r>
      <w:r w:rsidR="000C2DEF" w:rsidRPr="00EE4626">
        <w:rPr>
          <w:rStyle w:val="Emphasis"/>
          <w:rFonts w:ascii="Arial" w:hAnsi="Arial" w:cs="Arial"/>
          <w:color w:val="2A2A2A"/>
          <w:sz w:val="23"/>
          <w:szCs w:val="23"/>
          <w:bdr w:val="none" w:sz="0" w:space="0" w:color="auto" w:frame="1"/>
          <w:shd w:val="clear" w:color="auto" w:fill="EFF2F7"/>
        </w:rPr>
        <w:t>versus</w:t>
      </w:r>
      <w:r w:rsidR="000C2DEF" w:rsidRPr="00EE4626">
        <w:rPr>
          <w:rFonts w:ascii="Arial" w:hAnsi="Arial" w:cs="Arial"/>
          <w:shd w:val="clear" w:color="auto" w:fill="EFF2F7"/>
        </w:rPr>
        <w:t> neoadjuvant treatment in resect</w:t>
      </w:r>
      <w:r w:rsidR="000C2DEF" w:rsidRPr="00EE4626">
        <w:rPr>
          <w:rFonts w:ascii="Arial" w:hAnsi="Arial" w:cs="Arial"/>
          <w:shd w:val="clear" w:color="auto" w:fill="EFF2F7"/>
        </w:rPr>
        <w:t>-</w:t>
      </w:r>
      <w:r w:rsidR="000C2DEF" w:rsidRPr="00EE4626">
        <w:rPr>
          <w:rFonts w:ascii="Arial" w:hAnsi="Arial" w:cs="Arial"/>
          <w:shd w:val="clear" w:color="auto" w:fill="EFF2F7"/>
        </w:rPr>
        <w:t>able or borderline resect</w:t>
      </w:r>
      <w:r w:rsidR="000C2DEF" w:rsidRPr="00EE4626">
        <w:rPr>
          <w:rFonts w:ascii="Arial" w:hAnsi="Arial" w:cs="Arial"/>
          <w:shd w:val="clear" w:color="auto" w:fill="EFF2F7"/>
        </w:rPr>
        <w:t>-</w:t>
      </w:r>
      <w:r w:rsidR="000C2DEF" w:rsidRPr="00EE4626">
        <w:rPr>
          <w:rFonts w:ascii="Arial" w:hAnsi="Arial" w:cs="Arial"/>
          <w:shd w:val="clear" w:color="auto" w:fill="EFF2F7"/>
        </w:rPr>
        <w:t>able pancreatic cancer.</w:t>
      </w:r>
    </w:p>
    <w:p w14:paraId="7BCC5B99" w14:textId="5AFE73F2" w:rsidR="000C2DEF" w:rsidRPr="00EE4626" w:rsidRDefault="000C2DEF" w:rsidP="000C2DEF">
      <w:pPr>
        <w:rPr>
          <w:rFonts w:ascii="Arial" w:hAnsi="Arial" w:cs="Arial"/>
          <w:shd w:val="clear" w:color="auto" w:fill="EFF2F7"/>
        </w:rPr>
      </w:pPr>
      <w:r w:rsidRPr="00EE4626">
        <w:rPr>
          <w:rFonts w:ascii="Arial" w:eastAsia="Times New Roman" w:hAnsi="Arial" w:cs="Arial"/>
          <w:b/>
          <w:bCs/>
          <w:lang w:eastAsia="en-IN"/>
        </w:rPr>
        <w:t>Results:</w:t>
      </w:r>
      <w:r w:rsidRPr="00EE4626">
        <w:rPr>
          <w:rFonts w:ascii="Arial" w:eastAsia="Times New Roman" w:hAnsi="Arial" w:cs="Arial"/>
          <w:lang w:eastAsia="en-IN"/>
        </w:rPr>
        <w:t xml:space="preserve"> </w:t>
      </w:r>
      <w:r w:rsidRPr="00EE4626">
        <w:rPr>
          <w:rFonts w:ascii="Arial" w:eastAsia="Times New Roman" w:hAnsi="Arial" w:cs="Arial"/>
          <w:lang w:eastAsia="en-IN"/>
        </w:rPr>
        <w:t>In total, 38 studies were included with 3484 patients, of whom 1738 (49·9 per cent) had neoadjuvant treatment. The weighted median overall survival by intention to treat was 18·8 months for neoadjuvant treatment and 14·8 months for upfront surgery; the difference was larger among patients whose tumours were resected (26·1 </w:t>
      </w:r>
      <w:r w:rsidRPr="00EE4626">
        <w:rPr>
          <w:rFonts w:ascii="Arial" w:eastAsia="Times New Roman" w:hAnsi="Arial" w:cs="Arial"/>
          <w:i/>
          <w:iCs/>
          <w:bdr w:val="none" w:sz="0" w:space="0" w:color="auto" w:frame="1"/>
          <w:lang w:eastAsia="en-IN"/>
        </w:rPr>
        <w:t>versus</w:t>
      </w:r>
      <w:r w:rsidRPr="00EE4626">
        <w:rPr>
          <w:rFonts w:ascii="Arial" w:eastAsia="Times New Roman" w:hAnsi="Arial" w:cs="Arial"/>
          <w:lang w:eastAsia="en-IN"/>
        </w:rPr>
        <w:t> 15·0 months respectively). The overall resection rate was lower with neoadjuvant treatment than with upfront surgery (66·0 </w:t>
      </w:r>
      <w:r w:rsidRPr="00EE4626">
        <w:rPr>
          <w:rFonts w:ascii="Arial" w:eastAsia="Times New Roman" w:hAnsi="Arial" w:cs="Arial"/>
          <w:i/>
          <w:iCs/>
          <w:bdr w:val="none" w:sz="0" w:space="0" w:color="auto" w:frame="1"/>
          <w:lang w:eastAsia="en-IN"/>
        </w:rPr>
        <w:t>versus</w:t>
      </w:r>
      <w:r w:rsidRPr="00EE4626">
        <w:rPr>
          <w:rFonts w:ascii="Arial" w:eastAsia="Times New Roman" w:hAnsi="Arial" w:cs="Arial"/>
          <w:lang w:eastAsia="en-IN"/>
        </w:rPr>
        <w:t> 81·3 per cent; </w:t>
      </w:r>
      <w:r w:rsidRPr="00EE4626">
        <w:rPr>
          <w:rFonts w:ascii="Arial" w:eastAsia="Times New Roman" w:hAnsi="Arial" w:cs="Arial"/>
          <w:i/>
          <w:iCs/>
          <w:bdr w:val="none" w:sz="0" w:space="0" w:color="auto" w:frame="1"/>
          <w:lang w:eastAsia="en-IN"/>
        </w:rPr>
        <w:t>P</w:t>
      </w:r>
      <w:r w:rsidRPr="00EE4626">
        <w:rPr>
          <w:rFonts w:ascii="Arial" w:eastAsia="Times New Roman" w:hAnsi="Arial" w:cs="Arial"/>
          <w:lang w:eastAsia="en-IN"/>
        </w:rPr>
        <w:t xml:space="preserve"> &lt; 0·001), but the R0 rate was higher (86·8 (95 per cent </w:t>
      </w:r>
      <w:proofErr w:type="spellStart"/>
      <w:r w:rsidRPr="00EE4626">
        <w:rPr>
          <w:rFonts w:ascii="Arial" w:eastAsia="Times New Roman" w:hAnsi="Arial" w:cs="Arial"/>
          <w:lang w:eastAsia="en-IN"/>
        </w:rPr>
        <w:t>c.i.</w:t>
      </w:r>
      <w:proofErr w:type="spellEnd"/>
      <w:r w:rsidRPr="00EE4626">
        <w:rPr>
          <w:rFonts w:ascii="Arial" w:eastAsia="Times New Roman" w:hAnsi="Arial" w:cs="Arial"/>
          <w:lang w:eastAsia="en-IN"/>
        </w:rPr>
        <w:t xml:space="preserve"> 84·6 to 88·7) </w:t>
      </w:r>
      <w:r w:rsidRPr="00EE4626">
        <w:rPr>
          <w:rFonts w:ascii="Arial" w:eastAsia="Times New Roman" w:hAnsi="Arial" w:cs="Arial"/>
          <w:i/>
          <w:iCs/>
          <w:bdr w:val="none" w:sz="0" w:space="0" w:color="auto" w:frame="1"/>
          <w:lang w:eastAsia="en-IN"/>
        </w:rPr>
        <w:t>versus</w:t>
      </w:r>
      <w:r w:rsidRPr="00EE4626">
        <w:rPr>
          <w:rFonts w:ascii="Arial" w:eastAsia="Times New Roman" w:hAnsi="Arial" w:cs="Arial"/>
          <w:lang w:eastAsia="en-IN"/>
        </w:rPr>
        <w:t> 66·9 (64·2 to 69·6) per cent; </w:t>
      </w:r>
      <w:r w:rsidRPr="00EE4626">
        <w:rPr>
          <w:rFonts w:ascii="Arial" w:eastAsia="Times New Roman" w:hAnsi="Arial" w:cs="Arial"/>
          <w:i/>
          <w:iCs/>
          <w:bdr w:val="none" w:sz="0" w:space="0" w:color="auto" w:frame="1"/>
          <w:lang w:eastAsia="en-IN"/>
        </w:rPr>
        <w:t>P</w:t>
      </w:r>
      <w:r w:rsidRPr="00EE4626">
        <w:rPr>
          <w:rFonts w:ascii="Arial" w:eastAsia="Times New Roman" w:hAnsi="Arial" w:cs="Arial"/>
          <w:lang w:eastAsia="en-IN"/>
        </w:rPr>
        <w:t> &lt; 0·001). Reported by intention to treat, the R0 rates were 58·0 and 54·9 per cent respectively (</w:t>
      </w:r>
      <w:r w:rsidRPr="00EE4626">
        <w:rPr>
          <w:rFonts w:ascii="Arial" w:eastAsia="Times New Roman" w:hAnsi="Arial" w:cs="Arial"/>
          <w:i/>
          <w:iCs/>
          <w:bdr w:val="none" w:sz="0" w:space="0" w:color="auto" w:frame="1"/>
          <w:lang w:eastAsia="en-IN"/>
        </w:rPr>
        <w:t>P</w:t>
      </w:r>
      <w:r w:rsidRPr="00EE4626">
        <w:rPr>
          <w:rFonts w:ascii="Arial" w:eastAsia="Times New Roman" w:hAnsi="Arial" w:cs="Arial"/>
          <w:lang w:eastAsia="en-IN"/>
        </w:rPr>
        <w:t> = 0·088). The pathological lymph node rate was 43·8 per cent after neoadjuvant therapy and 64·8 per cent in the upfront surgery group (</w:t>
      </w:r>
      <w:r w:rsidRPr="00EE4626">
        <w:rPr>
          <w:rFonts w:ascii="Arial" w:eastAsia="Times New Roman" w:hAnsi="Arial" w:cs="Arial"/>
          <w:i/>
          <w:iCs/>
          <w:bdr w:val="none" w:sz="0" w:space="0" w:color="auto" w:frame="1"/>
          <w:lang w:eastAsia="en-IN"/>
        </w:rPr>
        <w:t>P</w:t>
      </w:r>
      <w:r w:rsidRPr="00EE4626">
        <w:rPr>
          <w:rFonts w:ascii="Arial" w:eastAsia="Times New Roman" w:hAnsi="Arial" w:cs="Arial"/>
          <w:lang w:eastAsia="en-IN"/>
        </w:rPr>
        <w:t> &lt; 0·001). Toxicity of at least grade III was reported in up to 64 per cent of the patients.</w:t>
      </w:r>
    </w:p>
    <w:p w14:paraId="436D43C0" w14:textId="27DD008A" w:rsidR="000C2DEF" w:rsidRPr="00EE4626" w:rsidRDefault="000C2DEF" w:rsidP="000C2DEF">
      <w:pPr>
        <w:rPr>
          <w:rFonts w:ascii="Arial" w:eastAsia="Times New Roman" w:hAnsi="Arial" w:cs="Arial"/>
          <w:lang w:eastAsia="en-IN"/>
        </w:rPr>
      </w:pPr>
      <w:r w:rsidRPr="00EE4626">
        <w:rPr>
          <w:rFonts w:ascii="Arial" w:eastAsia="Times New Roman" w:hAnsi="Arial" w:cs="Arial"/>
          <w:b/>
          <w:bCs/>
          <w:lang w:eastAsia="en-IN"/>
        </w:rPr>
        <w:t>Conclusion</w:t>
      </w:r>
      <w:r w:rsidRPr="00EE4626">
        <w:rPr>
          <w:rFonts w:ascii="Arial" w:eastAsia="Times New Roman" w:hAnsi="Arial" w:cs="Arial"/>
          <w:b/>
          <w:bCs/>
          <w:lang w:eastAsia="en-IN"/>
        </w:rPr>
        <w:t>:</w:t>
      </w:r>
      <w:r w:rsidRPr="00EE4626">
        <w:rPr>
          <w:rFonts w:ascii="Arial" w:eastAsia="Times New Roman" w:hAnsi="Arial" w:cs="Arial"/>
          <w:b/>
          <w:bCs/>
          <w:sz w:val="29"/>
          <w:szCs w:val="29"/>
          <w:lang w:eastAsia="en-IN"/>
        </w:rPr>
        <w:t xml:space="preserve"> </w:t>
      </w:r>
      <w:r w:rsidRPr="00EE4626">
        <w:rPr>
          <w:rFonts w:ascii="Arial" w:eastAsia="Times New Roman" w:hAnsi="Arial" w:cs="Arial"/>
          <w:lang w:eastAsia="en-IN"/>
        </w:rPr>
        <w:t xml:space="preserve">Neoadjuvant treatment appears to improve overall survival by intention to treat, despite lower overall resection rates for </w:t>
      </w:r>
      <w:proofErr w:type="spellStart"/>
      <w:r w:rsidRPr="00EE4626">
        <w:rPr>
          <w:rFonts w:ascii="Arial" w:eastAsia="Times New Roman" w:hAnsi="Arial" w:cs="Arial"/>
          <w:lang w:eastAsia="en-IN"/>
        </w:rPr>
        <w:t>resectable</w:t>
      </w:r>
      <w:proofErr w:type="spellEnd"/>
      <w:r w:rsidRPr="00EE4626">
        <w:rPr>
          <w:rFonts w:ascii="Arial" w:eastAsia="Times New Roman" w:hAnsi="Arial" w:cs="Arial"/>
          <w:lang w:eastAsia="en-IN"/>
        </w:rPr>
        <w:t xml:space="preserve"> or borderline </w:t>
      </w:r>
      <w:proofErr w:type="spellStart"/>
      <w:r w:rsidRPr="00EE4626">
        <w:rPr>
          <w:rFonts w:ascii="Arial" w:eastAsia="Times New Roman" w:hAnsi="Arial" w:cs="Arial"/>
          <w:lang w:eastAsia="en-IN"/>
        </w:rPr>
        <w:t>resectable</w:t>
      </w:r>
      <w:proofErr w:type="spellEnd"/>
      <w:r w:rsidRPr="00EE4626">
        <w:rPr>
          <w:rFonts w:ascii="Arial" w:eastAsia="Times New Roman" w:hAnsi="Arial" w:cs="Arial"/>
          <w:lang w:eastAsia="en-IN"/>
        </w:rPr>
        <w:t xml:space="preserve"> pancreatic cancer.</w:t>
      </w:r>
    </w:p>
    <w:p w14:paraId="646A7863" w14:textId="488A5CFF" w:rsidR="00EE4626" w:rsidRPr="00EE4626" w:rsidRDefault="00EE4626" w:rsidP="000C2DEF">
      <w:pPr>
        <w:rPr>
          <w:rFonts w:ascii="inherit" w:eastAsia="Times New Roman" w:hAnsi="inherit" w:cs="Times New Roman"/>
          <w:b/>
          <w:bCs/>
          <w:lang w:eastAsia="en-IN"/>
        </w:rPr>
      </w:pPr>
      <w:r w:rsidRPr="00EE4626">
        <w:rPr>
          <w:rFonts w:ascii="inherit" w:eastAsia="Times New Roman" w:hAnsi="inherit" w:cs="Times New Roman"/>
          <w:b/>
          <w:bCs/>
          <w:lang w:eastAsia="en-IN"/>
        </w:rPr>
        <w:t>}</w:t>
      </w:r>
    </w:p>
    <w:p w14:paraId="056CA7BB" w14:textId="77777777" w:rsidR="00EE4626" w:rsidRDefault="00EE4626" w:rsidP="000C2DEF">
      <w:pPr>
        <w:rPr>
          <w:rFonts w:ascii="Arial" w:hAnsi="Arial" w:cs="Arial"/>
          <w:color w:val="202124"/>
          <w:shd w:val="clear" w:color="auto" w:fill="FFFFFF"/>
        </w:rPr>
      </w:pPr>
      <w:r w:rsidRPr="00EE4626">
        <w:rPr>
          <w:rFonts w:ascii="Arial" w:hAnsi="Arial" w:cs="Arial"/>
          <w:b/>
          <w:bCs/>
          <w:color w:val="202124"/>
          <w:sz w:val="28"/>
          <w:szCs w:val="28"/>
          <w:shd w:val="clear" w:color="auto" w:fill="FFFFFF"/>
        </w:rPr>
        <w:t>1.</w:t>
      </w:r>
      <w:r w:rsidRPr="00EE4626">
        <w:rPr>
          <w:rFonts w:ascii="Arial" w:hAnsi="Arial" w:cs="Arial"/>
          <w:b/>
          <w:bCs/>
          <w:color w:val="202124"/>
          <w:sz w:val="28"/>
          <w:szCs w:val="28"/>
          <w:shd w:val="clear" w:color="auto" w:fill="FFFFFF"/>
        </w:rPr>
        <w:t>R0 resection</w:t>
      </w:r>
      <w:r w:rsidRPr="00EE4626">
        <w:rPr>
          <w:rFonts w:ascii="Arial" w:hAnsi="Arial" w:cs="Arial"/>
          <w:color w:val="202124"/>
          <w:sz w:val="28"/>
          <w:szCs w:val="28"/>
          <w:shd w:val="clear" w:color="auto" w:fill="FFFFFF"/>
        </w:rPr>
        <w:t> </w:t>
      </w:r>
      <w:r>
        <w:rPr>
          <w:rFonts w:ascii="Arial" w:hAnsi="Arial" w:cs="Arial"/>
          <w:color w:val="202124"/>
          <w:shd w:val="clear" w:color="auto" w:fill="FFFFFF"/>
        </w:rPr>
        <w:t>indicates a microscopically margin-negative </w:t>
      </w:r>
      <w:r>
        <w:rPr>
          <w:rFonts w:ascii="Arial" w:hAnsi="Arial" w:cs="Arial"/>
          <w:b/>
          <w:bCs/>
          <w:color w:val="202124"/>
          <w:shd w:val="clear" w:color="auto" w:fill="FFFFFF"/>
        </w:rPr>
        <w:t>resection</w:t>
      </w:r>
      <w:r>
        <w:rPr>
          <w:rFonts w:ascii="Arial" w:hAnsi="Arial" w:cs="Arial"/>
          <w:color w:val="202124"/>
          <w:shd w:val="clear" w:color="auto" w:fill="FFFFFF"/>
        </w:rPr>
        <w:t xml:space="preserve">, in which no gross or microscopic </w:t>
      </w:r>
      <w:proofErr w:type="spellStart"/>
      <w:r>
        <w:rPr>
          <w:rFonts w:ascii="Arial" w:hAnsi="Arial" w:cs="Arial"/>
          <w:color w:val="202124"/>
          <w:shd w:val="clear" w:color="auto" w:fill="FFFFFF"/>
        </w:rPr>
        <w:t>tumor</w:t>
      </w:r>
      <w:proofErr w:type="spellEnd"/>
      <w:r>
        <w:rPr>
          <w:rFonts w:ascii="Arial" w:hAnsi="Arial" w:cs="Arial"/>
          <w:color w:val="202124"/>
          <w:shd w:val="clear" w:color="auto" w:fill="FFFFFF"/>
        </w:rPr>
        <w:t xml:space="preserve"> remains in the primary </w:t>
      </w:r>
      <w:proofErr w:type="spellStart"/>
      <w:r>
        <w:rPr>
          <w:rFonts w:ascii="Arial" w:hAnsi="Arial" w:cs="Arial"/>
          <w:color w:val="202124"/>
          <w:shd w:val="clear" w:color="auto" w:fill="FFFFFF"/>
        </w:rPr>
        <w:t>tumor</w:t>
      </w:r>
      <w:proofErr w:type="spellEnd"/>
      <w:r>
        <w:rPr>
          <w:rFonts w:ascii="Arial" w:hAnsi="Arial" w:cs="Arial"/>
          <w:color w:val="202124"/>
          <w:shd w:val="clear" w:color="auto" w:fill="FFFFFF"/>
        </w:rPr>
        <w:t xml:space="preserve"> bed.</w:t>
      </w:r>
    </w:p>
    <w:p w14:paraId="46550491" w14:textId="2638DB35" w:rsidR="00AA3587" w:rsidRPr="00EE4626" w:rsidRDefault="00EE4626" w:rsidP="000C2DEF">
      <w:pPr>
        <w:rPr>
          <w:rFonts w:ascii="Arial" w:hAnsi="Arial" w:cs="Arial"/>
          <w:b/>
          <w:bCs/>
          <w:color w:val="202124"/>
          <w:shd w:val="clear" w:color="auto" w:fill="FFFFFF"/>
        </w:rPr>
      </w:pPr>
      <w:r w:rsidRPr="00EE4626">
        <w:rPr>
          <w:rFonts w:ascii="Arial" w:hAnsi="Arial" w:cs="Arial"/>
          <w:b/>
          <w:bCs/>
          <w:color w:val="202124"/>
          <w:sz w:val="28"/>
          <w:szCs w:val="28"/>
          <w:shd w:val="clear" w:color="auto" w:fill="FFFFFF"/>
        </w:rPr>
        <w:t xml:space="preserve">2.R1 </w:t>
      </w:r>
      <w:r w:rsidRPr="00EE4626">
        <w:rPr>
          <w:rFonts w:ascii="Arial" w:hAnsi="Arial" w:cs="Arial"/>
          <w:b/>
          <w:bCs/>
          <w:color w:val="202124"/>
          <w:sz w:val="28"/>
          <w:szCs w:val="28"/>
          <w:shd w:val="clear" w:color="auto" w:fill="FFFFFF"/>
        </w:rPr>
        <w:t>resection</w:t>
      </w:r>
      <w:r w:rsidRPr="00EE4626">
        <w:rPr>
          <w:rFonts w:ascii="Arial" w:hAnsi="Arial" w:cs="Arial"/>
          <w:color w:val="202124"/>
          <w:sz w:val="28"/>
          <w:szCs w:val="28"/>
          <w:shd w:val="clear" w:color="auto" w:fill="FFFFFF"/>
        </w:rPr>
        <w:t> </w:t>
      </w:r>
      <w:r>
        <w:rPr>
          <w:rFonts w:ascii="Arial" w:hAnsi="Arial" w:cs="Arial"/>
          <w:color w:val="202124"/>
          <w:shd w:val="clear" w:color="auto" w:fill="FFFFFF"/>
        </w:rPr>
        <w:t xml:space="preserve">indicates the removal of all macroscopic disease, but microscopic margins are positive for </w:t>
      </w:r>
      <w:proofErr w:type="spellStart"/>
      <w:r>
        <w:rPr>
          <w:rFonts w:ascii="Arial" w:hAnsi="Arial" w:cs="Arial"/>
          <w:color w:val="202124"/>
          <w:shd w:val="clear" w:color="auto" w:fill="FFFFFF"/>
        </w:rPr>
        <w:t>tumor</w:t>
      </w:r>
      <w:proofErr w:type="spellEnd"/>
      <w:r>
        <w:rPr>
          <w:rFonts w:ascii="Arial" w:hAnsi="Arial" w:cs="Arial"/>
          <w:color w:val="202124"/>
          <w:shd w:val="clear" w:color="auto" w:fill="FFFFFF"/>
        </w:rPr>
        <w:t>.</w:t>
      </w:r>
    </w:p>
    <w:p w14:paraId="0C8619B1" w14:textId="77777777" w:rsidR="00EE4626" w:rsidRDefault="00EE4626" w:rsidP="000C2DEF">
      <w:pPr>
        <w:rPr>
          <w:rFonts w:ascii="inherit" w:eastAsia="Times New Roman" w:hAnsi="inherit" w:cs="Times New Roman"/>
          <w:lang w:eastAsia="en-IN"/>
        </w:rPr>
      </w:pPr>
    </w:p>
    <w:p w14:paraId="405B516F" w14:textId="1C98C72A" w:rsidR="00AA3587" w:rsidRPr="00EE4626" w:rsidRDefault="00EE4626" w:rsidP="000576B1">
      <w:pPr>
        <w:rPr>
          <w:rFonts w:ascii="Arial" w:hAnsi="Arial" w:cs="Arial"/>
          <w:b/>
          <w:bCs/>
          <w:sz w:val="28"/>
          <w:szCs w:val="28"/>
          <w:lang w:eastAsia="en-IN"/>
        </w:rPr>
      </w:pPr>
      <w:r>
        <w:rPr>
          <w:rFonts w:ascii="Arial" w:hAnsi="Arial" w:cs="Arial"/>
          <w:b/>
          <w:bCs/>
          <w:sz w:val="28"/>
          <w:szCs w:val="28"/>
          <w:lang w:eastAsia="en-IN"/>
        </w:rPr>
        <w:t>3</w:t>
      </w:r>
      <w:r w:rsidR="000576B1" w:rsidRPr="00EE4626">
        <w:rPr>
          <w:rFonts w:ascii="Arial" w:hAnsi="Arial" w:cs="Arial"/>
          <w:b/>
          <w:bCs/>
          <w:sz w:val="28"/>
          <w:szCs w:val="28"/>
          <w:lang w:eastAsia="en-IN"/>
        </w:rPr>
        <w:t>.</w:t>
      </w:r>
      <w:r w:rsidR="00AA3587" w:rsidRPr="00EE4626">
        <w:rPr>
          <w:rFonts w:ascii="Arial" w:hAnsi="Arial" w:cs="Arial"/>
          <w:b/>
          <w:bCs/>
          <w:sz w:val="28"/>
          <w:szCs w:val="28"/>
          <w:lang w:eastAsia="en-IN"/>
        </w:rPr>
        <w:t>Quality-adjusted life year</w:t>
      </w:r>
      <w:r w:rsidR="00AA3587" w:rsidRPr="00EE4626">
        <w:rPr>
          <w:rFonts w:ascii="Arial" w:hAnsi="Arial" w:cs="Arial"/>
          <w:b/>
          <w:bCs/>
          <w:sz w:val="28"/>
          <w:szCs w:val="28"/>
          <w:lang w:eastAsia="en-IN"/>
        </w:rPr>
        <w:t>:</w:t>
      </w:r>
    </w:p>
    <w:p w14:paraId="68B5E09E" w14:textId="3E96E8F6" w:rsidR="00AA3587" w:rsidRPr="00AA3587" w:rsidRDefault="00AA3587" w:rsidP="00AA3587">
      <w:pPr>
        <w:rPr>
          <w:lang w:eastAsia="en-IN"/>
        </w:rPr>
      </w:pPr>
      <w:r>
        <w:rPr>
          <w:rFonts w:ascii="Arial" w:hAnsi="Arial" w:cs="Arial"/>
          <w:color w:val="202122"/>
          <w:sz w:val="21"/>
          <w:szCs w:val="21"/>
        </w:rPr>
        <w:t xml:space="preserve">   </w:t>
      </w:r>
      <w:r>
        <w:rPr>
          <w:rFonts w:ascii="Arial" w:hAnsi="Arial" w:cs="Arial"/>
          <w:color w:val="202122"/>
          <w:sz w:val="21"/>
          <w:szCs w:val="21"/>
        </w:rPr>
        <w:t>The QALY is a measure of the value of health outcomes to the people who experience them. It combines two different benefits of treatment - length of life and quality of life - into a single number that can be compared across different types of treatments.</w:t>
      </w:r>
    </w:p>
    <w:p w14:paraId="2476FF71" w14:textId="76A5A7D3" w:rsidR="00AA3587" w:rsidRDefault="00AA3587" w:rsidP="00AA3587">
      <w:pPr>
        <w:rPr>
          <w:rFonts w:ascii="Arial" w:hAnsi="Arial" w:cs="Arial"/>
          <w:color w:val="202122"/>
          <w:sz w:val="21"/>
          <w:szCs w:val="21"/>
        </w:rPr>
      </w:pPr>
      <w:r>
        <w:rPr>
          <w:rFonts w:ascii="Arial" w:hAnsi="Arial" w:cs="Arial"/>
          <w:color w:val="202122"/>
          <w:sz w:val="21"/>
          <w:szCs w:val="21"/>
        </w:rPr>
        <w:t xml:space="preserve">    </w:t>
      </w:r>
      <w:r>
        <w:rPr>
          <w:rFonts w:ascii="Arial" w:hAnsi="Arial" w:cs="Arial"/>
          <w:color w:val="202122"/>
          <w:sz w:val="21"/>
          <w:szCs w:val="21"/>
        </w:rPr>
        <w:t>Calculating a QALY requires two inputs. One is the </w:t>
      </w:r>
      <w:hyperlink r:id="rId5" w:tooltip="Utility" w:history="1">
        <w:r>
          <w:rPr>
            <w:rStyle w:val="Hyperlink"/>
            <w:rFonts w:ascii="Arial" w:hAnsi="Arial" w:cs="Arial"/>
            <w:color w:val="0645AD"/>
            <w:sz w:val="21"/>
            <w:szCs w:val="21"/>
          </w:rPr>
          <w:t>uti</w:t>
        </w:r>
        <w:r>
          <w:rPr>
            <w:rStyle w:val="Hyperlink"/>
            <w:rFonts w:ascii="Arial" w:hAnsi="Arial" w:cs="Arial"/>
            <w:color w:val="0645AD"/>
            <w:sz w:val="21"/>
            <w:szCs w:val="21"/>
          </w:rPr>
          <w:t>l</w:t>
        </w:r>
        <w:r>
          <w:rPr>
            <w:rStyle w:val="Hyperlink"/>
            <w:rFonts w:ascii="Arial" w:hAnsi="Arial" w:cs="Arial"/>
            <w:color w:val="0645AD"/>
            <w:sz w:val="21"/>
            <w:szCs w:val="21"/>
          </w:rPr>
          <w:t>ity</w:t>
        </w:r>
      </w:hyperlink>
      <w:r>
        <w:rPr>
          <w:rFonts w:ascii="Arial" w:hAnsi="Arial" w:cs="Arial"/>
          <w:color w:val="202122"/>
          <w:sz w:val="21"/>
          <w:szCs w:val="21"/>
        </w:rPr>
        <w:t> value (or utility weight) associated with a given state of health by the years lived in that state. The underlying measure of utility is derived from clinical trials and studies that measure how people feel in these specific states of health. The way they feel in a state of perfect health equates to a value of 1 (or 100%). Death is assigned a utility of 0 (or 0%), and in some circumstances it is possible to accrue negative QALYs to reflect health states deemed "worse than dead."</w:t>
      </w:r>
      <w:hyperlink r:id="rId6" w:anchor="cite_note-Weinstein2009-3" w:history="1">
        <w:r>
          <w:rPr>
            <w:rStyle w:val="Hyperlink"/>
            <w:rFonts w:ascii="Arial" w:hAnsi="Arial" w:cs="Arial"/>
            <w:color w:val="0645AD"/>
            <w:sz w:val="17"/>
            <w:szCs w:val="17"/>
            <w:vertAlign w:val="superscript"/>
          </w:rPr>
          <w:t>[3]</w:t>
        </w:r>
      </w:hyperlink>
      <w:r>
        <w:rPr>
          <w:rFonts w:ascii="Arial" w:hAnsi="Arial" w:cs="Arial"/>
          <w:color w:val="202122"/>
          <w:sz w:val="21"/>
          <w:szCs w:val="21"/>
        </w:rPr>
        <w:t> The value people perceive in less than perfect states of health are expressed as a percent between 0 and 1.</w:t>
      </w:r>
    </w:p>
    <w:p w14:paraId="0316CB82" w14:textId="1655AABC" w:rsidR="00AA3587" w:rsidRDefault="00AA3587" w:rsidP="00AA3587">
      <w:pPr>
        <w:rPr>
          <w:rFonts w:ascii="Arial" w:hAnsi="Arial" w:cs="Arial"/>
          <w:color w:val="202122"/>
          <w:sz w:val="21"/>
          <w:szCs w:val="21"/>
        </w:rPr>
      </w:pPr>
      <w:r>
        <w:rPr>
          <w:rFonts w:ascii="Arial" w:hAnsi="Arial" w:cs="Arial"/>
          <w:color w:val="202122"/>
          <w:sz w:val="21"/>
          <w:szCs w:val="21"/>
        </w:rPr>
        <w:t xml:space="preserve">    </w:t>
      </w:r>
      <w:r>
        <w:rPr>
          <w:rFonts w:ascii="Arial" w:hAnsi="Arial" w:cs="Arial"/>
          <w:color w:val="202122"/>
          <w:sz w:val="21"/>
          <w:szCs w:val="21"/>
        </w:rPr>
        <w:t>The second input is the amount of time people live in various states of health. This information usually comes from clinical trials.</w:t>
      </w:r>
    </w:p>
    <w:p w14:paraId="1A42BF75" w14:textId="4E1B5189" w:rsidR="00AA3587" w:rsidRDefault="00AA3587" w:rsidP="00AA3587">
      <w:pPr>
        <w:rPr>
          <w:rFonts w:ascii="Arial" w:hAnsi="Arial" w:cs="Arial"/>
          <w:color w:val="202122"/>
          <w:sz w:val="21"/>
          <w:szCs w:val="21"/>
        </w:rPr>
      </w:pPr>
      <w:r>
        <w:rPr>
          <w:rFonts w:ascii="Arial" w:hAnsi="Arial" w:cs="Arial"/>
          <w:color w:val="202122"/>
          <w:sz w:val="21"/>
          <w:szCs w:val="21"/>
        </w:rPr>
        <w:t xml:space="preserve">    </w:t>
      </w:r>
      <w:r>
        <w:rPr>
          <w:rFonts w:ascii="Arial" w:hAnsi="Arial" w:cs="Arial"/>
          <w:color w:val="202122"/>
          <w:sz w:val="21"/>
          <w:szCs w:val="21"/>
        </w:rPr>
        <w:t xml:space="preserve">To calculate the QALY, the two measures are multiplied. For example, one year lived in perfect health equates to 1 QALY. This can be interpreted as a person getting 100% of the value for that year. A year lived in a less than perfect state of health can also be expressed as the amount of value accrued to the person living it. For example, 1 year of life lived in a situation with utility 0.5 yields .5 QALYs - a person experiencing this state is getting only 50% of the possible value of that year. In other words, they value the experience of being in less than perfect health for a full year as much as they value living for half a year in perfect health (0.5 years × 1 Utility). This characteristic is what makes the QALY useful for evaluating </w:t>
      </w:r>
      <w:proofErr w:type="spellStart"/>
      <w:r>
        <w:rPr>
          <w:rFonts w:ascii="Arial" w:hAnsi="Arial" w:cs="Arial"/>
          <w:color w:val="202122"/>
          <w:sz w:val="21"/>
          <w:szCs w:val="21"/>
        </w:rPr>
        <w:t>tradeoffs</w:t>
      </w:r>
      <w:proofErr w:type="spellEnd"/>
      <w:r>
        <w:rPr>
          <w:rFonts w:ascii="Arial" w:hAnsi="Arial" w:cs="Arial"/>
          <w:color w:val="202122"/>
          <w:sz w:val="21"/>
          <w:szCs w:val="21"/>
        </w:rPr>
        <w:t>.</w:t>
      </w:r>
    </w:p>
    <w:p w14:paraId="0913C1B9" w14:textId="55FB9E96" w:rsidR="00AA3587" w:rsidRDefault="00AA3587" w:rsidP="00AA3587">
      <w:pPr>
        <w:rPr>
          <w:rFonts w:ascii="Arial" w:hAnsi="Arial" w:cs="Arial"/>
          <w:color w:val="202122"/>
          <w:sz w:val="21"/>
          <w:szCs w:val="21"/>
        </w:rPr>
      </w:pPr>
    </w:p>
    <w:p w14:paraId="30FFCC2A" w14:textId="597D7513" w:rsidR="00AA3587" w:rsidRPr="00B534D7" w:rsidRDefault="00AA3587" w:rsidP="00AA3587">
      <w:pPr>
        <w:rPr>
          <w:rFonts w:ascii="Arial" w:hAnsi="Arial" w:cs="Arial"/>
          <w:b/>
          <w:bCs/>
          <w:color w:val="FF0000"/>
          <w:sz w:val="28"/>
          <w:szCs w:val="28"/>
        </w:rPr>
      </w:pPr>
      <w:r w:rsidRPr="00B534D7">
        <w:rPr>
          <w:rFonts w:ascii="Arial" w:hAnsi="Arial" w:cs="Arial"/>
          <w:b/>
          <w:bCs/>
          <w:color w:val="FF0000"/>
          <w:sz w:val="28"/>
          <w:szCs w:val="28"/>
        </w:rPr>
        <w:t>No.9-&gt;</w:t>
      </w:r>
    </w:p>
    <w:p w14:paraId="2EA09A36" w14:textId="0BBC7132" w:rsidR="00AA3587" w:rsidRPr="000576B1" w:rsidRDefault="00EE4626" w:rsidP="00AA3587">
      <w:pPr>
        <w:rPr>
          <w:rFonts w:ascii="Arial" w:hAnsi="Arial" w:cs="Arial"/>
        </w:rPr>
      </w:pPr>
      <w:r>
        <w:rPr>
          <w:rFonts w:ascii="Arial" w:hAnsi="Arial" w:cs="Arial"/>
          <w:b/>
          <w:bCs/>
        </w:rPr>
        <w:t>{</w:t>
      </w:r>
      <w:r w:rsidR="00AA3587" w:rsidRPr="000576B1">
        <w:rPr>
          <w:rFonts w:ascii="Arial" w:hAnsi="Arial" w:cs="Arial"/>
          <w:b/>
          <w:bCs/>
        </w:rPr>
        <w:t>Objective</w:t>
      </w:r>
      <w:r w:rsidR="000576B1" w:rsidRPr="000576B1">
        <w:rPr>
          <w:rFonts w:ascii="Arial" w:hAnsi="Arial" w:cs="Arial"/>
          <w:b/>
          <w:bCs/>
        </w:rPr>
        <w:t>:</w:t>
      </w:r>
      <w:r w:rsidR="000576B1">
        <w:rPr>
          <w:rFonts w:ascii="Arial" w:hAnsi="Arial" w:cs="Arial"/>
        </w:rPr>
        <w:t xml:space="preserve"> </w:t>
      </w:r>
      <w:r w:rsidR="00AA3587" w:rsidRPr="000576B1">
        <w:rPr>
          <w:rFonts w:ascii="Arial" w:hAnsi="Arial" w:cs="Arial"/>
          <w:color w:val="333333"/>
        </w:rPr>
        <w:t xml:space="preserve">Controversy remains existed whether chemoradiotherapy (CRT), especially neoadjuvant chemoradiotherapy (neoadjuvant CRT) achieves a significant benefit in </w:t>
      </w:r>
      <w:proofErr w:type="spellStart"/>
      <w:r w:rsidR="00AA3587" w:rsidRPr="000576B1">
        <w:rPr>
          <w:rFonts w:ascii="Arial" w:hAnsi="Arial" w:cs="Arial"/>
          <w:color w:val="333333"/>
        </w:rPr>
        <w:t>resectable</w:t>
      </w:r>
      <w:proofErr w:type="spellEnd"/>
      <w:r w:rsidR="00AA3587" w:rsidRPr="000576B1">
        <w:rPr>
          <w:rFonts w:ascii="Arial" w:hAnsi="Arial" w:cs="Arial"/>
          <w:color w:val="333333"/>
        </w:rPr>
        <w:t xml:space="preserve"> pancreatic cancer </w:t>
      </w:r>
      <w:r w:rsidR="00AA3587" w:rsidRPr="000576B1">
        <w:rPr>
          <w:rFonts w:ascii="Arial" w:hAnsi="Arial" w:cs="Arial"/>
          <w:color w:val="333333"/>
        </w:rPr>
        <w:lastRenderedPageBreak/>
        <w:t xml:space="preserve">(PC) treatment. In this meta-analysis, we aimed to clarify the benefits of CRT and neoadjuvant CRT in </w:t>
      </w:r>
      <w:proofErr w:type="spellStart"/>
      <w:r w:rsidR="00AA3587" w:rsidRPr="000576B1">
        <w:rPr>
          <w:rFonts w:ascii="Arial" w:hAnsi="Arial" w:cs="Arial"/>
          <w:color w:val="333333"/>
        </w:rPr>
        <w:t>resectable</w:t>
      </w:r>
      <w:proofErr w:type="spellEnd"/>
      <w:r w:rsidR="00AA3587" w:rsidRPr="000576B1">
        <w:rPr>
          <w:rFonts w:ascii="Arial" w:hAnsi="Arial" w:cs="Arial"/>
          <w:color w:val="333333"/>
        </w:rPr>
        <w:t xml:space="preserve"> PC</w:t>
      </w:r>
    </w:p>
    <w:p w14:paraId="6E63E6C5" w14:textId="574F539E" w:rsidR="00AA3587" w:rsidRDefault="00AA3587" w:rsidP="00AA3587">
      <w:pPr>
        <w:rPr>
          <w:rFonts w:ascii="Arial" w:hAnsi="Arial" w:cs="Arial"/>
          <w:color w:val="333333"/>
        </w:rPr>
      </w:pPr>
      <w:r w:rsidRPr="000576B1">
        <w:rPr>
          <w:rFonts w:ascii="Arial" w:hAnsi="Arial" w:cs="Arial"/>
          <w:b/>
          <w:bCs/>
        </w:rPr>
        <w:t>Conclusions</w:t>
      </w:r>
      <w:r w:rsidR="000576B1" w:rsidRPr="000576B1">
        <w:rPr>
          <w:rFonts w:ascii="Arial" w:hAnsi="Arial" w:cs="Arial"/>
          <w:b/>
          <w:bCs/>
        </w:rPr>
        <w:t>:</w:t>
      </w:r>
      <w:r w:rsidR="000576B1">
        <w:rPr>
          <w:rFonts w:ascii="Arial" w:hAnsi="Arial" w:cs="Arial"/>
          <w:b/>
          <w:bCs/>
        </w:rPr>
        <w:t xml:space="preserve"> </w:t>
      </w:r>
      <w:r w:rsidRPr="000576B1">
        <w:rPr>
          <w:rFonts w:ascii="Arial" w:hAnsi="Arial" w:cs="Arial"/>
          <w:color w:val="333333"/>
        </w:rPr>
        <w:t>This meta-analysis showed that CRT showed no significant effect on OS and PFS when compared to non-CRT. Neoadjuvant CRT showed no significant effect over postoperative adjuvant CRT.</w:t>
      </w:r>
    </w:p>
    <w:p w14:paraId="1947C70B" w14:textId="71ABA106" w:rsidR="00EE4626" w:rsidRPr="00EE4626" w:rsidRDefault="00EE4626" w:rsidP="00AA3587">
      <w:pPr>
        <w:rPr>
          <w:rFonts w:ascii="Arial" w:hAnsi="Arial" w:cs="Arial"/>
          <w:b/>
          <w:bCs/>
        </w:rPr>
      </w:pPr>
      <w:r w:rsidRPr="00EE4626">
        <w:rPr>
          <w:rFonts w:ascii="Arial" w:hAnsi="Arial" w:cs="Arial"/>
          <w:b/>
          <w:bCs/>
          <w:color w:val="333333"/>
        </w:rPr>
        <w:t>}</w:t>
      </w:r>
    </w:p>
    <w:p w14:paraId="3D014FC4" w14:textId="77777777" w:rsidR="00AA3587" w:rsidRPr="000576B1" w:rsidRDefault="00AA3587" w:rsidP="00AA3587">
      <w:pPr>
        <w:rPr>
          <w:rFonts w:ascii="Arial" w:hAnsi="Arial" w:cs="Arial"/>
          <w:color w:val="202122"/>
          <w:sz w:val="18"/>
          <w:szCs w:val="18"/>
        </w:rPr>
      </w:pPr>
    </w:p>
    <w:p w14:paraId="402430AC" w14:textId="49D2C094" w:rsidR="000576B1" w:rsidRPr="00EE4626" w:rsidRDefault="00EE4626" w:rsidP="000C2DEF">
      <w:pPr>
        <w:rPr>
          <w:rFonts w:ascii="Arial" w:hAnsi="Arial" w:cs="Arial"/>
          <w:b/>
          <w:bCs/>
          <w:color w:val="000000" w:themeColor="text1"/>
          <w:sz w:val="28"/>
          <w:szCs w:val="28"/>
        </w:rPr>
      </w:pPr>
      <w:r>
        <w:rPr>
          <w:rFonts w:ascii="Arial" w:hAnsi="Arial" w:cs="Arial"/>
          <w:b/>
          <w:bCs/>
          <w:color w:val="000000" w:themeColor="text1"/>
          <w:sz w:val="28"/>
          <w:szCs w:val="28"/>
        </w:rPr>
        <w:t>4</w:t>
      </w:r>
      <w:r w:rsidR="000576B1" w:rsidRPr="00EE4626">
        <w:rPr>
          <w:rFonts w:ascii="Arial" w:hAnsi="Arial" w:cs="Arial"/>
          <w:b/>
          <w:bCs/>
          <w:color w:val="000000" w:themeColor="text1"/>
          <w:sz w:val="28"/>
          <w:szCs w:val="28"/>
        </w:rPr>
        <w:t>.</w:t>
      </w:r>
      <w:r w:rsidR="000576B1" w:rsidRPr="00EE4626">
        <w:rPr>
          <w:rFonts w:ascii="Arial" w:hAnsi="Arial" w:cs="Arial"/>
          <w:b/>
          <w:bCs/>
          <w:color w:val="000000" w:themeColor="text1"/>
          <w:sz w:val="28"/>
          <w:szCs w:val="28"/>
        </w:rPr>
        <w:t>Exploratory laparoscopy</w:t>
      </w:r>
    </w:p>
    <w:p w14:paraId="4C28925A" w14:textId="61340159" w:rsidR="00AA3587" w:rsidRPr="000576B1" w:rsidRDefault="000576B1" w:rsidP="000C2DEF">
      <w:pPr>
        <w:rPr>
          <w:rFonts w:ascii="Source Sans Pro" w:eastAsia="Times New Roman" w:hAnsi="Source Sans Pro" w:cs="Times New Roman"/>
          <w:sz w:val="24"/>
          <w:szCs w:val="24"/>
          <w:lang w:eastAsia="en-IN"/>
        </w:rPr>
      </w:pPr>
      <w:r>
        <w:rPr>
          <w:rFonts w:ascii="Arial" w:hAnsi="Arial" w:cs="Arial"/>
          <w:color w:val="2A2A2A"/>
        </w:rPr>
        <w:t>It is</w:t>
      </w:r>
      <w:r w:rsidRPr="000576B1">
        <w:rPr>
          <w:rFonts w:ascii="Arial" w:hAnsi="Arial" w:cs="Arial"/>
          <w:color w:val="2A2A2A"/>
        </w:rPr>
        <w:t xml:space="preserve"> also termed diagnostic laparoscopy, is a minimally invasive method for the diagnosis of intra-abdominal diseases through direct inspection of intra-abdominal organs. Exploratory laparoscopy also allows tissue biopsy, culture acquisition, and a variety of therapeutic interventions</w:t>
      </w:r>
    </w:p>
    <w:p w14:paraId="00FD328D" w14:textId="77FAF8A9" w:rsidR="00B534D7" w:rsidRPr="00EE4626" w:rsidRDefault="00EE4626">
      <w:pPr>
        <w:rPr>
          <w:rFonts w:ascii="Arial" w:hAnsi="Arial" w:cs="Arial"/>
          <w:color w:val="000000" w:themeColor="text1"/>
          <w:sz w:val="28"/>
          <w:szCs w:val="28"/>
          <w:shd w:val="clear" w:color="auto" w:fill="FFFFFF"/>
        </w:rPr>
      </w:pPr>
      <w:r>
        <w:rPr>
          <w:rFonts w:ascii="Arial" w:hAnsi="Arial" w:cs="Arial"/>
          <w:b/>
          <w:bCs/>
          <w:color w:val="000000" w:themeColor="text1"/>
          <w:sz w:val="28"/>
          <w:szCs w:val="28"/>
          <w:shd w:val="clear" w:color="auto" w:fill="FFFFFF"/>
        </w:rPr>
        <w:t>5</w:t>
      </w:r>
      <w:r w:rsidR="00B534D7" w:rsidRPr="00EE4626">
        <w:rPr>
          <w:rFonts w:ascii="Arial" w:hAnsi="Arial" w:cs="Arial"/>
          <w:b/>
          <w:bCs/>
          <w:color w:val="000000" w:themeColor="text1"/>
          <w:sz w:val="28"/>
          <w:szCs w:val="28"/>
          <w:shd w:val="clear" w:color="auto" w:fill="FFFFFF"/>
        </w:rPr>
        <w:t>.</w:t>
      </w:r>
      <w:r w:rsidR="00B534D7" w:rsidRPr="00EE4626">
        <w:rPr>
          <w:rFonts w:ascii="Arial" w:hAnsi="Arial" w:cs="Arial"/>
          <w:b/>
          <w:bCs/>
          <w:color w:val="000000" w:themeColor="text1"/>
          <w:sz w:val="28"/>
          <w:szCs w:val="28"/>
          <w:shd w:val="clear" w:color="auto" w:fill="FFFFFF"/>
        </w:rPr>
        <w:t>Postoperative complications</w:t>
      </w:r>
      <w:r w:rsidR="00B534D7" w:rsidRPr="00EE4626">
        <w:rPr>
          <w:rFonts w:ascii="Arial" w:hAnsi="Arial" w:cs="Arial"/>
          <w:color w:val="000000" w:themeColor="text1"/>
          <w:sz w:val="28"/>
          <w:szCs w:val="28"/>
          <w:shd w:val="clear" w:color="auto" w:fill="FFFFFF"/>
        </w:rPr>
        <w:t> </w:t>
      </w:r>
    </w:p>
    <w:p w14:paraId="19806878" w14:textId="344DA8A2" w:rsidR="000C2DEF" w:rsidRDefault="00B534D7">
      <w:pPr>
        <w:rPr>
          <w:rFonts w:ascii="Arial" w:hAnsi="Arial" w:cs="Arial"/>
          <w:color w:val="202124"/>
          <w:shd w:val="clear" w:color="auto" w:fill="FFFFFF"/>
        </w:rPr>
      </w:pPr>
      <w:r w:rsidRPr="00B534D7">
        <w:rPr>
          <w:rFonts w:ascii="Arial" w:hAnsi="Arial" w:cs="Arial"/>
          <w:color w:val="202124"/>
          <w:shd w:val="clear" w:color="auto" w:fill="FFFFFF"/>
        </w:rPr>
        <w:t>They</w:t>
      </w:r>
      <w:r>
        <w:rPr>
          <w:rFonts w:ascii="Arial" w:hAnsi="Arial" w:cs="Arial"/>
          <w:color w:val="202124"/>
          <w:sz w:val="28"/>
          <w:szCs w:val="28"/>
          <w:shd w:val="clear" w:color="auto" w:fill="FFFFFF"/>
        </w:rPr>
        <w:t xml:space="preserve"> </w:t>
      </w:r>
      <w:r>
        <w:rPr>
          <w:rFonts w:ascii="Arial" w:hAnsi="Arial" w:cs="Arial"/>
          <w:color w:val="202124"/>
          <w:shd w:val="clear" w:color="auto" w:fill="FFFFFF"/>
        </w:rPr>
        <w:t>are problems that can happen after you have had surgery but which were not intended. Doctors are aware of the risk of </w:t>
      </w:r>
      <w:r w:rsidRPr="00B534D7">
        <w:rPr>
          <w:rFonts w:ascii="Arial" w:hAnsi="Arial" w:cs="Arial"/>
          <w:color w:val="202124"/>
          <w:shd w:val="clear" w:color="auto" w:fill="FFFFFF"/>
        </w:rPr>
        <w:t>complications</w:t>
      </w:r>
      <w:r>
        <w:rPr>
          <w:rFonts w:ascii="Arial" w:hAnsi="Arial" w:cs="Arial"/>
          <w:color w:val="202124"/>
          <w:shd w:val="clear" w:color="auto" w:fill="FFFFFF"/>
        </w:rPr>
        <w:t> and take steps before, during and after surgery to reduce this risk. However, some </w:t>
      </w:r>
      <w:r w:rsidRPr="00B534D7">
        <w:rPr>
          <w:rFonts w:ascii="Arial" w:hAnsi="Arial" w:cs="Arial"/>
          <w:color w:val="202124"/>
          <w:shd w:val="clear" w:color="auto" w:fill="FFFFFF"/>
        </w:rPr>
        <w:t>complications</w:t>
      </w:r>
      <w:r>
        <w:rPr>
          <w:rFonts w:ascii="Arial" w:hAnsi="Arial" w:cs="Arial"/>
          <w:color w:val="202124"/>
          <w:shd w:val="clear" w:color="auto" w:fill="FFFFFF"/>
        </w:rPr>
        <w:t> are common and occur frequently despite precautions</w:t>
      </w:r>
      <w:r>
        <w:rPr>
          <w:rFonts w:ascii="Arial" w:hAnsi="Arial" w:cs="Arial"/>
          <w:color w:val="202124"/>
          <w:shd w:val="clear" w:color="auto" w:fill="FFFFFF"/>
        </w:rPr>
        <w:t>.</w:t>
      </w:r>
    </w:p>
    <w:p w14:paraId="177EDFCF" w14:textId="41200D97" w:rsidR="00D0200E" w:rsidRDefault="00EE4626" w:rsidP="00D0200E">
      <w:pPr>
        <w:pStyle w:val="NoSpacing"/>
        <w:rPr>
          <w:rFonts w:ascii="Arial" w:hAnsi="Arial" w:cs="Arial"/>
          <w:b/>
          <w:bCs/>
          <w:color w:val="000000" w:themeColor="text1"/>
          <w:sz w:val="28"/>
          <w:szCs w:val="28"/>
          <w:lang w:eastAsia="en-IN"/>
        </w:rPr>
      </w:pPr>
      <w:r>
        <w:rPr>
          <w:rFonts w:ascii="Arial" w:hAnsi="Arial" w:cs="Arial"/>
          <w:b/>
          <w:bCs/>
          <w:color w:val="000000" w:themeColor="text1"/>
          <w:sz w:val="28"/>
          <w:szCs w:val="28"/>
          <w:lang w:eastAsia="en-IN"/>
        </w:rPr>
        <w:t>6</w:t>
      </w:r>
      <w:r w:rsidR="00D0200E" w:rsidRPr="00D0200E">
        <w:rPr>
          <w:rFonts w:ascii="Arial" w:hAnsi="Arial" w:cs="Arial"/>
          <w:b/>
          <w:bCs/>
          <w:color w:val="000000" w:themeColor="text1"/>
          <w:sz w:val="28"/>
          <w:szCs w:val="28"/>
          <w:lang w:eastAsia="en-IN"/>
        </w:rPr>
        <w:t>.R</w:t>
      </w:r>
      <w:r w:rsidR="00D0200E" w:rsidRPr="00D0200E">
        <w:rPr>
          <w:rFonts w:ascii="Arial" w:hAnsi="Arial" w:cs="Arial"/>
          <w:b/>
          <w:bCs/>
          <w:color w:val="000000" w:themeColor="text1"/>
          <w:sz w:val="28"/>
          <w:szCs w:val="28"/>
          <w:lang w:eastAsia="en-IN"/>
        </w:rPr>
        <w:t>etrospective study</w:t>
      </w:r>
    </w:p>
    <w:p w14:paraId="54FD1531" w14:textId="77777777" w:rsidR="00D0200E" w:rsidRPr="00D0200E" w:rsidRDefault="00D0200E" w:rsidP="00D0200E">
      <w:pPr>
        <w:pStyle w:val="NoSpacing"/>
        <w:rPr>
          <w:rFonts w:ascii="Arial" w:hAnsi="Arial" w:cs="Arial"/>
          <w:b/>
          <w:bCs/>
          <w:color w:val="000000" w:themeColor="text1"/>
          <w:sz w:val="28"/>
          <w:szCs w:val="28"/>
          <w:lang w:eastAsia="en-IN"/>
        </w:rPr>
      </w:pPr>
    </w:p>
    <w:p w14:paraId="110537FD" w14:textId="0C22DFD5" w:rsidR="00D0200E" w:rsidRDefault="00D0200E" w:rsidP="00D0200E">
      <w:pPr>
        <w:pStyle w:val="NoSpacing"/>
        <w:rPr>
          <w:rFonts w:ascii="Arial" w:hAnsi="Arial" w:cs="Arial"/>
          <w:color w:val="000000" w:themeColor="text1"/>
          <w:lang w:eastAsia="en-IN"/>
        </w:rPr>
      </w:pPr>
      <w:r w:rsidRPr="00D0200E">
        <w:rPr>
          <w:rFonts w:ascii="Arial" w:hAnsi="Arial" w:cs="Arial"/>
          <w:color w:val="000000" w:themeColor="text1"/>
          <w:lang w:eastAsia="en-IN"/>
        </w:rPr>
        <w:t>A study that compares two groups of people: those with the disease or condition under study (cases) and a very similar group of people who do not have the disease or condition (controls).</w:t>
      </w:r>
    </w:p>
    <w:p w14:paraId="30F1987D" w14:textId="3F73D066" w:rsidR="00D0200E" w:rsidRPr="00D0200E" w:rsidRDefault="00D0200E" w:rsidP="00D0200E">
      <w:pPr>
        <w:pStyle w:val="NoSpacing"/>
        <w:rPr>
          <w:rFonts w:ascii="Arial" w:hAnsi="Arial" w:cs="Arial"/>
          <w:b/>
          <w:bCs/>
          <w:color w:val="000000" w:themeColor="text1"/>
          <w:sz w:val="28"/>
          <w:szCs w:val="28"/>
          <w:lang w:eastAsia="en-IN"/>
        </w:rPr>
      </w:pPr>
    </w:p>
    <w:p w14:paraId="590E9C7D" w14:textId="36B9AA11" w:rsidR="00D0200E" w:rsidRPr="00D0200E" w:rsidRDefault="00EE4626" w:rsidP="00D0200E">
      <w:pPr>
        <w:rPr>
          <w:rFonts w:ascii="Arial" w:hAnsi="Arial" w:cs="Arial"/>
          <w:b/>
          <w:bCs/>
          <w:sz w:val="28"/>
          <w:szCs w:val="28"/>
          <w:lang w:eastAsia="en-IN"/>
        </w:rPr>
      </w:pPr>
      <w:r>
        <w:rPr>
          <w:rFonts w:ascii="Arial" w:hAnsi="Arial" w:cs="Arial"/>
          <w:b/>
          <w:bCs/>
          <w:sz w:val="28"/>
          <w:szCs w:val="28"/>
          <w:lang w:eastAsia="en-IN"/>
        </w:rPr>
        <w:t>7</w:t>
      </w:r>
      <w:r w:rsidR="00D0200E" w:rsidRPr="00D0200E">
        <w:rPr>
          <w:rFonts w:ascii="Arial" w:hAnsi="Arial" w:cs="Arial"/>
          <w:b/>
          <w:bCs/>
          <w:sz w:val="28"/>
          <w:szCs w:val="28"/>
          <w:lang w:eastAsia="en-IN"/>
        </w:rPr>
        <w:t>.Prospective Study</w:t>
      </w:r>
    </w:p>
    <w:p w14:paraId="6171C1FA" w14:textId="1E7239BE" w:rsidR="00D0200E" w:rsidRDefault="00D0200E" w:rsidP="00D0200E">
      <w:pPr>
        <w:rPr>
          <w:rFonts w:ascii="Arial" w:hAnsi="Arial" w:cs="Arial"/>
        </w:rPr>
      </w:pPr>
      <w:r w:rsidRPr="00D0200E">
        <w:rPr>
          <w:rFonts w:ascii="Arial" w:hAnsi="Arial" w:cs="Arial"/>
        </w:rPr>
        <w:t>A prospective study watches for outcomes, such as the development of a disease, during the study period and relates this to other factors such as suspected risk or protection factor(s). The study usually involves taking a cohort of subjects and watching them over a long period. The outcome of interest should be common; otherwise, the number of outcomes observed will be too small to be statistically meaningful</w:t>
      </w:r>
      <w:r w:rsidR="00A06E38">
        <w:rPr>
          <w:rFonts w:ascii="Arial" w:hAnsi="Arial" w:cs="Arial"/>
        </w:rPr>
        <w:t>.</w:t>
      </w:r>
    </w:p>
    <w:p w14:paraId="1F1DE0FA" w14:textId="584C9E13" w:rsidR="00442A93" w:rsidRDefault="00442A93" w:rsidP="00D0200E">
      <w:pPr>
        <w:rPr>
          <w:rFonts w:ascii="Arial" w:hAnsi="Arial" w:cs="Arial"/>
        </w:rPr>
      </w:pPr>
    </w:p>
    <w:p w14:paraId="0F5871AF" w14:textId="528C7271" w:rsidR="00442A93" w:rsidRDefault="00442A93" w:rsidP="00442A93">
      <w:pPr>
        <w:rPr>
          <w:rFonts w:ascii="Arial" w:hAnsi="Arial" w:cs="Arial"/>
          <w:b/>
          <w:bCs/>
          <w:color w:val="FF0000"/>
          <w:sz w:val="28"/>
          <w:szCs w:val="28"/>
        </w:rPr>
      </w:pPr>
      <w:r w:rsidRPr="00B534D7">
        <w:rPr>
          <w:rFonts w:ascii="Arial" w:hAnsi="Arial" w:cs="Arial"/>
          <w:b/>
          <w:bCs/>
          <w:color w:val="FF0000"/>
          <w:sz w:val="28"/>
          <w:szCs w:val="28"/>
        </w:rPr>
        <w:t>No.</w:t>
      </w:r>
      <w:r>
        <w:rPr>
          <w:rFonts w:ascii="Arial" w:hAnsi="Arial" w:cs="Arial"/>
          <w:b/>
          <w:bCs/>
          <w:color w:val="FF0000"/>
          <w:sz w:val="28"/>
          <w:szCs w:val="28"/>
        </w:rPr>
        <w:t>24</w:t>
      </w:r>
      <w:r w:rsidRPr="00B534D7">
        <w:rPr>
          <w:rFonts w:ascii="Arial" w:hAnsi="Arial" w:cs="Arial"/>
          <w:b/>
          <w:bCs/>
          <w:color w:val="FF0000"/>
          <w:sz w:val="28"/>
          <w:szCs w:val="28"/>
        </w:rPr>
        <w:t>-&gt;</w:t>
      </w:r>
    </w:p>
    <w:p w14:paraId="38555C59" w14:textId="604D4D94" w:rsidR="00442A93" w:rsidRDefault="00EE4626" w:rsidP="00442A93">
      <w:pPr>
        <w:rPr>
          <w:b/>
          <w:bCs/>
          <w:sz w:val="28"/>
          <w:szCs w:val="28"/>
        </w:rPr>
      </w:pPr>
      <w:r>
        <w:rPr>
          <w:b/>
          <w:bCs/>
          <w:sz w:val="28"/>
          <w:szCs w:val="28"/>
        </w:rPr>
        <w:t>{</w:t>
      </w:r>
      <w:r w:rsidR="00442A93" w:rsidRPr="00442A93">
        <w:rPr>
          <w:b/>
          <w:bCs/>
          <w:sz w:val="28"/>
          <w:szCs w:val="28"/>
        </w:rPr>
        <w:t>Statistical Analysis</w:t>
      </w:r>
      <w:r w:rsidR="00442A93">
        <w:rPr>
          <w:b/>
          <w:bCs/>
          <w:sz w:val="28"/>
          <w:szCs w:val="28"/>
        </w:rPr>
        <w:t>:</w:t>
      </w:r>
    </w:p>
    <w:p w14:paraId="5CA57C9F" w14:textId="07F8124C" w:rsidR="00442A93" w:rsidRDefault="00442A93" w:rsidP="00442A93">
      <w:pPr>
        <w:rPr>
          <w:rFonts w:ascii="Arial" w:hAnsi="Arial" w:cs="Arial"/>
          <w:color w:val="202020"/>
          <w:sz w:val="20"/>
          <w:szCs w:val="20"/>
          <w:shd w:val="clear" w:color="auto" w:fill="FFFFFF"/>
        </w:rPr>
      </w:pPr>
      <w:r w:rsidRPr="00442A93">
        <w:rPr>
          <w:rFonts w:ascii="Arial" w:hAnsi="Arial" w:cs="Arial"/>
          <w:color w:val="202020"/>
          <w:sz w:val="20"/>
          <w:szCs w:val="20"/>
          <w:shd w:val="clear" w:color="auto" w:fill="FFFFFF"/>
        </w:rPr>
        <w:t>Pooled estimates of proportions with corresponding 95% confidence intervals were calculated on the base of the Freeman-Tukey double arcsine transformation </w:t>
      </w:r>
      <w:hyperlink r:id="rId7" w:anchor="pmed.1000267-Freeman1" w:history="1">
        <w:r w:rsidRPr="00442A93">
          <w:rPr>
            <w:rStyle w:val="Hyperlink"/>
            <w:rFonts w:ascii="Arial" w:hAnsi="Arial" w:cs="Arial"/>
            <w:color w:val="520043"/>
            <w:sz w:val="20"/>
            <w:szCs w:val="20"/>
            <w:shd w:val="clear" w:color="auto" w:fill="FFFFFF"/>
          </w:rPr>
          <w:t>[30]</w:t>
        </w:r>
      </w:hyperlink>
      <w:r w:rsidRPr="00442A93">
        <w:rPr>
          <w:rFonts w:ascii="Arial" w:hAnsi="Arial" w:cs="Arial"/>
          <w:color w:val="202020"/>
          <w:sz w:val="20"/>
          <w:szCs w:val="20"/>
          <w:shd w:val="clear" w:color="auto" w:fill="FFFFFF"/>
        </w:rPr>
        <w:t>,</w:t>
      </w:r>
      <w:hyperlink r:id="rId8" w:anchor="pmed.1000267-Miller1" w:history="1">
        <w:r w:rsidRPr="00442A93">
          <w:rPr>
            <w:rStyle w:val="Hyperlink"/>
            <w:rFonts w:ascii="Arial" w:hAnsi="Arial" w:cs="Arial"/>
            <w:color w:val="520043"/>
            <w:sz w:val="20"/>
            <w:szCs w:val="20"/>
            <w:shd w:val="clear" w:color="auto" w:fill="FFFFFF"/>
          </w:rPr>
          <w:t>[31]</w:t>
        </w:r>
      </w:hyperlink>
      <w:r w:rsidRPr="00442A93">
        <w:rPr>
          <w:rFonts w:ascii="Arial" w:hAnsi="Arial" w:cs="Arial"/>
          <w:color w:val="202020"/>
          <w:sz w:val="20"/>
          <w:szCs w:val="20"/>
          <w:shd w:val="clear" w:color="auto" w:fill="FFFFFF"/>
        </w:rPr>
        <w:t> within a random effect model framework.</w:t>
      </w:r>
    </w:p>
    <w:p w14:paraId="52E2AAAD" w14:textId="62EA7CC7" w:rsidR="00442A93" w:rsidRDefault="00EE4626" w:rsidP="00442A93">
      <w:pPr>
        <w:rPr>
          <w:rFonts w:ascii="Helvetica" w:hAnsi="Helvetica"/>
          <w:color w:val="202020"/>
          <w:sz w:val="20"/>
          <w:szCs w:val="20"/>
          <w:shd w:val="clear" w:color="auto" w:fill="FFFFFF"/>
        </w:rPr>
      </w:pPr>
      <w:r>
        <w:rPr>
          <w:rFonts w:ascii="Helvetica" w:hAnsi="Helvetica"/>
          <w:color w:val="202020"/>
          <w:sz w:val="20"/>
          <w:szCs w:val="20"/>
          <w:shd w:val="clear" w:color="auto" w:fill="FFFFFF"/>
        </w:rPr>
        <w:t>preliminary simulation studies suggest that unbiased pooled estimates of median survival times cannot be achieved by simple weighted averaging of medians</w:t>
      </w:r>
      <w:r>
        <w:rPr>
          <w:rFonts w:ascii="Helvetica" w:hAnsi="Helvetica"/>
          <w:color w:val="202020"/>
          <w:sz w:val="20"/>
          <w:szCs w:val="20"/>
          <w:shd w:val="clear" w:color="auto" w:fill="FFFFFF"/>
        </w:rPr>
        <w:t xml:space="preserve">. </w:t>
      </w:r>
      <w:r w:rsidR="00442A93">
        <w:rPr>
          <w:rFonts w:ascii="Helvetica" w:hAnsi="Helvetica"/>
          <w:color w:val="202020"/>
          <w:sz w:val="20"/>
          <w:szCs w:val="20"/>
          <w:shd w:val="clear" w:color="auto" w:fill="FFFFFF"/>
        </w:rPr>
        <w:t>A more appropriate approach is achieved by averaging parameter estimates of a presumed density function of survival and recalculating the estimate of median from the pooled distribution parameter. A reasonable distribution of survival times which implies a time constant hazard rate corresponding to the sole distribution parameter λ is given by the </w:t>
      </w:r>
      <w:r w:rsidR="00442A93">
        <w:rPr>
          <w:rStyle w:val="Emphasis"/>
          <w:rFonts w:ascii="Helvetica" w:hAnsi="Helvetica"/>
          <w:color w:val="202020"/>
          <w:sz w:val="20"/>
          <w:szCs w:val="20"/>
          <w:shd w:val="clear" w:color="auto" w:fill="FFFFFF"/>
        </w:rPr>
        <w:t>exponential distribution</w:t>
      </w:r>
      <w:r w:rsidR="00442A93">
        <w:rPr>
          <w:rFonts w:ascii="Helvetica" w:hAnsi="Helvetica"/>
          <w:color w:val="202020"/>
          <w:sz w:val="20"/>
          <w:szCs w:val="20"/>
          <w:shd w:val="clear" w:color="auto" w:fill="FFFFFF"/>
        </w:rPr>
        <w:t>. Following this assumption, a weighted estimate of population median (</w:t>
      </w:r>
      <w:proofErr w:type="spellStart"/>
      <w:r w:rsidR="00442A93">
        <w:rPr>
          <w:rStyle w:val="Emphasis"/>
          <w:rFonts w:ascii="Helvetica" w:hAnsi="Helvetica"/>
          <w:color w:val="202020"/>
          <w:sz w:val="20"/>
          <w:szCs w:val="20"/>
          <w:shd w:val="clear" w:color="auto" w:fill="FFFFFF"/>
        </w:rPr>
        <w:t>m</w:t>
      </w:r>
      <w:r w:rsidR="00442A93">
        <w:rPr>
          <w:rStyle w:val="Emphasis"/>
          <w:rFonts w:ascii="Helvetica" w:hAnsi="Helvetica"/>
          <w:color w:val="202020"/>
          <w:sz w:val="20"/>
          <w:szCs w:val="20"/>
          <w:shd w:val="clear" w:color="auto" w:fill="FFFFFF"/>
          <w:vertAlign w:val="subscript"/>
        </w:rPr>
        <w:t>p</w:t>
      </w:r>
      <w:proofErr w:type="spellEnd"/>
      <w:r w:rsidR="00442A93">
        <w:rPr>
          <w:rFonts w:ascii="Helvetica" w:hAnsi="Helvetica"/>
          <w:color w:val="202020"/>
          <w:sz w:val="20"/>
          <w:szCs w:val="20"/>
          <w:shd w:val="clear" w:color="auto" w:fill="FFFFFF"/>
        </w:rPr>
        <w:t>) survival is derived by:</w:t>
      </w:r>
    </w:p>
    <w:p w14:paraId="33F679AC" w14:textId="4BC2ED57" w:rsidR="00442A93" w:rsidRDefault="00442A93" w:rsidP="00442A93">
      <w:pPr>
        <w:rPr>
          <w:rFonts w:ascii="Arial" w:hAnsi="Arial" w:cs="Arial"/>
          <w:b/>
          <w:bCs/>
          <w:sz w:val="28"/>
          <w:szCs w:val="28"/>
        </w:rPr>
      </w:pPr>
      <w:r>
        <w:rPr>
          <w:rFonts w:ascii="Arial" w:hAnsi="Arial" w:cs="Arial"/>
          <w:b/>
          <w:bCs/>
          <w:sz w:val="28"/>
          <w:szCs w:val="28"/>
        </w:rPr>
        <w:t xml:space="preserve">                                                     </w:t>
      </w:r>
      <w:r>
        <w:rPr>
          <w:noProof/>
        </w:rPr>
        <w:drawing>
          <wp:inline distT="0" distB="0" distL="0" distR="0" wp14:anchorId="30680E84" wp14:editId="2329C3A1">
            <wp:extent cx="11811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p>
    <w:p w14:paraId="3A928D03" w14:textId="42D905F3" w:rsidR="00442A93" w:rsidRPr="00442A93" w:rsidRDefault="00442A93" w:rsidP="00442A93">
      <w:pPr>
        <w:pStyle w:val="NoSpacing"/>
        <w:rPr>
          <w:rFonts w:ascii="Arial" w:hAnsi="Arial" w:cs="Arial"/>
          <w:shd w:val="clear" w:color="auto" w:fill="FFFFFF"/>
        </w:rPr>
      </w:pPr>
      <w:r>
        <w:rPr>
          <w:rFonts w:ascii="Arial" w:hAnsi="Arial" w:cs="Arial"/>
          <w:shd w:val="clear" w:color="auto" w:fill="FFFFFF"/>
        </w:rPr>
        <w:t>-&gt;</w:t>
      </w:r>
      <w:r w:rsidRPr="00442A93">
        <w:rPr>
          <w:rFonts w:ascii="Arial" w:hAnsi="Arial" w:cs="Arial"/>
          <w:shd w:val="clear" w:color="auto" w:fill="FFFFFF"/>
        </w:rPr>
        <w:t>where </w:t>
      </w:r>
      <w:r w:rsidRPr="00442A93">
        <w:rPr>
          <w:rStyle w:val="Emphasis"/>
          <w:rFonts w:ascii="Arial" w:hAnsi="Arial" w:cs="Arial"/>
          <w:b/>
          <w:bCs/>
          <w:color w:val="202020"/>
          <w:sz w:val="20"/>
          <w:szCs w:val="20"/>
          <w:shd w:val="clear" w:color="auto" w:fill="FFFFFF"/>
        </w:rPr>
        <w:t>m</w:t>
      </w:r>
      <w:r w:rsidRPr="00442A93">
        <w:rPr>
          <w:rStyle w:val="Emphasis"/>
          <w:rFonts w:ascii="Arial" w:hAnsi="Arial" w:cs="Arial"/>
          <w:b/>
          <w:bCs/>
          <w:color w:val="202020"/>
          <w:sz w:val="20"/>
          <w:szCs w:val="20"/>
          <w:shd w:val="clear" w:color="auto" w:fill="FFFFFF"/>
          <w:vertAlign w:val="subscript"/>
        </w:rPr>
        <w:t>i</w:t>
      </w:r>
      <w:r w:rsidRPr="00442A93">
        <w:rPr>
          <w:rFonts w:ascii="Arial" w:hAnsi="Arial" w:cs="Arial"/>
          <w:shd w:val="clear" w:color="auto" w:fill="FFFFFF"/>
        </w:rPr>
        <w:t> denotes the median survival within a study population </w:t>
      </w:r>
      <w:proofErr w:type="spellStart"/>
      <w:r w:rsidRPr="00442A93">
        <w:rPr>
          <w:rStyle w:val="Emphasis"/>
          <w:rFonts w:ascii="Arial" w:hAnsi="Arial" w:cs="Arial"/>
          <w:color w:val="202020"/>
          <w:sz w:val="20"/>
          <w:szCs w:val="20"/>
          <w:shd w:val="clear" w:color="auto" w:fill="FFFFFF"/>
        </w:rPr>
        <w:t>i</w:t>
      </w:r>
      <w:proofErr w:type="spellEnd"/>
      <w:r w:rsidRPr="00442A93">
        <w:rPr>
          <w:rFonts w:ascii="Arial" w:hAnsi="Arial" w:cs="Arial"/>
          <w:shd w:val="clear" w:color="auto" w:fill="FFFFFF"/>
        </w:rPr>
        <w:t> (with </w:t>
      </w:r>
      <w:proofErr w:type="spellStart"/>
      <w:r w:rsidRPr="00442A93">
        <w:rPr>
          <w:rStyle w:val="Emphasis"/>
          <w:rFonts w:ascii="Arial" w:hAnsi="Arial" w:cs="Arial"/>
          <w:color w:val="202020"/>
          <w:sz w:val="20"/>
          <w:szCs w:val="20"/>
          <w:shd w:val="clear" w:color="auto" w:fill="FFFFFF"/>
        </w:rPr>
        <w:t>i</w:t>
      </w:r>
      <w:proofErr w:type="spellEnd"/>
      <w:r w:rsidRPr="00442A93">
        <w:rPr>
          <w:rFonts w:ascii="Arial" w:hAnsi="Arial" w:cs="Arial"/>
          <w:shd w:val="clear" w:color="auto" w:fill="FFFFFF"/>
        </w:rPr>
        <w:t> from 1 to </w:t>
      </w:r>
      <w:r w:rsidRPr="00442A93">
        <w:rPr>
          <w:rStyle w:val="Emphasis"/>
          <w:rFonts w:ascii="Arial" w:hAnsi="Arial" w:cs="Arial"/>
          <w:color w:val="202020"/>
          <w:sz w:val="20"/>
          <w:szCs w:val="20"/>
          <w:shd w:val="clear" w:color="auto" w:fill="FFFFFF"/>
        </w:rPr>
        <w:t>k</w:t>
      </w:r>
      <w:r w:rsidRPr="00442A93">
        <w:rPr>
          <w:rFonts w:ascii="Arial" w:hAnsi="Arial" w:cs="Arial"/>
          <w:shd w:val="clear" w:color="auto" w:fill="FFFFFF"/>
        </w:rPr>
        <w:t xml:space="preserve">) </w:t>
      </w:r>
    </w:p>
    <w:p w14:paraId="525196FF" w14:textId="1C15B5E1" w:rsidR="00442A93" w:rsidRDefault="00442A93" w:rsidP="00442A93">
      <w:pPr>
        <w:pStyle w:val="NoSpacing"/>
        <w:rPr>
          <w:rFonts w:ascii="Arial" w:hAnsi="Arial" w:cs="Arial"/>
          <w:shd w:val="clear" w:color="auto" w:fill="FFFFFF"/>
        </w:rPr>
      </w:pPr>
      <w:r>
        <w:rPr>
          <w:rFonts w:ascii="Arial" w:hAnsi="Arial" w:cs="Arial"/>
          <w:shd w:val="clear" w:color="auto" w:fill="FFFFFF"/>
        </w:rPr>
        <w:t>-&gt;</w:t>
      </w:r>
      <w:r w:rsidRPr="00442A93">
        <w:rPr>
          <w:rFonts w:ascii="Arial" w:hAnsi="Arial" w:cs="Arial"/>
          <w:shd w:val="clear" w:color="auto" w:fill="FFFFFF"/>
        </w:rPr>
        <w:t> </w:t>
      </w:r>
      <w:proofErr w:type="spellStart"/>
      <w:r w:rsidRPr="00442A93">
        <w:rPr>
          <w:rStyle w:val="Emphasis"/>
          <w:rFonts w:ascii="Arial" w:hAnsi="Arial" w:cs="Arial"/>
          <w:b/>
          <w:bCs/>
          <w:color w:val="202020"/>
          <w:sz w:val="20"/>
          <w:szCs w:val="20"/>
          <w:shd w:val="clear" w:color="auto" w:fill="FFFFFF"/>
        </w:rPr>
        <w:t>w</w:t>
      </w:r>
      <w:r w:rsidRPr="00442A93">
        <w:rPr>
          <w:rStyle w:val="Emphasis"/>
          <w:rFonts w:ascii="Arial" w:hAnsi="Arial" w:cs="Arial"/>
          <w:b/>
          <w:bCs/>
          <w:color w:val="202020"/>
          <w:sz w:val="20"/>
          <w:szCs w:val="20"/>
          <w:shd w:val="clear" w:color="auto" w:fill="FFFFFF"/>
          <w:vertAlign w:val="subscript"/>
        </w:rPr>
        <w:t>i</w:t>
      </w:r>
      <w:proofErr w:type="spellEnd"/>
      <w:r w:rsidRPr="00442A93">
        <w:rPr>
          <w:rFonts w:ascii="Arial" w:hAnsi="Arial" w:cs="Arial"/>
          <w:shd w:val="clear" w:color="auto" w:fill="FFFFFF"/>
        </w:rPr>
        <w:t xml:space="preserve"> refers a study specific weight function, and </w:t>
      </w:r>
      <w:proofErr w:type="spellStart"/>
      <w:r w:rsidRPr="00442A93">
        <w:rPr>
          <w:rFonts w:ascii="Arial" w:hAnsi="Arial" w:cs="Arial"/>
          <w:shd w:val="clear" w:color="auto" w:fill="FFFFFF"/>
        </w:rPr>
        <w:t>Σ</w:t>
      </w:r>
      <w:r w:rsidRPr="00442A93">
        <w:rPr>
          <w:rStyle w:val="Emphasis"/>
          <w:rFonts w:ascii="Arial" w:hAnsi="Arial" w:cs="Arial"/>
          <w:color w:val="202020"/>
          <w:sz w:val="20"/>
          <w:szCs w:val="20"/>
          <w:shd w:val="clear" w:color="auto" w:fill="FFFFFF"/>
        </w:rPr>
        <w:t>wi</w:t>
      </w:r>
      <w:proofErr w:type="spellEnd"/>
      <w:r w:rsidRPr="00442A93">
        <w:rPr>
          <w:rFonts w:ascii="Arial" w:hAnsi="Arial" w:cs="Arial"/>
          <w:shd w:val="clear" w:color="auto" w:fill="FFFFFF"/>
        </w:rPr>
        <w:t> = 1.</w:t>
      </w:r>
    </w:p>
    <w:p w14:paraId="1017EF43" w14:textId="10A5FDE9" w:rsidR="00442A93" w:rsidRDefault="00442A93" w:rsidP="00442A93">
      <w:pPr>
        <w:pStyle w:val="NoSpacing"/>
        <w:rPr>
          <w:rFonts w:ascii="Arial" w:hAnsi="Arial" w:cs="Arial"/>
          <w:shd w:val="clear" w:color="auto" w:fill="FFFFFF"/>
        </w:rPr>
      </w:pPr>
      <w:r w:rsidRPr="00442A93">
        <w:rPr>
          <w:rFonts w:ascii="Arial" w:hAnsi="Arial" w:cs="Arial"/>
          <w:shd w:val="clear" w:color="auto" w:fill="FFFFFF"/>
        </w:rPr>
        <w:t>Since no sufficient information on patients at risk for median survival times was available from the considered studies, number of study participants (divided by the total number of evaluable patients) was used as weights.</w:t>
      </w:r>
    </w:p>
    <w:p w14:paraId="4B0A90A3" w14:textId="6F5B9182" w:rsidR="00EE4626" w:rsidRPr="00EE4626" w:rsidRDefault="00EE4626" w:rsidP="00442A93">
      <w:pPr>
        <w:pStyle w:val="NoSpacing"/>
        <w:rPr>
          <w:rFonts w:ascii="Arial" w:hAnsi="Arial" w:cs="Arial"/>
          <w:b/>
          <w:bCs/>
          <w:sz w:val="28"/>
          <w:szCs w:val="28"/>
        </w:rPr>
      </w:pPr>
      <w:r w:rsidRPr="00EE4626">
        <w:rPr>
          <w:rFonts w:ascii="Arial" w:hAnsi="Arial" w:cs="Arial"/>
          <w:b/>
          <w:bCs/>
          <w:shd w:val="clear" w:color="auto" w:fill="FFFFFF"/>
        </w:rPr>
        <w:t>}</w:t>
      </w:r>
    </w:p>
    <w:p w14:paraId="710F4D56" w14:textId="69199E01" w:rsidR="00442A93" w:rsidRPr="00442A93" w:rsidRDefault="00442A93" w:rsidP="00442A93">
      <w:pPr>
        <w:rPr>
          <w:rFonts w:ascii="Arial" w:hAnsi="Arial" w:cs="Arial"/>
          <w:color w:val="000000" w:themeColor="text1"/>
          <w:sz w:val="28"/>
          <w:szCs w:val="28"/>
        </w:rPr>
      </w:pPr>
      <w:r>
        <w:rPr>
          <w:rFonts w:ascii="Arial" w:hAnsi="Arial" w:cs="Arial"/>
          <w:color w:val="000000" w:themeColor="text1"/>
          <w:sz w:val="28"/>
          <w:szCs w:val="28"/>
        </w:rPr>
        <w:t xml:space="preserve"> </w:t>
      </w:r>
    </w:p>
    <w:p w14:paraId="0E593524" w14:textId="77777777" w:rsidR="00442A93" w:rsidRPr="00D0200E" w:rsidRDefault="00442A93" w:rsidP="00D0200E">
      <w:pPr>
        <w:rPr>
          <w:rFonts w:ascii="Arial" w:hAnsi="Arial" w:cs="Arial"/>
          <w:lang w:eastAsia="en-IN"/>
        </w:rPr>
      </w:pPr>
    </w:p>
    <w:p w14:paraId="224B24B9" w14:textId="578DA81C" w:rsidR="00D0200E" w:rsidRDefault="00D0200E">
      <w:pPr>
        <w:rPr>
          <w:rFonts w:ascii="Arial" w:hAnsi="Arial" w:cs="Arial"/>
          <w:color w:val="202124"/>
          <w:shd w:val="clear" w:color="auto" w:fill="FFFFFF"/>
        </w:rPr>
      </w:pPr>
    </w:p>
    <w:p w14:paraId="100B490F" w14:textId="77777777" w:rsidR="00B534D7" w:rsidRDefault="00B534D7"/>
    <w:p w14:paraId="127B785B" w14:textId="77777777" w:rsidR="000C2DEF" w:rsidRDefault="000C2DEF"/>
    <w:sectPr w:rsidR="000C2DEF" w:rsidSect="000C2DEF">
      <w:pgSz w:w="11906" w:h="16838"/>
      <w:pgMar w:top="567" w:right="1440"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7379D"/>
    <w:multiLevelType w:val="hybridMultilevel"/>
    <w:tmpl w:val="A546F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89105E"/>
    <w:multiLevelType w:val="hybridMultilevel"/>
    <w:tmpl w:val="29589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8E61E3"/>
    <w:multiLevelType w:val="hybridMultilevel"/>
    <w:tmpl w:val="F202D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EF"/>
    <w:rsid w:val="000576B1"/>
    <w:rsid w:val="000C2DEF"/>
    <w:rsid w:val="0017734F"/>
    <w:rsid w:val="00442A93"/>
    <w:rsid w:val="00743222"/>
    <w:rsid w:val="00A06E38"/>
    <w:rsid w:val="00AA3587"/>
    <w:rsid w:val="00AB0F2C"/>
    <w:rsid w:val="00B534D7"/>
    <w:rsid w:val="00D0200E"/>
    <w:rsid w:val="00EE4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F3CB"/>
  <w15:chartTrackingRefBased/>
  <w15:docId w15:val="{E8AF6FD2-99BA-465B-BC9A-78085C5A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35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A3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C2DEF"/>
    <w:rPr>
      <w:i/>
      <w:iCs/>
    </w:rPr>
  </w:style>
  <w:style w:type="paragraph" w:customStyle="1" w:styleId="chapter-para">
    <w:name w:val="chapter-para"/>
    <w:basedOn w:val="Normal"/>
    <w:rsid w:val="000C2D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A35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3587"/>
    <w:rPr>
      <w:color w:val="0000FF"/>
      <w:u w:val="single"/>
    </w:rPr>
  </w:style>
  <w:style w:type="character" w:customStyle="1" w:styleId="Heading1Char">
    <w:name w:val="Heading 1 Char"/>
    <w:basedOn w:val="DefaultParagraphFont"/>
    <w:link w:val="Heading1"/>
    <w:uiPriority w:val="9"/>
    <w:rsid w:val="00AA3587"/>
    <w:rPr>
      <w:rFonts w:ascii="Times New Roman" w:eastAsia="Times New Roman" w:hAnsi="Times New Roman" w:cs="Times New Roman"/>
      <w:b/>
      <w:bCs/>
      <w:kern w:val="36"/>
      <w:sz w:val="48"/>
      <w:szCs w:val="48"/>
      <w:lang w:eastAsia="en-IN"/>
    </w:rPr>
  </w:style>
  <w:style w:type="character" w:styleId="FollowedHyperlink">
    <w:name w:val="FollowedHyperlink"/>
    <w:basedOn w:val="DefaultParagraphFont"/>
    <w:uiPriority w:val="99"/>
    <w:semiHidden/>
    <w:unhideWhenUsed/>
    <w:rsid w:val="00AA3587"/>
    <w:rPr>
      <w:color w:val="954F72" w:themeColor="followedHyperlink"/>
      <w:u w:val="single"/>
    </w:rPr>
  </w:style>
  <w:style w:type="character" w:customStyle="1" w:styleId="Heading3Char">
    <w:name w:val="Heading 3 Char"/>
    <w:basedOn w:val="DefaultParagraphFont"/>
    <w:link w:val="Heading3"/>
    <w:uiPriority w:val="9"/>
    <w:semiHidden/>
    <w:rsid w:val="00AA358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76B1"/>
    <w:pPr>
      <w:ind w:left="720"/>
      <w:contextualSpacing/>
    </w:pPr>
  </w:style>
  <w:style w:type="character" w:customStyle="1" w:styleId="show-for-sr">
    <w:name w:val="show-for-sr"/>
    <w:basedOn w:val="DefaultParagraphFont"/>
    <w:rsid w:val="00D0200E"/>
  </w:style>
  <w:style w:type="paragraph" w:styleId="NoSpacing">
    <w:name w:val="No Spacing"/>
    <w:uiPriority w:val="1"/>
    <w:qFormat/>
    <w:rsid w:val="00D020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708134">
      <w:bodyDiv w:val="1"/>
      <w:marLeft w:val="0"/>
      <w:marRight w:val="0"/>
      <w:marTop w:val="0"/>
      <w:marBottom w:val="0"/>
      <w:divBdr>
        <w:top w:val="none" w:sz="0" w:space="0" w:color="auto"/>
        <w:left w:val="none" w:sz="0" w:space="0" w:color="auto"/>
        <w:bottom w:val="none" w:sz="0" w:space="0" w:color="auto"/>
        <w:right w:val="none" w:sz="0" w:space="0" w:color="auto"/>
      </w:divBdr>
    </w:div>
    <w:div w:id="291405112">
      <w:bodyDiv w:val="1"/>
      <w:marLeft w:val="0"/>
      <w:marRight w:val="0"/>
      <w:marTop w:val="0"/>
      <w:marBottom w:val="0"/>
      <w:divBdr>
        <w:top w:val="none" w:sz="0" w:space="0" w:color="auto"/>
        <w:left w:val="none" w:sz="0" w:space="0" w:color="auto"/>
        <w:bottom w:val="none" w:sz="0" w:space="0" w:color="auto"/>
        <w:right w:val="none" w:sz="0" w:space="0" w:color="auto"/>
      </w:divBdr>
    </w:div>
    <w:div w:id="502744999">
      <w:bodyDiv w:val="1"/>
      <w:marLeft w:val="0"/>
      <w:marRight w:val="0"/>
      <w:marTop w:val="0"/>
      <w:marBottom w:val="0"/>
      <w:divBdr>
        <w:top w:val="none" w:sz="0" w:space="0" w:color="auto"/>
        <w:left w:val="none" w:sz="0" w:space="0" w:color="auto"/>
        <w:bottom w:val="none" w:sz="0" w:space="0" w:color="auto"/>
        <w:right w:val="none" w:sz="0" w:space="0" w:color="auto"/>
      </w:divBdr>
      <w:divsChild>
        <w:div w:id="141586242">
          <w:marLeft w:val="0"/>
          <w:marRight w:val="0"/>
          <w:marTop w:val="0"/>
          <w:marBottom w:val="0"/>
          <w:divBdr>
            <w:top w:val="none" w:sz="0" w:space="0" w:color="auto"/>
            <w:left w:val="none" w:sz="0" w:space="0" w:color="auto"/>
            <w:bottom w:val="none" w:sz="0" w:space="0" w:color="auto"/>
            <w:right w:val="none" w:sz="0" w:space="0" w:color="auto"/>
          </w:divBdr>
          <w:divsChild>
            <w:div w:id="523979641">
              <w:marLeft w:val="0"/>
              <w:marRight w:val="0"/>
              <w:marTop w:val="0"/>
              <w:marBottom w:val="0"/>
              <w:divBdr>
                <w:top w:val="none" w:sz="0" w:space="0" w:color="auto"/>
                <w:left w:val="none" w:sz="0" w:space="0" w:color="auto"/>
                <w:bottom w:val="none" w:sz="0" w:space="0" w:color="auto"/>
                <w:right w:val="none" w:sz="0" w:space="0" w:color="auto"/>
              </w:divBdr>
            </w:div>
          </w:divsChild>
        </w:div>
        <w:div w:id="1130629695">
          <w:marLeft w:val="0"/>
          <w:marRight w:val="0"/>
          <w:marTop w:val="0"/>
          <w:marBottom w:val="0"/>
          <w:divBdr>
            <w:top w:val="none" w:sz="0" w:space="0" w:color="auto"/>
            <w:left w:val="none" w:sz="0" w:space="0" w:color="auto"/>
            <w:bottom w:val="none" w:sz="0" w:space="0" w:color="auto"/>
            <w:right w:val="none" w:sz="0" w:space="0" w:color="auto"/>
          </w:divBdr>
          <w:divsChild>
            <w:div w:id="13907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8041">
      <w:bodyDiv w:val="1"/>
      <w:marLeft w:val="0"/>
      <w:marRight w:val="0"/>
      <w:marTop w:val="0"/>
      <w:marBottom w:val="0"/>
      <w:divBdr>
        <w:top w:val="none" w:sz="0" w:space="0" w:color="auto"/>
        <w:left w:val="none" w:sz="0" w:space="0" w:color="auto"/>
        <w:bottom w:val="none" w:sz="0" w:space="0" w:color="auto"/>
        <w:right w:val="none" w:sz="0" w:space="0" w:color="auto"/>
      </w:divBdr>
    </w:div>
    <w:div w:id="931428562">
      <w:bodyDiv w:val="1"/>
      <w:marLeft w:val="0"/>
      <w:marRight w:val="0"/>
      <w:marTop w:val="0"/>
      <w:marBottom w:val="0"/>
      <w:divBdr>
        <w:top w:val="none" w:sz="0" w:space="0" w:color="auto"/>
        <w:left w:val="none" w:sz="0" w:space="0" w:color="auto"/>
        <w:bottom w:val="none" w:sz="0" w:space="0" w:color="auto"/>
        <w:right w:val="none" w:sz="0" w:space="0" w:color="auto"/>
      </w:divBdr>
    </w:div>
    <w:div w:id="1454784479">
      <w:bodyDiv w:val="1"/>
      <w:marLeft w:val="0"/>
      <w:marRight w:val="0"/>
      <w:marTop w:val="0"/>
      <w:marBottom w:val="0"/>
      <w:divBdr>
        <w:top w:val="none" w:sz="0" w:space="0" w:color="auto"/>
        <w:left w:val="none" w:sz="0" w:space="0" w:color="auto"/>
        <w:bottom w:val="none" w:sz="0" w:space="0" w:color="auto"/>
        <w:right w:val="none" w:sz="0" w:space="0" w:color="auto"/>
      </w:divBdr>
    </w:div>
    <w:div w:id="1838570663">
      <w:bodyDiv w:val="1"/>
      <w:marLeft w:val="0"/>
      <w:marRight w:val="0"/>
      <w:marTop w:val="0"/>
      <w:marBottom w:val="0"/>
      <w:divBdr>
        <w:top w:val="none" w:sz="0" w:space="0" w:color="auto"/>
        <w:left w:val="none" w:sz="0" w:space="0" w:color="auto"/>
        <w:bottom w:val="none" w:sz="0" w:space="0" w:color="auto"/>
        <w:right w:val="none" w:sz="0" w:space="0" w:color="auto"/>
      </w:divBdr>
      <w:divsChild>
        <w:div w:id="2032222999">
          <w:marLeft w:val="0"/>
          <w:marRight w:val="0"/>
          <w:marTop w:val="0"/>
          <w:marBottom w:val="0"/>
          <w:divBdr>
            <w:top w:val="none" w:sz="0" w:space="0" w:color="auto"/>
            <w:left w:val="none" w:sz="0" w:space="0" w:color="auto"/>
            <w:bottom w:val="none" w:sz="0" w:space="0" w:color="auto"/>
            <w:right w:val="none" w:sz="0" w:space="0" w:color="auto"/>
          </w:divBdr>
          <w:divsChild>
            <w:div w:id="1452477633">
              <w:marLeft w:val="0"/>
              <w:marRight w:val="0"/>
              <w:marTop w:val="0"/>
              <w:marBottom w:val="0"/>
              <w:divBdr>
                <w:top w:val="none" w:sz="0" w:space="0" w:color="auto"/>
                <w:left w:val="none" w:sz="0" w:space="0" w:color="auto"/>
                <w:bottom w:val="none" w:sz="0" w:space="0" w:color="auto"/>
                <w:right w:val="none" w:sz="0" w:space="0" w:color="auto"/>
              </w:divBdr>
            </w:div>
            <w:div w:id="1352293906">
              <w:marLeft w:val="120"/>
              <w:marRight w:val="0"/>
              <w:marTop w:val="0"/>
              <w:marBottom w:val="0"/>
              <w:divBdr>
                <w:top w:val="none" w:sz="0" w:space="0" w:color="auto"/>
                <w:left w:val="none" w:sz="0" w:space="0" w:color="auto"/>
                <w:bottom w:val="none" w:sz="0" w:space="0" w:color="auto"/>
                <w:right w:val="none" w:sz="0" w:space="0" w:color="auto"/>
              </w:divBdr>
            </w:div>
          </w:divsChild>
        </w:div>
        <w:div w:id="1668285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medicine/article?id=10.1371/journal.pmed.1000267" TargetMode="External"/><Relationship Id="rId3" Type="http://schemas.openxmlformats.org/officeDocument/2006/relationships/settings" Target="settings.xml"/><Relationship Id="rId7" Type="http://schemas.openxmlformats.org/officeDocument/2006/relationships/hyperlink" Target="https://journals.plos.org/plosmedicine/article?id=10.1371/journal.pmed.10002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ality-adjusted_life_year" TargetMode="External"/><Relationship Id="rId11" Type="http://schemas.openxmlformats.org/officeDocument/2006/relationships/theme" Target="theme/theme1.xml"/><Relationship Id="rId5" Type="http://schemas.openxmlformats.org/officeDocument/2006/relationships/hyperlink" Target="https://en.wikipedia.org/wiki/Uti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Savaj</dc:creator>
  <cp:keywords/>
  <dc:description/>
  <cp:lastModifiedBy>Krunal Savaj</cp:lastModifiedBy>
  <cp:revision>2</cp:revision>
  <dcterms:created xsi:type="dcterms:W3CDTF">2021-03-21T09:38:00Z</dcterms:created>
  <dcterms:modified xsi:type="dcterms:W3CDTF">2021-03-21T17:20:00Z</dcterms:modified>
</cp:coreProperties>
</file>