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Sam Solo hands the Henley file to Pat.</w:t>
      </w:r>
    </w:p>
  </w:body>
</w:document>
</file>