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spacing w:before="156" w:after="156"/>
        <w:jc w:val="center"/>
        <w:rPr>
          <w:rFonts w:ascii="方正小标宋简体" w:hAnsi="方正小标宋简体" w:eastAsia="方正小标宋简体" w:cs="宋体"/>
          <w:bCs/>
          <w:kern w:val="0"/>
          <w:sz w:val="32"/>
          <w:szCs w:val="44"/>
        </w:rPr>
      </w:pPr>
      <w:bookmarkStart w:id="0" w:name="_GoBack"/>
      <w:bookmarkEnd w:id="0"/>
      <w:r>
        <w:rPr>
          <w:rFonts w:eastAsia="方正小标宋简体" w:cs="宋体" w:ascii="方正小标宋简体" w:hAnsi="方正小标宋简体"/>
          <w:bCs/>
          <w:kern w:val="0"/>
          <w:sz w:val="32"/>
          <w:szCs w:val="44"/>
        </w:rPr>
        <w:t>__________</w:t>
      </w:r>
      <w:r>
        <w:rPr>
          <w:rFonts w:ascii="方正小标宋简体" w:hAnsi="方正小标宋简体" w:cs="宋体" w:eastAsia="方正小标宋简体"/>
          <w:bCs/>
          <w:kern w:val="0"/>
          <w:sz w:val="32"/>
          <w:szCs w:val="44"/>
        </w:rPr>
        <w:t>专业教材建设规划（</w:t>
      </w:r>
      <w:r>
        <w:rPr>
          <w:rFonts w:eastAsia="方正小标宋简体" w:cs="宋体" w:ascii="方正小标宋简体" w:hAnsi="方正小标宋简体"/>
          <w:bCs/>
          <w:kern w:val="0"/>
          <w:sz w:val="32"/>
          <w:szCs w:val="44"/>
        </w:rPr>
        <w:t>2026-2029</w:t>
      </w:r>
      <w:r>
        <w:rPr>
          <w:rFonts w:ascii="方正小标宋简体" w:hAnsi="方正小标宋简体" w:cs="宋体" w:eastAsia="方正小标宋简体"/>
          <w:bCs/>
          <w:kern w:val="0"/>
          <w:sz w:val="32"/>
          <w:szCs w:val="44"/>
        </w:rPr>
        <w:t>）</w:t>
      </w:r>
    </w:p>
    <w:p>
      <w:pPr>
        <w:pStyle w:val="Normal"/>
        <w:widowControl/>
        <w:snapToGrid w:val="false"/>
        <w:spacing w:before="156" w:after="156"/>
        <w:jc w:val="left"/>
        <w:rPr>
          <w:rFonts w:ascii="Times New Roman" w:hAnsi="Times New Roman" w:eastAsia="黑体"/>
          <w:sz w:val="24"/>
          <w:szCs w:val="28"/>
        </w:rPr>
      </w:pPr>
      <w:r>
        <w:rPr>
          <w:rFonts w:ascii="Times New Roman" w:hAnsi="Times New Roman" w:eastAsia="黑体"/>
          <w:sz w:val="24"/>
          <w:szCs w:val="28"/>
        </w:rPr>
        <w:t>教学单位（盖章）：</w:t>
      </w:r>
      <w:r>
        <w:rPr>
          <w:rFonts w:ascii="Times New Roman" w:hAnsi="Times New Roman" w:eastAsia="黑体"/>
          <w:sz w:val="24"/>
          <w:szCs w:val="28"/>
          <w:u w:val="single"/>
        </w:rPr>
        <w:t xml:space="preserve">               </w:t>
      </w:r>
    </w:p>
    <w:tbl>
      <w:tblPr>
        <w:tblStyle w:val="5"/>
        <w:tblW w:w="15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701"/>
        <w:gridCol w:w="1701"/>
        <w:gridCol w:w="852"/>
        <w:gridCol w:w="708"/>
        <w:gridCol w:w="709"/>
        <w:gridCol w:w="2551"/>
        <w:gridCol w:w="851"/>
        <w:gridCol w:w="3119"/>
        <w:gridCol w:w="849"/>
        <w:gridCol w:w="1279"/>
      </w:tblGrid>
      <w:tr>
        <w:trPr>
          <w:trHeight w:val="1050" w:hRule="atLeast"/>
        </w:trPr>
        <w:tc>
          <w:tcPr>
            <w:tcW w:w="127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ascii="宋体" w:hAnsi="宋体" w:eastAsia="宋体"/>
                <w:b/>
                <w:szCs w:val="21"/>
              </w:rPr>
              <w:t>课程类型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ascii="宋体" w:hAnsi="宋体" w:eastAsia="宋体"/>
                <w:b/>
                <w:szCs w:val="21"/>
              </w:rPr>
              <w:t>课程名称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ascii="宋体" w:hAnsi="宋体" w:eastAsia="宋体"/>
                <w:b/>
                <w:szCs w:val="21"/>
              </w:rPr>
              <w:t>教材选题名称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修订</w:t>
            </w:r>
            <w:r>
              <w:rPr>
                <w:rFonts w:eastAsia="宋体" w:ascii="宋体" w:hAnsi="宋体"/>
                <w:b/>
                <w:color w:val="000000"/>
                <w:szCs w:val="21"/>
              </w:rPr>
              <w:t>/</w:t>
            </w:r>
          </w:p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新编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第一主编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szCs w:val="21"/>
              </w:rPr>
              <w:t>职称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编写团队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是否数字教材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ascii="宋体" w:hAnsi="宋体" w:eastAsia="宋体"/>
                <w:b/>
                <w:szCs w:val="21"/>
              </w:rPr>
              <w:t>简述教材创新点（融入新技术、新案例、新成果情况）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ascii="宋体" w:hAnsi="宋体" w:eastAsia="宋体"/>
                <w:b/>
                <w:szCs w:val="21"/>
              </w:rPr>
              <w:t>计划出版年份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ascii="宋体" w:hAnsi="宋体" w:eastAsia="宋体"/>
                <w:b/>
                <w:szCs w:val="21"/>
              </w:rPr>
              <w:t>建设目标</w:t>
            </w:r>
          </w:p>
        </w:tc>
      </w:tr>
      <w:tr>
        <w:trPr>
          <w:trHeight w:val="680" w:hRule="exact"/>
        </w:trPr>
        <w:tc>
          <w:tcPr>
            <w:tcW w:w="127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i/>
                <w:color w:val="FF0000"/>
                <w:szCs w:val="21"/>
              </w:rPr>
              <w:t>专业核心课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eastAsia="仿宋_GB2312" w:ascii="仿宋_GB2312" w:hAnsi="仿宋_GB2312"/>
                <w:i/>
                <w:color w:val="FF0000"/>
                <w:szCs w:val="21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eastAsia="仿宋_GB2312" w:ascii="仿宋_GB2312" w:hAnsi="仿宋_GB2312"/>
                <w:i/>
                <w:color w:val="FF0000"/>
                <w:szCs w:val="21"/>
              </w:rPr>
              <w:t>xxxx</w:t>
            </w:r>
            <w:r>
              <w:rPr>
                <w:rFonts w:ascii="仿宋_GB2312" w:hAnsi="仿宋_GB2312" w:eastAsia="仿宋_GB2312"/>
                <w:i/>
                <w:color w:val="FF0000"/>
                <w:szCs w:val="21"/>
              </w:rPr>
              <w:t>（第</w:t>
            </w:r>
            <w:r>
              <w:rPr>
                <w:rFonts w:eastAsia="仿宋_GB2312" w:ascii="仿宋_GB2312" w:hAnsi="仿宋_GB2312"/>
                <w:i/>
                <w:color w:val="FF0000"/>
                <w:szCs w:val="21"/>
              </w:rPr>
              <w:t>2</w:t>
            </w:r>
            <w:r>
              <w:rPr>
                <w:rFonts w:ascii="仿宋_GB2312" w:hAnsi="仿宋_GB2312" w:eastAsia="仿宋_GB2312"/>
                <w:i/>
                <w:color w:val="FF0000"/>
                <w:szCs w:val="21"/>
              </w:rPr>
              <w:t>版）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i/>
                <w:color w:val="FF0000"/>
                <w:szCs w:val="21"/>
              </w:rPr>
              <w:t>修订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eastAsia="仿宋_GB2312" w:ascii="仿宋_GB2312" w:hAnsi="仿宋_GB2312"/>
                <w:i/>
                <w:color w:val="FF0000"/>
                <w:szCs w:val="21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eastAsia="仿宋_GB2312" w:ascii="仿宋_GB2312" w:hAnsi="仿宋_GB2312"/>
                <w:i/>
                <w:color w:val="FF0000"/>
                <w:szCs w:val="21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eastAsia="仿宋_GB2312" w:ascii="仿宋_GB2312" w:hAnsi="仿宋_GB2312"/>
                <w:i/>
                <w:color w:val="FF0000"/>
                <w:szCs w:val="21"/>
              </w:rPr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i/>
                <w:color w:val="FF0000"/>
                <w:szCs w:val="21"/>
              </w:rPr>
              <w:t>是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eastAsia="仿宋_GB2312" w:ascii="仿宋_GB2312" w:hAnsi="仿宋_GB2312"/>
                <w:i/>
                <w:color w:val="FF0000"/>
                <w:szCs w:val="21"/>
              </w:rPr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eastAsia="仿宋_GB2312" w:ascii="仿宋_GB2312" w:hAnsi="仿宋_GB2312"/>
                <w:i/>
                <w:color w:val="FF0000"/>
                <w:szCs w:val="21"/>
              </w:rPr>
              <w:t>2027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i/>
                <w:i/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i/>
                <w:color w:val="FF0000"/>
                <w:szCs w:val="21"/>
              </w:rPr>
              <w:t>国家级教材</w:t>
            </w:r>
          </w:p>
        </w:tc>
      </w:tr>
      <w:tr>
        <w:trPr>
          <w:trHeight w:val="680" w:hRule="exact"/>
        </w:trPr>
        <w:tc>
          <w:tcPr>
            <w:tcW w:w="127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专业基础课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数学物理方法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简明数学物理方法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新编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罗凯</w:t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副教授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罗凯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是</w:t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融入新案例，结合应用实例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  <w:t>2028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ascii="仿宋_GB2312" w:hAnsi="仿宋_GB2312" w:eastAsia="仿宋_GB2312"/>
                <w:szCs w:val="21"/>
              </w:rPr>
              <w:t>省部级教材</w:t>
            </w:r>
          </w:p>
        </w:tc>
      </w:tr>
      <w:tr>
        <w:trPr>
          <w:trHeight w:val="680" w:hRule="exact"/>
        </w:trPr>
        <w:tc>
          <w:tcPr>
            <w:tcW w:w="127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27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27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311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仿宋_GB2312" w:hAnsi="仿宋_GB2312" w:eastAsia="仿宋_GB2312"/>
                <w:szCs w:val="21"/>
              </w:rPr>
            </w:pPr>
            <w:r>
              <w:rPr>
                <w:rFonts w:eastAsia="仿宋_GB2312" w:ascii="仿宋_GB2312" w:hAnsi="仿宋_GB2312"/>
                <w:szCs w:val="21"/>
              </w:rPr>
            </w:r>
          </w:p>
        </w:tc>
      </w:tr>
    </w:tbl>
    <w:p>
      <w:pPr>
        <w:pStyle w:val="Normal"/>
        <w:spacing w:before="156" w:after="0"/>
        <w:jc w:val="left"/>
        <w:rPr>
          <w:rFonts w:ascii="仿宋_GB2312" w:hAnsi="仿宋_GB2312" w:eastAsia="仿宋_GB2312"/>
          <w:szCs w:val="21"/>
        </w:rPr>
      </w:pPr>
      <w:r>
        <w:rPr>
          <w:rFonts w:ascii="仿宋_GB2312" w:hAnsi="仿宋_GB2312" w:eastAsia="仿宋_GB2312"/>
          <w:szCs w:val="21"/>
        </w:rPr>
        <w:t>专业负责人签字：</w:t>
      </w:r>
      <w:r>
        <w:rPr>
          <w:rFonts w:ascii="仿宋_GB2312" w:hAnsi="仿宋_GB2312" w:eastAsia="仿宋_GB2312"/>
          <w:szCs w:val="21"/>
          <w:u w:val="single"/>
        </w:rPr>
        <w:t xml:space="preserve">          </w:t>
      </w:r>
      <w:r>
        <w:rPr>
          <w:rFonts w:ascii="仿宋_GB2312" w:hAnsi="仿宋_GB2312" w:eastAsia="仿宋_GB2312"/>
          <w:szCs w:val="21"/>
        </w:rPr>
        <w:t xml:space="preserve">                                                                           教学院长签字：</w:t>
      </w:r>
      <w:r>
        <w:rPr>
          <w:rFonts w:ascii="仿宋_GB2312" w:hAnsi="仿宋_GB2312" w:eastAsia="仿宋_GB2312"/>
          <w:szCs w:val="21"/>
          <w:u w:val="single"/>
        </w:rPr>
        <w:t xml:space="preserve">              </w:t>
      </w:r>
    </w:p>
    <w:p>
      <w:pPr>
        <w:pStyle w:val="Normal"/>
        <w:jc w:val="left"/>
        <w:rPr>
          <w:rFonts w:ascii="仿宋_GB2312" w:hAnsi="仿宋_GB2312" w:eastAsia="仿宋_GB2312"/>
          <w:szCs w:val="21"/>
        </w:rPr>
      </w:pPr>
      <w:r>
        <w:rPr>
          <w:rFonts w:eastAsia="仿宋_GB2312" w:ascii="仿宋_GB2312" w:hAnsi="仿宋_GB2312"/>
          <w:szCs w:val="21"/>
        </w:rPr>
      </w:r>
    </w:p>
    <w:p>
      <w:pPr>
        <w:pStyle w:val="Normal"/>
        <w:jc w:val="left"/>
        <w:rPr>
          <w:rFonts w:ascii="仿宋_GB2312" w:hAnsi="仿宋_GB2312" w:eastAsia="仿宋_GB2312"/>
          <w:szCs w:val="21"/>
        </w:rPr>
      </w:pPr>
      <w:r>
        <w:rPr>
          <w:rFonts w:ascii="仿宋_GB2312" w:hAnsi="仿宋_GB2312" w:eastAsia="仿宋_GB2312"/>
          <w:szCs w:val="21"/>
        </w:rPr>
        <w:t>填表说明：</w:t>
      </w:r>
    </w:p>
    <w:p>
      <w:pPr>
        <w:pStyle w:val="Normal"/>
        <w:jc w:val="left"/>
        <w:rPr>
          <w:rFonts w:ascii="仿宋_GB2312" w:hAnsi="仿宋_GB2312" w:eastAsia="仿宋_GB2312"/>
          <w:szCs w:val="21"/>
        </w:rPr>
      </w:pPr>
      <w:r>
        <w:rPr>
          <w:rFonts w:eastAsia="仿宋_GB2312" w:ascii="仿宋_GB2312" w:hAnsi="仿宋_GB2312"/>
          <w:szCs w:val="21"/>
        </w:rPr>
        <w:t>1.</w:t>
      </w:r>
      <w:r>
        <w:rPr>
          <w:rFonts w:ascii="仿宋_GB2312" w:hAnsi="仿宋_GB2312" w:eastAsia="仿宋_GB2312"/>
          <w:szCs w:val="21"/>
        </w:rPr>
        <w:t>课程类型填写专业基础课</w:t>
      </w:r>
      <w:r>
        <w:rPr>
          <w:rFonts w:eastAsia="仿宋_GB2312" w:ascii="仿宋_GB2312" w:hAnsi="仿宋_GB2312"/>
          <w:szCs w:val="21"/>
        </w:rPr>
        <w:t>/</w:t>
      </w:r>
      <w:r>
        <w:rPr>
          <w:rFonts w:ascii="仿宋_GB2312" w:hAnsi="仿宋_GB2312" w:eastAsia="仿宋_GB2312"/>
          <w:szCs w:val="21"/>
        </w:rPr>
        <w:t>专业核心课</w:t>
      </w:r>
      <w:r>
        <w:rPr>
          <w:rFonts w:eastAsia="仿宋_GB2312" w:ascii="仿宋_GB2312" w:hAnsi="仿宋_GB2312"/>
          <w:szCs w:val="21"/>
        </w:rPr>
        <w:t>/</w:t>
      </w:r>
      <w:r>
        <w:rPr>
          <w:rFonts w:ascii="仿宋_GB2312" w:hAnsi="仿宋_GB2312" w:eastAsia="仿宋_GB2312"/>
          <w:szCs w:val="21"/>
        </w:rPr>
        <w:t>专业选修课；</w:t>
      </w:r>
    </w:p>
    <w:p>
      <w:pPr>
        <w:pStyle w:val="Normal"/>
        <w:jc w:val="left"/>
        <w:rPr>
          <w:rFonts w:ascii="仿宋_GB2312" w:hAnsi="仿宋_GB2312" w:eastAsia="仿宋_GB2312"/>
          <w:szCs w:val="21"/>
        </w:rPr>
      </w:pPr>
      <w:r>
        <w:rPr>
          <w:rFonts w:eastAsia="仿宋_GB2312" w:ascii="仿宋_GB2312" w:hAnsi="仿宋_GB2312"/>
          <w:szCs w:val="21"/>
        </w:rPr>
        <w:t>2.</w:t>
      </w:r>
      <w:r>
        <w:rPr>
          <w:rFonts w:ascii="仿宋_GB2312" w:hAnsi="仿宋_GB2312" w:eastAsia="仿宋_GB2312"/>
          <w:szCs w:val="21"/>
        </w:rPr>
        <w:t>教材选题名称填写版次，不加书名号；</w:t>
      </w:r>
    </w:p>
    <w:p>
      <w:pPr>
        <w:sectPr>
          <w:type w:val="nextPage"/>
          <w:pgSz w:orient="landscape" w:w="16838" w:h="11906"/>
          <w:pgMar w:left="1440" w:right="1440" w:gutter="0" w:header="0" w:top="1800" w:footer="0" w:bottom="1800"/>
          <w:pgNumType w:fmt="decimal"/>
          <w:formProt w:val="false"/>
          <w:textDirection w:val="lrTb"/>
          <w:docGrid w:type="lines" w:linePitch="312" w:charSpace="0"/>
        </w:sectPr>
        <w:pStyle w:val="Normal"/>
        <w:jc w:val="left"/>
        <w:rPr>
          <w:rFonts w:ascii="仿宋_GB2312" w:hAnsi="仿宋_GB2312" w:eastAsia="仿宋_GB2312"/>
          <w:szCs w:val="21"/>
        </w:rPr>
      </w:pPr>
      <w:r>
        <w:rPr>
          <w:rFonts w:eastAsia="仿宋_GB2312" w:ascii="仿宋_GB2312" w:hAnsi="仿宋_GB2312"/>
          <w:szCs w:val="21"/>
        </w:rPr>
        <w:t>3.</w:t>
      </w:r>
      <w:r>
        <w:rPr>
          <w:rFonts w:ascii="仿宋_GB2312" w:hAnsi="仿宋_GB2312" w:eastAsia="仿宋_GB2312"/>
          <w:szCs w:val="21"/>
        </w:rPr>
        <w:t>建设目标填写国家级教材</w:t>
      </w:r>
      <w:r>
        <w:rPr>
          <w:rFonts w:eastAsia="仿宋_GB2312" w:ascii="仿宋_GB2312" w:hAnsi="仿宋_GB2312"/>
          <w:szCs w:val="21"/>
        </w:rPr>
        <w:t>/</w:t>
      </w:r>
      <w:r>
        <w:rPr>
          <w:rFonts w:ascii="仿宋_GB2312" w:hAnsi="仿宋_GB2312" w:eastAsia="仿宋_GB2312"/>
          <w:szCs w:val="21"/>
        </w:rPr>
        <w:t>省部级教材</w:t>
      </w:r>
      <w:r>
        <w:rPr>
          <w:rFonts w:eastAsia="仿宋_GB2312" w:ascii="仿宋_GB2312" w:hAnsi="仿宋_GB2312"/>
          <w:szCs w:val="21"/>
        </w:rPr>
        <w:t>/</w:t>
      </w:r>
      <w:r>
        <w:rPr>
          <w:rFonts w:ascii="仿宋_GB2312" w:hAnsi="仿宋_GB2312" w:eastAsia="仿宋_GB2312"/>
          <w:szCs w:val="21"/>
        </w:rPr>
        <w:t>校级教材。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方正小标宋简体">
    <w:charset w:val="01"/>
    <w:family w:val="roman"/>
    <w:pitch w:val="variable"/>
  </w:font>
  <w:font w:name="Times New Roman">
    <w:charset w:val="01"/>
    <w:family w:val="roman"/>
    <w:pitch w:val="variable"/>
  </w:font>
  <w:font w:name="宋体">
    <w:charset w:val="01"/>
    <w:family w:val="roman"/>
    <w:pitch w:val="variable"/>
  </w:font>
  <w:font w:name="仿宋_GB2312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Style14" w:customStyle="1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4"/>
    <w:uiPriority w:val="99"/>
    <w:unhideWhenUsed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  <Pages>2</Pages>
  <Words>244</Words>
  <Characters>273</Characters>
  <CharactersWithSpaces>387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2026-05-18T06:11:00Z</dcterms:created>
  <dc:creator>hufang</dc:creator>
  <dc:description/>
  <dc:language>en-US</dc:language>
  <cp:lastModifiedBy/>
  <dcterms:modified xsi:type="dcterms:W3CDTF">2026-05-22T19:20:27Z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C2DDB26F4CE9464EA1853F4E1F6E8943_13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eyJoZGlkIjoiZTZkM2IxYzNjZjYxYmUxZGIyMjhiMjM0ZmFiZjY3ZTUiLCJ1c2VySWQiOiIxMDY3OTQyODg3In0=</vt:lpwstr>
  </property>
</Properties>
</file>