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color w:val="595959"/>
          <w:sz w:val="19"/>
        </w:rPr>
        <w:t>NextLevel IT Solutions GmbH • Fachabteilung Systemintegration &amp; Controlling</w:t>
      </w:r>
    </w:p>
    <w:p>
      <w:pPr>
        <w:spacing w:before="160" w:after="120"/>
      </w:pPr>
      <w:r>
        <w:rPr>
          <w:rFonts w:ascii="Calibri" w:hAnsi="Calibri"/>
          <w:b/>
          <w:color w:val="1F497D"/>
          <w:sz w:val="44"/>
        </w:rPr>
        <w:t>KUNDENBERECHNUNGEN &amp; KAPAZITÄTSANALYSE</w:t>
      </w:r>
    </w:p>
    <w:p>
      <w:pPr>
        <w:spacing w:after="320"/>
      </w:pPr>
      <w:r>
        <w:rPr>
          <w:rFonts w:ascii="Calibri" w:hAnsi="Calibri"/>
          <w:i/>
          <w:color w:val="595959"/>
          <w:sz w:val="22"/>
        </w:rPr>
        <w:t>Speicherplatzbedarf zentraler Fileserver (B.1) &amp; Jährliche Energiekosten-Kalkulation (B.2)</w:t>
        <w:br/>
        <w:t>Projekt: IT-Ausstattung Planungs- und Konstruktionsbüro | Kunde: VektorPlan GmbH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F497D"/>
                <w:sz w:val="19"/>
              </w:rPr>
              <w:t>Auftraggeber:</w:t>
            </w:r>
          </w:p>
        </w:tc>
        <w:tc>
          <w:tcPr>
            <w:tcW w:type="dxa" w:w="619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62626"/>
                <w:sz w:val="19"/>
              </w:rPr>
              <w:t>VektorPlan GmbH (Planungsallee 15, 40210 Düsseldorf)</w:t>
            </w:r>
          </w:p>
        </w:tc>
      </w:tr>
      <w:tr>
        <w:tc>
          <w:tcPr>
            <w:tcW w:type="dxa" w:w="316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F497D"/>
                <w:sz w:val="19"/>
              </w:rPr>
              <w:t>Auftragnehmer:</w:t>
            </w:r>
          </w:p>
        </w:tc>
        <w:tc>
          <w:tcPr>
            <w:tcW w:type="dxa" w:w="619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62626"/>
                <w:sz w:val="19"/>
              </w:rPr>
              <w:t>NextLevel IT Solutions GmbH (Technikstraße 42, 50667 Köln)</w:t>
            </w:r>
          </w:p>
        </w:tc>
      </w:tr>
      <w:tr>
        <w:tc>
          <w:tcPr>
            <w:tcW w:type="dxa" w:w="316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F497D"/>
                <w:sz w:val="19"/>
              </w:rPr>
              <w:t>Projektteam / Zuständigkeit:</w:t>
            </w:r>
          </w:p>
        </w:tc>
        <w:tc>
          <w:tcPr>
            <w:tcW w:type="dxa" w:w="619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62626"/>
                <w:sz w:val="19"/>
              </w:rPr>
              <w:t>Siyar (Berechnungen &amp; Controlling), Jan Kluth (Projektleitung)</w:t>
            </w:r>
          </w:p>
        </w:tc>
      </w:tr>
      <w:tr>
        <w:tc>
          <w:tcPr>
            <w:tcW w:type="dxa" w:w="3168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F497D"/>
                <w:sz w:val="19"/>
              </w:rPr>
              <w:t>Status &amp; Gültigkeit:</w:t>
            </w:r>
          </w:p>
        </w:tc>
        <w:tc>
          <w:tcPr>
            <w:tcW w:type="dxa" w:w="619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62626"/>
                <w:sz w:val="19"/>
              </w:rPr>
              <w:t>Freigegeben für Geschäftsleitung &amp; Budgetplanung | Stand: September 2026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t>1. Executive Summary: Ergebnisse auf einen Blick</w:t>
      </w:r>
    </w:p>
    <w:p>
      <w:r>
        <w:t>Für die fundierte Budget- und Investitionsplanung der VektorPlan GmbH hat das Projektteam der NextLevel IT Solutions GmbH die beiden geforderten Berechnungen (Aufgabe B) mathematisch exakt, IHK-konform und nach aktuellen technischen Standards ausgearbeitet: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97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Berechnungsbereich</w:t>
            </w:r>
          </w:p>
        </w:tc>
        <w:tc>
          <w:tcPr>
            <w:tcW w:type="dxa" w:w="3120"/>
            <w:shd w:fill="1F497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Ermittelter Kennwert</w:t>
            </w:r>
          </w:p>
        </w:tc>
        <w:tc>
          <w:tcPr>
            <w:tcW w:type="dxa" w:w="3120"/>
            <w:shd w:fill="1F497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Kaufmännische &amp; Technische Bedeutung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B.1 Speicherplatzbedarf Fileserver (Q1)</w:t>
            </w:r>
          </w:p>
        </w:tc>
        <w:tc>
          <w:tcPr>
            <w:tcW w:type="dxa" w:w="3120"/>
            <w:shd w:fill="FFF8E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9"/>
              </w:rPr>
              <w:t>445 GiB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Inkl. 25 % Puffer (Netto: 356 GiB) für 16 Arbeitsplätze über 65 Arbeitstage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B.2 Jährliche Stromkosten (Gesamtsystem)</w:t>
            </w:r>
          </w:p>
        </w:tc>
        <w:tc>
          <w:tcPr>
            <w:tcW w:type="dxa" w:w="3120"/>
            <w:shd w:fill="FFF8E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19"/>
              </w:rPr>
              <w:t>1.771,26 € / Jahr</w:t>
              <w:br/>
              <w:t>(147,61 € / Monat)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5.535,2 kWh/a bei 0,32 €/kWh für 12 Standard-PCs (140 W) &amp; 4 CAD-Workstations (320 W)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t>2. Aufgabe B.1: Speicherplatzbedarf auf dem zentralen Fileserver</w:t>
      </w:r>
    </w:p>
    <w:p>
      <w:r>
        <w:t>2.1 Aufgabenstellung und methodische Ausgangslage:</w:t>
        <w:br/>
        <w:t>An jedem der 16 Arbeitsplätze (12 Standard-PCs + 4 CAD-Workstations) fallen während der täglichen Projektarbeit durchschnittlich 350 MiB an neuen Projekt-, Ausschreibungs- und CAD-Plandaten an. Diese werden am Tagesende automatisiert auf den internen Fileserver synchronisiert. Es ist der Netto-Speicherplatzbedarf in vollen GiB für ein Quartal (65 Arbeitstage) zu berechnen sowie ein Sicherheits- und Pufferzuschlag von 25 % auf das Gesamtergebnis aufzuschlagen.</w:t>
      </w:r>
    </w:p>
    <w:p>
      <w:r>
        <w:t>2.2 Exakte Binärumrechnung nach IEC 80000-13:</w:t>
        <w:br/>
        <w:t>In der professionellen IT-Systemintegration und gem. IHK-Standard ist zwingend zwischen SI-Präfixen (Dezimal: 1 GB = 10^9 Byte = 1.000 MB) und IEC-Binärpräfixen (Binär: 1 GiB = 2^30 Byte = 1.024 MiB) zu unterscheiden. Dateisysteme wie NTFS (Windows Server) verwalten Speicherblöcke binär. Daher wird mit dem exakten Teiler 1.024 gerechnet.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Schritt</w:t>
            </w:r>
          </w:p>
        </w:tc>
        <w:tc>
          <w:tcPr>
            <w:tcW w:type="dxa" w:w="2340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Rechenoperation / Formel</w:t>
            </w:r>
          </w:p>
        </w:tc>
        <w:tc>
          <w:tcPr>
            <w:tcW w:type="dxa" w:w="2340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Ergebnis</w:t>
            </w:r>
          </w:p>
        </w:tc>
        <w:tc>
          <w:tcPr>
            <w:tcW w:type="dxa" w:w="2340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Erläuterung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1. Tagesdaten gesamt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16 Arbeitsplätze × 350 MiB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5.600 MiB / Tag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Summe des täglichen Datenaufkommens</w:t>
            </w:r>
          </w:p>
        </w:tc>
      </w:tr>
      <w:tr>
        <w:tc>
          <w:tcPr>
            <w:tcW w:type="dxa" w:w="234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2. Quartalsdaten unkompr.</w:t>
            </w:r>
          </w:p>
        </w:tc>
        <w:tc>
          <w:tcPr>
            <w:tcW w:type="dxa" w:w="234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5.600 MiB × 65 Arbeitstage</w:t>
            </w:r>
          </w:p>
        </w:tc>
        <w:tc>
          <w:tcPr>
            <w:tcW w:type="dxa" w:w="234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364.000 MiB</w:t>
            </w:r>
          </w:p>
        </w:tc>
        <w:tc>
          <w:tcPr>
            <w:tcW w:type="dxa" w:w="234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Gesamtdatenvolumen für Quartal 1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3. Umrechnung in GiB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364.000 MiB ÷ 1.024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355,47 GiB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Exakter IEC-Binärdivisor (2^10 = 1.024)</w:t>
            </w:r>
          </w:p>
        </w:tc>
      </w:tr>
      <w:tr>
        <w:tc>
          <w:tcPr>
            <w:tcW w:type="dxa" w:w="234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4. Aufrunden (Netto)</w:t>
            </w:r>
          </w:p>
        </w:tc>
        <w:tc>
          <w:tcPr>
            <w:tcW w:type="dxa" w:w="234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ROUNDUP(355,47; 0)</w:t>
            </w:r>
          </w:p>
        </w:tc>
        <w:tc>
          <w:tcPr>
            <w:tcW w:type="dxa" w:w="234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356 GiB Netto</w:t>
            </w:r>
          </w:p>
        </w:tc>
        <w:tc>
          <w:tcPr>
            <w:tcW w:type="dxa" w:w="234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Kaufmännische &amp; technische Aufrundung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5. Pufferzuschlag (25 %)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356 GiB × 25 %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8"/>
              </w:rPr>
              <w:t>+ 89 GiB Puffer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Zuschlag für Versionen &amp; Revisionsstände</w:t>
            </w:r>
          </w:p>
        </w:tc>
      </w:tr>
      <w:tr>
        <w:tc>
          <w:tcPr>
            <w:tcW w:type="dxa" w:w="2340"/>
            <w:shd w:fill="FFF8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F497D"/>
                <w:sz w:val="18"/>
              </w:rPr>
              <w:t>6. Gesamtbedarf Brutto</w:t>
            </w:r>
          </w:p>
        </w:tc>
        <w:tc>
          <w:tcPr>
            <w:tcW w:type="dxa" w:w="2340"/>
            <w:shd w:fill="FFF8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F497D"/>
                <w:sz w:val="18"/>
              </w:rPr>
              <w:t>356 GiB + 89 GiB</w:t>
            </w:r>
          </w:p>
        </w:tc>
        <w:tc>
          <w:tcPr>
            <w:tcW w:type="dxa" w:w="2340"/>
            <w:shd w:fill="FFF8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97D"/>
                <w:sz w:val="18"/>
              </w:rPr>
              <w:t>445 GiB Brutto</w:t>
            </w:r>
          </w:p>
        </w:tc>
        <w:tc>
          <w:tcPr>
            <w:tcW w:type="dxa" w:w="2340"/>
            <w:shd w:fill="FFF8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F497D"/>
                <w:sz w:val="18"/>
              </w:rPr>
              <w:t>Verbindliche Speichervorgabe Fileserver Q1</w:t>
            </w:r>
          </w:p>
        </w:tc>
      </w:tr>
    </w:tbl>
    <w:p>
      <w:pPr>
        <w:spacing w:before="160"/>
      </w:pPr>
      <w:r>
        <w:t>2.3 Begründung des 25 % Sicherheitszuschlags:</w:t>
        <w:br/>
        <w:t>• Revisionsstände &amp; Schattenkopien: Bei CAD-Projekten (AutoCAD, Revit) erzeugen Architekten mehrere Planungsstände pro Woche (VSS-Snapshots).</w:t>
        <w:br/>
        <w:t>• Temporäre Render-Dateien: BIM-Renderings und Punktwolken benötigen temporären Zwischenspeicher.</w:t>
        <w:br/>
        <w:t>• Datenwachstum vor Meilensteinen: In den Phasen vor Bauanträgen steigt das Datenvolumen erfahrungsgemäß um 20-30 %.</w:t>
        <w:br/>
        <w:t>• Dateisystem-Overhead: NTFS benötigt ca. 5-10 % freie Kapazität, um Fragmentierung zu vermeiden.</w:t>
      </w:r>
    </w:p>
    <w:p>
      <w:pPr>
        <w:spacing w:after="240"/>
      </w:pPr>
    </w:p>
    <w:p>
      <w:pPr>
        <w:pStyle w:val="Heading1"/>
        <w:spacing w:before="280" w:after="120"/>
      </w:pPr>
      <w:r>
        <w:t>3. Aufgabe B.2: Detaillierte Energiekosten-Kalkulation</w:t>
      </w:r>
    </w:p>
    <w:p>
      <w:r>
        <w:t>3.1 Ausgangsdaten und Messgrundlagen:</w:t>
        <w:br/>
        <w:t>• 12 Standard-Büroarbeitsplätze: Durchschnittliche Leistungsaufnahme 140 W (Rechner inkl. zweier 27'' Bildschirme).</w:t>
        <w:br/>
        <w:t>• 4 CAD-/BIM-Workstations: Durchschnittliche Leistungsaufnahme 320 W (Workstation inkl. zweier 27'' Bildschirme).</w:t>
        <w:br/>
        <w:t>• Jährliche Betriebszeit: 220 Arbeitstage bei 8,5 Stunden täglicher Laufzeit (= 1.870 Betriebsstunden/Jahr).</w:t>
        <w:br/>
        <w:t>• Strompreis: 0,32 € / kWh (Gewerbetarif der VektorPlan GmbH).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F497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Arbeitsplatztyp</w:t>
            </w:r>
          </w:p>
        </w:tc>
        <w:tc>
          <w:tcPr>
            <w:tcW w:type="dxa" w:w="1170"/>
            <w:shd w:fill="1F497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Anz.</w:t>
            </w:r>
          </w:p>
        </w:tc>
        <w:tc>
          <w:tcPr>
            <w:tcW w:type="dxa" w:w="1170"/>
            <w:shd w:fill="1F497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W / AP</w:t>
            </w:r>
          </w:p>
        </w:tc>
        <w:tc>
          <w:tcPr>
            <w:tcW w:type="dxa" w:w="1170"/>
            <w:shd w:fill="1F497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kW ges.</w:t>
            </w:r>
          </w:p>
        </w:tc>
        <w:tc>
          <w:tcPr>
            <w:tcW w:type="dxa" w:w="1170"/>
            <w:shd w:fill="1F497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Std./a</w:t>
            </w:r>
          </w:p>
        </w:tc>
        <w:tc>
          <w:tcPr>
            <w:tcW w:type="dxa" w:w="1170"/>
            <w:shd w:fill="1F497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kWh / Jahr</w:t>
            </w:r>
          </w:p>
        </w:tc>
        <w:tc>
          <w:tcPr>
            <w:tcW w:type="dxa" w:w="1170"/>
            <w:shd w:fill="1F497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Tarif</w:t>
            </w:r>
          </w:p>
        </w:tc>
        <w:tc>
          <w:tcPr>
            <w:tcW w:type="dxa" w:w="1170"/>
            <w:shd w:fill="1F497D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Kosten / Jahr</w:t>
            </w:r>
          </w:p>
        </w:tc>
      </w:tr>
      <w:tr>
        <w:tc>
          <w:tcPr>
            <w:tcW w:type="dxa" w:w="117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Standard-PCs (12 Plätze)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140 W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1,68 kW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1.870 h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3.141,6 kWh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0,32 €</w:t>
            </w:r>
          </w:p>
        </w:tc>
        <w:tc>
          <w:tcPr>
            <w:tcW w:type="dxa" w:w="117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1.005,31 €</w:t>
            </w:r>
          </w:p>
        </w:tc>
      </w:tr>
      <w:tr>
        <w:tc>
          <w:tcPr>
            <w:tcW w:type="dxa" w:w="1170"/>
            <w:shd w:fill="FAFA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7"/>
              </w:rPr>
              <w:t>CAD-Workstations (4 Plätze)</w:t>
            </w:r>
          </w:p>
        </w:tc>
        <w:tc>
          <w:tcPr>
            <w:tcW w:type="dxa" w:w="1170"/>
            <w:shd w:fill="FAFA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1170"/>
            <w:shd w:fill="FAFA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320 W</w:t>
            </w:r>
          </w:p>
        </w:tc>
        <w:tc>
          <w:tcPr>
            <w:tcW w:type="dxa" w:w="1170"/>
            <w:shd w:fill="FAFA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1,28 kW</w:t>
            </w:r>
          </w:p>
        </w:tc>
        <w:tc>
          <w:tcPr>
            <w:tcW w:type="dxa" w:w="1170"/>
            <w:shd w:fill="FAFA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1.870 h</w:t>
            </w:r>
          </w:p>
        </w:tc>
        <w:tc>
          <w:tcPr>
            <w:tcW w:type="dxa" w:w="1170"/>
            <w:shd w:fill="FAFA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2.393,6 kWh</w:t>
            </w:r>
          </w:p>
        </w:tc>
        <w:tc>
          <w:tcPr>
            <w:tcW w:type="dxa" w:w="1170"/>
            <w:shd w:fill="FAFA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0,32 €</w:t>
            </w:r>
          </w:p>
        </w:tc>
        <w:tc>
          <w:tcPr>
            <w:tcW w:type="dxa" w:w="1170"/>
            <w:shd w:fill="FAFA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17"/>
              </w:rPr>
              <w:t>765,95 €</w:t>
            </w:r>
          </w:p>
        </w:tc>
      </w:tr>
      <w:tr>
        <w:tc>
          <w:tcPr>
            <w:tcW w:type="dxa" w:w="1170"/>
            <w:shd w:fill="FFF8E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F497D"/>
                <w:sz w:val="17"/>
              </w:rPr>
              <w:t>Gesamtergebnis (16 Plätze)</w:t>
            </w:r>
          </w:p>
        </w:tc>
        <w:tc>
          <w:tcPr>
            <w:tcW w:type="dxa" w:w="1170"/>
            <w:shd w:fill="FFF8E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97D"/>
                <w:sz w:val="17"/>
              </w:rPr>
              <w:t>16</w:t>
            </w:r>
          </w:p>
        </w:tc>
        <w:tc>
          <w:tcPr>
            <w:tcW w:type="dxa" w:w="1170"/>
            <w:shd w:fill="FFF8E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97D"/>
                <w:sz w:val="17"/>
              </w:rPr>
              <w:t>Ø 185 W</w:t>
            </w:r>
          </w:p>
        </w:tc>
        <w:tc>
          <w:tcPr>
            <w:tcW w:type="dxa" w:w="1170"/>
            <w:shd w:fill="FFF8E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97D"/>
                <w:sz w:val="17"/>
              </w:rPr>
              <w:t>2,96 kW</w:t>
            </w:r>
          </w:p>
        </w:tc>
        <w:tc>
          <w:tcPr>
            <w:tcW w:type="dxa" w:w="1170"/>
            <w:shd w:fill="FFF8E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97D"/>
                <w:sz w:val="17"/>
              </w:rPr>
              <w:t>1.870 h</w:t>
            </w:r>
          </w:p>
        </w:tc>
        <w:tc>
          <w:tcPr>
            <w:tcW w:type="dxa" w:w="1170"/>
            <w:shd w:fill="FFF8E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97D"/>
                <w:sz w:val="17"/>
              </w:rPr>
              <w:t>5.535,2 kWh</w:t>
            </w:r>
          </w:p>
        </w:tc>
        <w:tc>
          <w:tcPr>
            <w:tcW w:type="dxa" w:w="1170"/>
            <w:shd w:fill="FFF8E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97D"/>
                <w:sz w:val="17"/>
              </w:rPr>
              <w:t>0,32 €</w:t>
            </w:r>
          </w:p>
        </w:tc>
        <w:tc>
          <w:tcPr>
            <w:tcW w:type="dxa" w:w="1170"/>
            <w:shd w:fill="FFF8E7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F497D"/>
                <w:sz w:val="17"/>
              </w:rPr>
              <w:t>1.771,26 €</w:t>
            </w:r>
          </w:p>
        </w:tc>
      </w:tr>
    </w:tbl>
    <w:p>
      <w:pPr>
        <w:spacing w:before="160"/>
      </w:pPr>
      <w:r>
        <w:t>3.2 Detaillierte Kennzahlen-Aufschlüsselung:</w:t>
        <w:br/>
        <w:t>• Jährliche Gesamt-Stromkosten: 1.771,26 € netto (bzw. brutto je nach USt-Abzugsfähigkeit)</w:t>
        <w:br/>
        <w:t>• Monatliche Stromkostenbelastung: 147,61 € / Monat</w:t>
        <w:br/>
        <w:t>• Tägliche Stromkosten: 8,05 € pro vollem Arbeitstag für das gesamte Büro</w:t>
        <w:br/>
        <w:t>• Kosten je Arbeitsplatz: Durchschnittlich 110,70 € pro Jahr (Standard: 83,78 €/a, CAD: 191,49 €/a)</w:t>
        <w:br/>
        <w:t>• Kostenverteilung: Die 12 Standard-PCs verursachen 56,8 % der Kosten, die 4 Workstations 43,2 %.</w:t>
        <w:br/>
        <w:t>• CO2-Äquivalent: Bei einem deutschen Strommix von ca. 380 g CO2/kWh entstehen ca. 2,10 Tonnen CO2/Jahr.</w:t>
      </w:r>
    </w:p>
    <w:p>
      <w:pPr>
        <w:spacing w:before="160"/>
      </w:pPr>
      <w:r>
        <w:t>3.3 Konkrete Energiespar-Empfehlungen für VektorPlan GmbH:</w:t>
        <w:br/>
        <w:t>1. Gruppenrichtlinien (GPO) für Standby: Automatisches Abschalten der Bildschirme nach 10 Minuten Inaktivität und Ruhezustand der Rechner nach 20 Minuten. Einsparpotenzial: ca. 15 % (265 €/Jahr).</w:t>
        <w:br/>
        <w:t>2. Schaltbare Steckdosenleisten (Master-Slave): Vollständige Netztrennung über Nacht verhindert Standby-Verbräuche der Netzteile und Bildschirme.</w:t>
        <w:br/>
        <w:t>3. Dell ComfortView &amp; Eco-Sensoren: Die gewählten Dell UltraSharp Monitore dimmen das Panel bei ausreichendem Umgebungslicht automatisch herunter, was den Monitorverbrauch von 28 W auf unter 18 W senkt.</w:t>
      </w:r>
    </w:p>
    <w:p>
      <w:pPr>
        <w:spacing w:after="240"/>
      </w:pPr>
    </w:p>
    <w:p>
      <w:pPr>
        <w:pStyle w:val="Heading1"/>
        <w:spacing w:before="280" w:after="120"/>
      </w:pPr>
      <w:r>
        <w:t>4. Dokumentenfreigabe &amp; Bestätigung</w:t>
      </w:r>
    </w:p>
    <w:p>
      <w:r>
        <w:t>Die Berechnungen wurden nach bestem Wissen und unter Anwendung der IHK-Kriterien durchgeführt: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Erstellt durch:</w:t>
              <w:br/>
              <w:br/>
              <w:t>_____________________________________</w:t>
              <w:br/>
              <w:t>Siyar</w:t>
              <w:br/>
              <w:t>Berechnungen &amp; Controlling</w:t>
              <w:br/>
              <w:t>NextLevel IT Solutions GmbH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Geprüft &amp; Freigegeben:</w:t>
              <w:br/>
              <w:br/>
              <w:t>_____________________________________</w:t>
              <w:br/>
              <w:t>Jan Kluth</w:t>
              <w:br/>
              <w:t>Projektleiter</w:t>
              <w:br/>
              <w:t>NextLevel IT Solutions GmbH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