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Lastenheft</w:t>
      </w:r>
    </w:p>
    <w:p>
      <w:pPr>
        <w:pStyle w:val="Heading2"/>
      </w:pPr>
      <w:r>
        <w:t>Auftraggeber: VektorPlan GmbH</w:t>
      </w:r>
    </w:p>
    <w:p>
      <w:pPr>
        <w:pStyle w:val="Heading2"/>
      </w:pPr>
      <w:r>
        <w:t>Auftragnehmer: NextLevel IT Solutions GmbH</w:t>
      </w:r>
    </w:p>
    <w:p>
      <w:pPr>
        <w:pStyle w:val="Heading2"/>
      </w:pPr>
      <w:r>
        <w:t>Projekt: 16 neue Arbeitsplätze</w:t>
      </w:r>
    </w:p>
    <w:p>
      <w:pPr>
        <w:pStyle w:val="Heading2"/>
      </w:pPr>
      <w:r>
        <w:t>Version: 1.0</w:t>
      </w:r>
    </w:p>
    <w:p>
      <w:pPr>
        <w:pStyle w:val="Heading2"/>
      </w:pPr>
      <w:r>
        <w:t>Datum: 07.09.2026</w:t>
      </w:r>
    </w:p>
    <w:p>
      <w:r>
        <w:br w:type="page"/>
      </w:r>
    </w:p>
    <w:p>
      <w:pPr>
        <w:pStyle w:val="Heading1"/>
      </w:pPr>
      <w:r>
        <w:t>1. Einleitung &amp; Ausgangssituation</w:t>
      </w:r>
    </w:p>
    <w:p>
      <w:r>
        <w:t>Die VektorPlan GmbH benötigt im Rahmen einer Modernisierung und Erweiterung 16 neue Arbeitsplätze. Der Kunde wünscht eine zukunftssichere Ausstattung, bestehend aus Standard-Büroarbeitsplätzen sowie spezialisierten CAD-Workstations.</w:t>
      </w:r>
    </w:p>
    <w:p>
      <w:pPr>
        <w:pStyle w:val="Heading1"/>
      </w:pPr>
      <w:r>
        <w:t>2. Zielbestimmung</w:t>
      </w:r>
    </w:p>
    <w:p>
      <w:r>
        <w:t>Ziel ist die vollständige und betriebsbereite Bereitstellung von 16 modernen, leistungsfähigen und zuverlässigen Arbeitsplätzen inklusive der benötigten Peripherie und Software-Ausstattung.</w:t>
      </w:r>
    </w:p>
    <w:p>
      <w:pPr>
        <w:pStyle w:val="Heading1"/>
      </w:pPr>
      <w:r>
        <w:t>3. Hardware-Anforderungen</w:t>
      </w:r>
    </w:p>
    <w:p>
      <w:pPr>
        <w:pStyle w:val="Heading2"/>
      </w:pPr>
      <w:r>
        <w:t>3.1 Standard-Büroarbeitsplatz (12×)</w:t>
      </w:r>
    </w:p>
    <w:p>
      <w:pPr>
        <w:pStyle w:val="ListBullet"/>
      </w:pPr>
      <w:r>
        <w:rPr>
          <w:b/>
        </w:rPr>
        <w:t xml:space="preserve">CPU: </w:t>
      </w:r>
      <w:r>
        <w:t>Intel Core i5-14400 oder AMD Ryzen 5 7600 (oder vergleichbar)</w:t>
      </w:r>
    </w:p>
    <w:p>
      <w:pPr>
        <w:pStyle w:val="ListBullet"/>
      </w:pPr>
      <w:r>
        <w:rPr>
          <w:b/>
        </w:rPr>
        <w:t xml:space="preserve">RAM: </w:t>
      </w:r>
      <w:r>
        <w:t>16 GB DDR5</w:t>
      </w:r>
    </w:p>
    <w:p>
      <w:pPr>
        <w:pStyle w:val="ListBullet"/>
      </w:pPr>
      <w:r>
        <w:rPr>
          <w:b/>
        </w:rPr>
        <w:t xml:space="preserve">SSD: </w:t>
      </w:r>
      <w:r>
        <w:t>512 GB NVMe (Systemlaufwerk)</w:t>
      </w:r>
    </w:p>
    <w:p>
      <w:pPr>
        <w:pStyle w:val="ListBullet"/>
      </w:pPr>
      <w:r>
        <w:rPr>
          <w:b/>
        </w:rPr>
        <w:t xml:space="preserve">GPU: </w:t>
      </w:r>
      <w:r>
        <w:t>Integrierte Grafik</w:t>
      </w:r>
    </w:p>
    <w:p>
      <w:pPr>
        <w:pStyle w:val="ListBullet"/>
      </w:pPr>
      <w:r>
        <w:rPr>
          <w:b/>
        </w:rPr>
        <w:t xml:space="preserve">Gehäuse: </w:t>
      </w:r>
      <w:r>
        <w:t>Leise Kühlung (&lt;30 dB), kompaktes Gehäuse</w:t>
      </w:r>
    </w:p>
    <w:p>
      <w:pPr>
        <w:pStyle w:val="ListBullet"/>
      </w:pPr>
      <w:r>
        <w:rPr>
          <w:b/>
        </w:rPr>
        <w:t xml:space="preserve">Anschlüsse: </w:t>
      </w:r>
      <w:r>
        <w:t>min. 2× DisplayPort/HDMI, 4× USB-A, 2× USB-C, 1× RJ-45</w:t>
      </w:r>
    </w:p>
    <w:p>
      <w:pPr>
        <w:pStyle w:val="Heading2"/>
      </w:pPr>
      <w:r>
        <w:t>3.2 CAD/BIM-Workstation (4×)</w:t>
      </w:r>
    </w:p>
    <w:p>
      <w:pPr>
        <w:pStyle w:val="ListBullet"/>
      </w:pPr>
      <w:r>
        <w:rPr>
          <w:b/>
        </w:rPr>
        <w:t xml:space="preserve">CPU: </w:t>
      </w:r>
      <w:r>
        <w:t>Intel Core i9-14900K oder AMD Ryzen 9 7950X</w:t>
      </w:r>
    </w:p>
    <w:p>
      <w:pPr>
        <w:pStyle w:val="ListBullet"/>
      </w:pPr>
      <w:r>
        <w:rPr>
          <w:b/>
        </w:rPr>
        <w:t xml:space="preserve">RAM: </w:t>
      </w:r>
      <w:r>
        <w:t>64 GB DDR5 ECC</w:t>
      </w:r>
    </w:p>
    <w:p>
      <w:pPr>
        <w:pStyle w:val="ListBullet"/>
      </w:pPr>
      <w:r>
        <w:rPr>
          <w:b/>
        </w:rPr>
        <w:t xml:space="preserve">SSD: </w:t>
      </w:r>
      <w:r>
        <w:t>1 TB NVMe (Systemlaufwerk)</w:t>
      </w:r>
    </w:p>
    <w:p>
      <w:pPr>
        <w:pStyle w:val="ListBullet"/>
      </w:pPr>
      <w:r>
        <w:rPr>
          <w:b/>
        </w:rPr>
        <w:t xml:space="preserve">GPU: </w:t>
      </w:r>
      <w:r>
        <w:t>NVIDIA RTX A4000 oder RTX 4000 Ada (16 GB VRAM)</w:t>
      </w:r>
    </w:p>
    <w:p>
      <w:pPr>
        <w:pStyle w:val="ListBullet"/>
      </w:pPr>
      <w:r>
        <w:rPr>
          <w:b/>
        </w:rPr>
        <w:t xml:space="preserve">Gehäuse: </w:t>
      </w:r>
      <w:r>
        <w:t>Tower, optimierte Kühlung, leise unter Volllast</w:t>
      </w:r>
    </w:p>
    <w:p>
      <w:pPr>
        <w:pStyle w:val="ListBullet"/>
      </w:pPr>
      <w:r>
        <w:rPr>
          <w:b/>
        </w:rPr>
        <w:t xml:space="preserve">Anschlüsse: </w:t>
      </w:r>
      <w:r>
        <w:t>wie Standard + Thunderbolt 4</w:t>
      </w:r>
    </w:p>
    <w:p>
      <w:pPr>
        <w:pStyle w:val="Heading2"/>
      </w:pPr>
      <w:r>
        <w:t>3.3 Monitore (32×, je 2 pro AP)</w:t>
      </w:r>
    </w:p>
    <w:p>
      <w:pPr>
        <w:pStyle w:val="ListBullet"/>
      </w:pPr>
      <w:r>
        <w:rPr>
          <w:b/>
        </w:rPr>
        <w:t xml:space="preserve">Display: </w:t>
      </w:r>
      <w:r>
        <w:t>27" IPS Panel, min. WQHD (2560×1440)</w:t>
      </w:r>
    </w:p>
    <w:p>
      <w:pPr>
        <w:pStyle w:val="ListBullet"/>
      </w:pPr>
      <w:r>
        <w:rPr>
          <w:b/>
        </w:rPr>
        <w:t xml:space="preserve">Ergonomie: </w:t>
      </w:r>
      <w:r>
        <w:t>Höhenverstellbar, Pivot, Tilt, Swivel</w:t>
      </w:r>
    </w:p>
    <w:p>
      <w:pPr>
        <w:pStyle w:val="ListBullet"/>
      </w:pPr>
      <w:r>
        <w:rPr>
          <w:b/>
        </w:rPr>
        <w:t xml:space="preserve">Augenschutz: </w:t>
      </w:r>
      <w:r>
        <w:t>Blaulichtfilter, Flicker-Free</w:t>
      </w:r>
    </w:p>
    <w:p>
      <w:pPr>
        <w:pStyle w:val="ListBullet"/>
      </w:pPr>
      <w:r>
        <w:rPr>
          <w:b/>
        </w:rPr>
        <w:t xml:space="preserve">Anschlüsse: </w:t>
      </w:r>
      <w:r>
        <w:t>DisplayPort + HDMI</w:t>
      </w:r>
    </w:p>
    <w:p>
      <w:pPr>
        <w:pStyle w:val="ListBullet"/>
      </w:pPr>
      <w:r>
        <w:rPr>
          <w:b/>
        </w:rPr>
        <w:t xml:space="preserve">Montage: </w:t>
      </w:r>
      <w:r>
        <w:t>VESA 100×100</w:t>
      </w:r>
    </w:p>
    <w:p>
      <w:pPr>
        <w:pStyle w:val="Heading2"/>
      </w:pPr>
      <w:r>
        <w:t>3.4 Peripherie</w:t>
      </w:r>
    </w:p>
    <w:p>
      <w:pPr>
        <w:pStyle w:val="ListBullet"/>
      </w:pPr>
      <w:r>
        <w:t>16× Kabellose Tastatur-Maus-Sets (verschlüsselte Funkverbindung, AES-128)</w:t>
      </w:r>
    </w:p>
    <w:p>
      <w:pPr>
        <w:pStyle w:val="ListBullet"/>
      </w:pPr>
      <w:r>
        <w:t>16× Externe SSD (min. 1 TB, USB 3.2 Gen 2)</w:t>
      </w:r>
    </w:p>
    <w:p>
      <w:pPr>
        <w:pStyle w:val="ListBullet"/>
      </w:pPr>
      <w:r>
        <w:t>16× Cat6a Patchkabel (verschiedene Längen)</w:t>
      </w:r>
    </w:p>
    <w:p>
      <w:pPr>
        <w:pStyle w:val="Heading2"/>
      </w:pPr>
      <w:r>
        <w:t>3.5 MFP-Drucker (1×)</w:t>
      </w:r>
    </w:p>
    <w:p>
      <w:pPr>
        <w:pStyle w:val="ListBullet"/>
      </w:pPr>
      <w:r>
        <w:t>Typ: Farblaser, A3/A4</w:t>
      </w:r>
    </w:p>
    <w:p>
      <w:pPr>
        <w:pStyle w:val="ListBullet"/>
      </w:pPr>
      <w:r>
        <w:t>Funktionen: Drucken, Scannen, Kopieren, Duplex, ADF</w:t>
      </w:r>
    </w:p>
    <w:p>
      <w:pPr>
        <w:pStyle w:val="ListBullet"/>
      </w:pPr>
      <w:r>
        <w:t>Netzwerkfähig (Ethernet + ggf. WLAN)</w:t>
      </w:r>
    </w:p>
    <w:p>
      <w:pPr>
        <w:pStyle w:val="ListBullet"/>
      </w:pPr>
      <w:r>
        <w:t>Druckgeschwindigkeit: min. 30 Seiten/Min (A4)</w:t>
      </w:r>
    </w:p>
    <w:p>
      <w:pPr>
        <w:pStyle w:val="Heading1"/>
      </w:pPr>
      <w:r>
        <w:t>4. Software-Anforderungen</w:t>
      </w:r>
    </w:p>
    <w:p>
      <w:pPr>
        <w:pStyle w:val="ListBullet"/>
      </w:pPr>
      <w:r>
        <w:t>Windows 11 Pro (16 Lizenzen)</w:t>
      </w:r>
    </w:p>
    <w:p>
      <w:pPr>
        <w:pStyle w:val="ListBullet"/>
      </w:pPr>
      <w:r>
        <w:t>Microsoft 365 Business Standard (16 Lizenzen)</w:t>
      </w:r>
    </w:p>
    <w:p>
      <w:pPr>
        <w:pStyle w:val="ListBullet"/>
      </w:pPr>
      <w:r>
        <w:t>PDF-Software (z.B. Adobe Acrobat Standard)</w:t>
      </w:r>
    </w:p>
    <w:p>
      <w:pPr>
        <w:pStyle w:val="ListBullet"/>
      </w:pPr>
      <w:r>
        <w:t>Endpoint Protection (zentral verwaltbar, z.B. ESET PROTECT oder Sophos Central)</w:t>
      </w:r>
    </w:p>
    <w:p>
      <w:pPr>
        <w:pStyle w:val="Heading1"/>
      </w:pPr>
      <w:r>
        <w:t>5. Netzwerk-Anforderungen</w:t>
      </w:r>
    </w:p>
    <w:p>
      <w:r>
        <w:t>Gigabit-LAN-Anbindung für alle Arbeitsplätze. Der MFP-Drucker wird zentral in das Netzwerk integriert.</w:t>
      </w:r>
    </w:p>
    <w:p>
      <w:pPr>
        <w:pStyle w:val="Heading1"/>
      </w:pPr>
      <w:r>
        <w:t>6. Service-Anforderungen</w:t>
      </w:r>
    </w:p>
    <w:p>
      <w:pPr>
        <w:pStyle w:val="ListBullet"/>
      </w:pPr>
      <w:r>
        <w:t>Vorinstallation aller Systeme im Systemhaus.</w:t>
      </w:r>
    </w:p>
    <w:p>
      <w:pPr>
        <w:pStyle w:val="ListBullet"/>
      </w:pPr>
      <w:r>
        <w:t>Konfiguration der Software und Netzwerkanbindung.</w:t>
      </w:r>
    </w:p>
    <w:p>
      <w:pPr>
        <w:pStyle w:val="ListBullet"/>
      </w:pPr>
      <w:r>
        <w:t>Rollout und Aufstellung beim Kunden vor Ort.</w:t>
      </w:r>
    </w:p>
    <w:p>
      <w:pPr>
        <w:pStyle w:val="ListBullet"/>
      </w:pPr>
      <w:r>
        <w:t>Ausführlicher Funktionstest jedes Arbeitsplatzes nach Aufbau.</w:t>
      </w:r>
    </w:p>
    <w:p>
      <w:pPr>
        <w:pStyle w:val="Heading1"/>
      </w:pPr>
      <w:r>
        <w:t>7. Qualitätsanforderungen</w:t>
      </w:r>
    </w:p>
    <w:p>
      <w:r>
        <w:t>Garantie: Mindestens 3 Jahre auf alle Hauptkomponenten (PCs, Workstations, Monitore).</w:t>
      </w:r>
    </w:p>
    <w:p>
      <w:r>
        <w:t>Reaktionszeit Service: Next Business Day (NBD) Vor-Ort-Service für kritische Systeme (CAD-Workstations).</w:t>
      </w:r>
    </w:p>
    <w:p>
      <w:pPr>
        <w:pStyle w:val="Heading1"/>
      </w:pPr>
      <w:r>
        <w:t>8. Lieferbedingungen &amp; Zeitrahmen</w:t>
      </w:r>
    </w:p>
    <w:p>
      <w:r>
        <w:t>Die Lieferung und betriebsbereite Übergabe hat innerhalb von 4 Wochen nach Auftragserteilung zu erfolgen. Teillieferungen sind nach Absprache möglich.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