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NextLevel IT Solutions GmbH | IT-Park 1 | 12345 Musterstadt</w:t>
      </w:r>
    </w:p>
    <w:p>
      <w:r>
        <w:br/>
      </w:r>
    </w:p>
    <w:p>
      <w:r>
        <w:t>TechDistributor AG</w:t>
        <w:br/>
        <w:t>Hardware-Vertrieb</w:t>
        <w:br/>
        <w:t>Industriestraße 42</w:t>
        <w:br/>
        <w:t>54321 Großstadt</w:t>
      </w:r>
    </w:p>
    <w:p>
      <w:r>
        <w:br/>
        <w:br/>
      </w:r>
    </w:p>
    <w:p>
      <w:pPr>
        <w:jc w:val="right"/>
      </w:pPr>
      <w:r>
        <w:t>Musterstadt, den 07.09.2026</w:t>
      </w:r>
    </w:p>
    <w:p>
      <w:r>
        <w:rPr>
          <w:b/>
        </w:rPr>
        <w:t>Betreff: Mängelrüge zur Lieferung, Auftragsnr. 2026-8845</w:t>
      </w:r>
    </w:p>
    <w:p>
      <w:r>
        <w:br/>
        <w:t>Sehr geehrte Damen und Herren,</w:t>
      </w:r>
    </w:p>
    <w:p>
      <w:r>
        <w:t>wir nehmen Bezug auf unsere Bestellung vom 01.09.2026 und Ihre Lieferung vom 06.09.2026. Bei der unverzüglich durchgeführten Wareneingangsprüfung gemäß § 377 HGB mussten wir leider folgende Mängel feststellen:</w:t>
      </w:r>
    </w:p>
    <w:p>
      <w:pPr>
        <w:pStyle w:val="ListBullet"/>
      </w:pPr>
      <w:r>
        <w:rPr>
          <w:b/>
        </w:rPr>
        <w:t xml:space="preserve">Mangel 1 (Transportschaden): </w:t>
      </w:r>
      <w:r>
        <w:t>Eine der gelieferten CAD-Workstations (Seriennummer: SN-9988-7766) weist einen erheblichen Transportschaden am Gehäuse (starke Delle an der Seitenwand) auf.</w:t>
      </w:r>
    </w:p>
    <w:p>
      <w:pPr>
        <w:pStyle w:val="ListBullet"/>
      </w:pPr>
      <w:r>
        <w:rPr>
          <w:b/>
        </w:rPr>
        <w:t xml:space="preserve">Mangel 2 (Falschlieferung): </w:t>
      </w:r>
      <w:r>
        <w:t>Ein Monitor wurde mit der falschen Auflösung geliefert. Bestellt war ein Modell mit WQHD-Auflösung, geliefert wurde stattdessen ein Gerät mit Full-HD (Seriennummer: MON-1122-3344).</w:t>
      </w:r>
    </w:p>
    <w:p>
      <w:r>
        <w:t>Wir fordern Sie hiermit auf, die mangelhaften Geräte auszutauschen und eine fehlerfreie Nachlieferung vorzunehmen.</w:t>
      </w:r>
    </w:p>
    <w:p>
      <w:r>
        <w:t>Bitte veranlassen Sie die Nachlieferung sowie die Abholung der defekten/falschen Geräte bis spätestens zum:</w:t>
      </w:r>
    </w:p>
    <w:p>
      <w:pPr>
        <w:jc w:val="center"/>
      </w:pPr>
      <w:r>
        <w:rPr>
          <w:b/>
        </w:rPr>
        <w:t>21.09.2026</w:t>
      </w:r>
    </w:p>
    <w:p>
      <w:r>
        <w:t>Wir weisen Sie darauf hin, dass wir uns bei fruchtlosem Verstreichen dieser Frist vorbehalten, von unseren weiteren Gewährleistungsrechten (wie z.B. Rücktritt oder Minderung) Gebrauch zu machen.</w:t>
      </w:r>
    </w:p>
    <w:p>
      <w:r>
        <w:t>Bitte bestätigen Sie uns den Erhalt dieser Mängelrüge sowie den Termin für die Ersatzlieferung.</w:t>
      </w:r>
    </w:p>
    <w:p>
      <w:r>
        <w:t>Mit freundlichen Grüßen</w:t>
        <w:br/>
        <w:br/>
        <w:t>Jan Kluth</w:t>
        <w:br/>
        <w:t>Projektleiter</w:t>
        <w:br/>
        <w:t>NextLevel IT Solutions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