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Entsorgungskonzept</w:t>
      </w:r>
    </w:p>
    <w:p>
      <w:pPr>
        <w:pStyle w:val="Heading1"/>
      </w:pPr>
      <w:r>
        <w:t>1. Einleitung</w:t>
      </w:r>
    </w:p>
    <w:p>
      <w:r>
        <w:t>Im Zuge der Modernisierung der Arbeitsplätze bei der VektorPlan GmbH wird ein alter Schwarz-Weiß-Bürodrucker außer Betrieb genommen. Dieses Konzept beschreibt die fachgerechte, umweltschonende und datenschutzkonforme Entsorgung des Geräts.</w:t>
      </w:r>
    </w:p>
    <w:p>
      <w:pPr>
        <w:pStyle w:val="Heading1"/>
      </w:pPr>
      <w:r>
        <w:t>2. Gesetzliche Grundlagen</w:t>
      </w:r>
    </w:p>
    <w:p>
      <w:pPr>
        <w:pStyle w:val="ListBullet"/>
      </w:pPr>
      <w:r>
        <w:t>ElektroG (Elektro- und Elektronikgerätegesetz): Regelt das Inverkehrbringen, die Rücknahme und die umweltverträgliche Entsorgung von Elektro- und Elektronikgeräten.</w:t>
      </w:r>
    </w:p>
    <w:p>
      <w:pPr>
        <w:pStyle w:val="ListBullet"/>
      </w:pPr>
      <w:r>
        <w:t>WEEE-Richtlinie (EU-Richtlinie 2012/19/EU): Dient der Vermeidung von Abfällen von Elektro- und Elektronikgeräten und deren Wiederverwendung.</w:t>
      </w:r>
    </w:p>
    <w:p>
      <w:pPr>
        <w:pStyle w:val="ListBullet"/>
      </w:pPr>
      <w:r>
        <w:t>KrWG (Kreislaufwirtschaftsgesetz): Zweck ist die Förderung der Kreislaufwirtschaft zur Schonung der natürlichen Ressourcen und die Sicherung der umweltverträglichen Bewirtschaftung von Abfällen.</w:t>
      </w:r>
    </w:p>
    <w:p>
      <w:pPr>
        <w:pStyle w:val="Heading1"/>
      </w:pPr>
      <w:r>
        <w:t>3. Klassifizierung</w:t>
      </w:r>
    </w:p>
    <w:p>
      <w:r>
        <w:t>Der S/W-Bürodrucker wird als B2B-Elektroaltgerät (Business-to-Business) gemäß Kategorie 6 (Kleine IT- und Telekommunikationsgeräte bzw. sonstige Großgeräte, je nach Außenmaß) eingestuft.</w:t>
      </w:r>
    </w:p>
    <w:p>
      <w:pPr>
        <w:pStyle w:val="Heading1"/>
      </w:pPr>
      <w:r>
        <w:t>4. Entsorgungsschritte</w:t>
      </w:r>
    </w:p>
    <w:p>
      <w:pPr>
        <w:pStyle w:val="Heading2"/>
      </w:pPr>
      <w:r>
        <w:t>4.1 Datenlöschung</w:t>
      </w:r>
    </w:p>
    <w:p>
      <w:r>
        <w:t>Vor der Entsorgung muss das Gerät auf interne Speicher (z.B. Festplatten für Druckaufträge) geprüft werden. Vorhandene Speicher sind auszubauen und physisch zu vernichten oder sicher nach BSI-Standard (Bundesamt für Sicherheit in der Informationstechnik) zu löschen, um sensible Kundendaten zu schützen.</w:t>
      </w:r>
    </w:p>
    <w:p>
      <w:pPr>
        <w:pStyle w:val="Heading2"/>
      </w:pPr>
      <w:r>
        <w:t>4.2 Tonerkassetten</w:t>
      </w:r>
    </w:p>
    <w:p>
      <w:r>
        <w:t>Die Tonerkassette ist vor dem Transport zu entnehmen und separat zu entsorgen. Vorzugsweise ist diese über Rücknahme- oder Recyclingprogramme der Hersteller wiederzuverwenden.</w:t>
      </w:r>
    </w:p>
    <w:p>
      <w:pPr>
        <w:pStyle w:val="Heading2"/>
      </w:pPr>
      <w:r>
        <w:t>4.3 Feinstaub und Arbeitsschutz</w:t>
      </w:r>
    </w:p>
    <w:p>
      <w:r>
        <w:t>Beim Umgang mit gebrauchten Laserdruckern und Tonern sind Gesundheitsschutzmaßnahmen zu beachten. Das Freisetzen von Tonerstaub ist zu vermeiden. Die Demontage sollte vorsichtig und gegebenenfalls mit Schutzausrüstung erfolgen.</w:t>
      </w:r>
    </w:p>
    <w:p>
      <w:pPr>
        <w:pStyle w:val="Heading2"/>
      </w:pPr>
      <w:r>
        <w:t>4.4 Übergabe und Gerätentsorgung</w:t>
      </w:r>
    </w:p>
    <w:p>
      <w:r>
        <w:t>Das Gerät darf nicht im Hausmüll entsorgt werden. Es ist entweder an den Hersteller zurückzugeben oder an einen zertifizierten Entsorgungsfachbetrieb zu übergeben.</w:t>
      </w:r>
    </w:p>
    <w:p>
      <w:pPr>
        <w:pStyle w:val="Heading1"/>
      </w:pPr>
      <w:r>
        <w:t>5. Dokumentation</w:t>
      </w:r>
    </w:p>
    <w:p>
      <w:r>
        <w:t>Die ordnungsgemäße Entsorgung ist nachweispflichtig. Es ist ein Übernahmeschein vom Entsorger anzufordern. Ebenso ist ein Protokoll über die erfolgreiche Datenlöschung bzw. Vernichtung der Datenträger anzufertigen und dem Projektbericht beizufügen.</w:t>
      </w:r>
    </w:p>
    <w:p>
      <w:pPr>
        <w:pStyle w:val="Heading1"/>
      </w:pPr>
      <w:r>
        <w:t>6. Umweltaspekte</w:t>
      </w:r>
    </w:p>
    <w:p>
      <w:r>
        <w:t>Durch die Übergabe an einen Fachbetrieb werden hohe Recyclingquoten sichergestellt. Wertvolle Rohstoffe (wie Metalle, Kunststoffe, Platinen) können zurückgewonnen und dem Wirtschaftskreislauf wieder zugeführt werden, was die Umweltbelastung signifikant reduziert.</w:t>
      </w:r>
    </w:p>
    <w:p>
      <w:pPr>
        <w:pStyle w:val="Heading1"/>
      </w:pPr>
      <w:r>
        <w:t>7. Verantwortlichkeiten im Projekt</w:t>
      </w:r>
    </w:p>
    <w:p>
      <w:r>
        <w:t>Die Verantwortung für die fachgerechte Datenlöschung liegt bei der NextLevel IT Solutions GmbH (Projektteam). Die Organisation der Abholung durch den Entsorger erfolgt in Abstimmung mit dem Kunden VektorPlan GmbH.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