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C3C43"/>
          <w:sz w:val="30"/>
        </w:rPr>
        <w:t>LESSONS LEARNED – PROJEKTABSCHLUSS</w:t>
      </w:r>
    </w:p>
    <w:p>
      <w:pPr>
        <w:jc w:val="center"/>
      </w:pPr>
      <w:r>
        <w:rPr>
          <w:color w:val="54A021"/>
          <w:sz w:val="20"/>
        </w:rPr>
        <w:t>NextLevel IT Solutions GmbH  •  Handlungsaufgabe 2026</w:t>
      </w:r>
    </w:p>
    <w:p/>
    <w:p>
      <w:r>
        <w:rPr>
          <w:b/>
          <w:color w:val="2C3C43"/>
          <w:sz w:val="26"/>
        </w:rPr>
        <w:t>1. Projektsteckbrief</w:t>
      </w:r>
    </w:p>
    <w:p>
      <w:r>
        <w:rPr>
          <w:b/>
          <w:sz w:val="22"/>
        </w:rPr>
        <w:t xml:space="preserve">Projekt: </w:t>
      </w:r>
      <w:r>
        <w:rPr>
          <w:sz w:val="22"/>
        </w:rPr>
        <w:t>IT-Ausstattung Planungs- und Konstruktionsbüro</w:t>
      </w:r>
    </w:p>
    <w:p>
      <w:r>
        <w:rPr>
          <w:b/>
          <w:sz w:val="22"/>
        </w:rPr>
        <w:t xml:space="preserve">Auftraggeber (Kunde): </w:t>
      </w:r>
      <w:r>
        <w:rPr>
          <w:sz w:val="22"/>
        </w:rPr>
        <w:t>VektorPlan GmbH, Planungsallee 15, 40210 Düsseldorf</w:t>
      </w:r>
    </w:p>
    <w:p>
      <w:r>
        <w:rPr>
          <w:b/>
          <w:sz w:val="22"/>
        </w:rPr>
        <w:t xml:space="preserve">Auftragnehmer: </w:t>
      </w:r>
      <w:r>
        <w:rPr>
          <w:sz w:val="22"/>
        </w:rPr>
        <w:t>NextLevel IT Solutions GmbH, Technikstraße 42, 50667 Köln</w:t>
      </w:r>
    </w:p>
    <w:p>
      <w:r>
        <w:rPr>
          <w:b/>
          <w:sz w:val="22"/>
        </w:rPr>
        <w:t xml:space="preserve">Projektleitung: </w:t>
      </w:r>
      <w:r>
        <w:rPr>
          <w:sz w:val="22"/>
        </w:rPr>
        <w:t>Jan Kluth</w:t>
      </w:r>
    </w:p>
    <w:p>
      <w:r>
        <w:rPr>
          <w:b/>
          <w:sz w:val="22"/>
        </w:rPr>
        <w:t xml:space="preserve">Team: </w:t>
      </w:r>
      <w:r>
        <w:rPr>
          <w:sz w:val="22"/>
        </w:rPr>
        <w:t>Jan Kluth (PL), Mathias Vonau, Marian Bolecke, Marco Schmidt, Siyar</w:t>
      </w:r>
    </w:p>
    <w:p>
      <w:r>
        <w:rPr>
          <w:b/>
          <w:sz w:val="22"/>
        </w:rPr>
        <w:t xml:space="preserve">Umfang: </w:t>
      </w:r>
      <w:r>
        <w:rPr>
          <w:sz w:val="22"/>
        </w:rPr>
        <w:t>12 Standard-PCs, 4 CAD-Workstations, 32 Monitore, Peripherie, MFP-Drucker, Software</w:t>
      </w:r>
    </w:p>
    <w:p>
      <w:r>
        <w:rPr>
          <w:b/>
          <w:sz w:val="22"/>
        </w:rPr>
        <w:t xml:space="preserve">Geplante Laufzeit: </w:t>
      </w:r>
      <w:r>
        <w:rPr>
          <w:sz w:val="22"/>
        </w:rPr>
        <w:t>48 Arbeitstage</w:t>
      </w:r>
    </w:p>
    <w:p>
      <w:r>
        <w:rPr>
          <w:b/>
          <w:sz w:val="22"/>
        </w:rPr>
        <w:t xml:space="preserve">Tatsächliche Laufzeit: </w:t>
      </w:r>
      <w:r>
        <w:rPr>
          <w:sz w:val="22"/>
        </w:rPr>
        <w:t>46 Arbeitstage</w:t>
      </w:r>
    </w:p>
    <w:p>
      <w:r>
        <w:rPr>
          <w:b/>
          <w:sz w:val="22"/>
        </w:rPr>
        <w:t xml:space="preserve">Angebotssumme (netto): </w:t>
      </w:r>
      <w:r>
        <w:rPr>
          <w:sz w:val="22"/>
        </w:rPr>
        <w:t>67.179,32 €</w:t>
      </w:r>
    </w:p>
    <w:p/>
    <w:p>
      <w:r>
        <w:rPr>
          <w:b/>
          <w:color w:val="2C3C43"/>
          <w:sz w:val="26"/>
        </w:rPr>
        <w:t>2. Soll-Ist-Vergleich</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sz w:val="20"/>
              </w:rPr>
              <w:t>Kriterium</w:t>
            </w:r>
          </w:p>
        </w:tc>
        <w:tc>
          <w:tcPr>
            <w:tcW w:type="dxa" w:w="3230"/>
          </w:tcPr>
          <w:p>
            <w:r>
              <w:rPr>
                <w:b/>
                <w:sz w:val="20"/>
              </w:rPr>
              <w:t>Soll (Plan)</w:t>
            </w:r>
          </w:p>
        </w:tc>
        <w:tc>
          <w:tcPr>
            <w:tcW w:type="dxa" w:w="3230"/>
          </w:tcPr>
          <w:p>
            <w:r>
              <w:rPr>
                <w:b/>
                <w:sz w:val="20"/>
              </w:rPr>
              <w:t>Ist (Ergebnis)</w:t>
            </w:r>
          </w:p>
        </w:tc>
      </w:tr>
      <w:tr>
        <w:tc>
          <w:tcPr>
            <w:tcW w:type="dxa" w:w="3230"/>
          </w:tcPr>
          <w:p>
            <w:r>
              <w:rPr>
                <w:sz w:val="20"/>
              </w:rPr>
              <w:t>Terminplanung</w:t>
            </w:r>
          </w:p>
        </w:tc>
        <w:tc>
          <w:tcPr>
            <w:tcW w:type="dxa" w:w="3230"/>
          </w:tcPr>
          <w:p>
            <w:r>
              <w:rPr>
                <w:sz w:val="20"/>
              </w:rPr>
              <w:t>48 Arbeitstage</w:t>
            </w:r>
          </w:p>
        </w:tc>
        <w:tc>
          <w:tcPr>
            <w:tcW w:type="dxa" w:w="3230"/>
          </w:tcPr>
          <w:p>
            <w:r>
              <w:rPr>
                <w:sz w:val="20"/>
              </w:rPr>
              <w:t>46 Arbeitstage ✓ (2 Tage früher)</w:t>
            </w:r>
          </w:p>
        </w:tc>
      </w:tr>
      <w:tr>
        <w:tc>
          <w:tcPr>
            <w:tcW w:type="dxa" w:w="3230"/>
          </w:tcPr>
          <w:p>
            <w:r>
              <w:rPr>
                <w:sz w:val="20"/>
              </w:rPr>
              <w:t>Kostenbudget (Kunde)</w:t>
            </w:r>
          </w:p>
        </w:tc>
        <w:tc>
          <w:tcPr>
            <w:tcW w:type="dxa" w:w="3230"/>
          </w:tcPr>
          <w:p>
            <w:r>
              <w:rPr>
                <w:sz w:val="20"/>
              </w:rPr>
              <w:t>max. 70.000,00 € netto</w:t>
            </w:r>
          </w:p>
        </w:tc>
        <w:tc>
          <w:tcPr>
            <w:tcW w:type="dxa" w:w="3230"/>
          </w:tcPr>
          <w:p>
            <w:r>
              <w:rPr>
                <w:sz w:val="20"/>
              </w:rPr>
              <w:t>67.179,32 € netto ✓ (ca. 2.820 € Einsparung)</w:t>
            </w:r>
          </w:p>
        </w:tc>
      </w:tr>
      <w:tr>
        <w:tc>
          <w:tcPr>
            <w:tcW w:type="dxa" w:w="3230"/>
          </w:tcPr>
          <w:p>
            <w:r>
              <w:rPr>
                <w:sz w:val="20"/>
              </w:rPr>
              <w:t>Qualität / Abnahme</w:t>
            </w:r>
          </w:p>
        </w:tc>
        <w:tc>
          <w:tcPr>
            <w:tcW w:type="dxa" w:w="3230"/>
          </w:tcPr>
          <w:p>
            <w:r>
              <w:rPr>
                <w:sz w:val="20"/>
              </w:rPr>
              <w:t>Vorbehaltlose Abnahme</w:t>
            </w:r>
          </w:p>
        </w:tc>
        <w:tc>
          <w:tcPr>
            <w:tcW w:type="dxa" w:w="3230"/>
          </w:tcPr>
          <w:p>
            <w:r>
              <w:rPr>
                <w:sz w:val="20"/>
              </w:rPr>
              <w:t>Vorbehaltlos unterzeichnet ✓</w:t>
            </w:r>
          </w:p>
        </w:tc>
      </w:tr>
    </w:tbl>
    <w:p/>
    <w:p>
      <w:r>
        <w:rPr>
          <w:b/>
          <w:color w:val="2C3C43"/>
          <w:sz w:val="26"/>
        </w:rPr>
        <w:t>3. Was lief besonders gut im Projekt?</w:t>
      </w:r>
    </w:p>
    <w:p>
      <w:pPr>
        <w:pStyle w:val="ListBullet"/>
        <w:ind w:left="283"/>
      </w:pPr>
      <w:r>
        <w:rPr>
          <w:sz w:val="22"/>
        </w:rPr>
        <w:t>Strukturierte Projektplanung nach dem Wasserfallmodell – durch den Netzplan nach DIN 69900 hatten wir immer im Blick, wo wir stehen und welcher Vorgang als nächstes dran ist.</w:t>
      </w:r>
    </w:p>
    <w:p>
      <w:pPr>
        <w:pStyle w:val="ListBullet"/>
        <w:ind w:left="283"/>
      </w:pPr>
      <w:r>
        <w:rPr>
          <w:sz w:val="22"/>
        </w:rPr>
        <w:t>Nutzwertanalyse hat uns wirklich geholfen: Durch den objektiven Vergleich (ThinkStation P3 vs. Dell Precision) konnten wir dem Kunden erklären, warum wir welche Workstation empfehlen, ohne einfach auf gut Glück zu entscheiden.</w:t>
      </w:r>
    </w:p>
    <w:p>
      <w:pPr>
        <w:pStyle w:val="ListBullet"/>
        <w:ind w:left="283"/>
      </w:pPr>
      <w:r>
        <w:rPr>
          <w:sz w:val="22"/>
        </w:rPr>
        <w:t>Wareneingangsprüfung nach § 377 HGB hat sich absolut gelohnt – wir haben den Gehäuseschaden und die Falschlieferung sofort beim Auspacken erkannt und fristgerecht gerügt. Wären wir nachlässig gewesen, hätten wir die Gewährleistungsansprüche verloren.</w:t>
      </w:r>
    </w:p>
    <w:p>
      <w:pPr>
        <w:pStyle w:val="ListBullet"/>
        <w:ind w:left="283"/>
      </w:pPr>
      <w:r>
        <w:rPr>
          <w:sz w:val="22"/>
        </w:rPr>
        <w:t>Vorab-Staging im Systemhaus: Alle 16 Rechner wurden bei uns im Labor vorgeflasht, bevor wir zum Kunden gefahren sind. Das hat die Aufbauzeit vor Ort von geplanten 5 auf nur 3 Tage reduziert.</w:t>
      </w:r>
    </w:p>
    <w:p>
      <w:pPr>
        <w:pStyle w:val="ListBullet"/>
        <w:ind w:left="283"/>
      </w:pPr>
      <w:r>
        <w:rPr>
          <w:sz w:val="22"/>
        </w:rPr>
        <w:t>Teamarbeit und Aufgabenteilung: Die klare Rollenverteilung (Jan → Koordination, Mathias → Technik, Marian → Einkauf, Marco → QM, Siyar → Doku) hat dafür gesorgt, dass wir uns nicht gegenseitig auf die Füße getreten sind.</w:t>
      </w:r>
    </w:p>
    <w:p/>
    <w:p>
      <w:r>
        <w:rPr>
          <w:b/>
          <w:color w:val="2C3C43"/>
          <w:sz w:val="26"/>
        </w:rPr>
        <w:t>4. Was würden wir beim nächsten Mal anders machen?</w:t>
      </w:r>
    </w:p>
    <w:p>
      <w:pPr>
        <w:pStyle w:val="ListBullet"/>
        <w:ind w:left="283"/>
      </w:pPr>
      <w:r>
        <w:rPr>
          <w:sz w:val="22"/>
        </w:rPr>
        <w:t>Netzwerk-Begehung früher einplanen: Die Switch-Ports und Netzwerkdosen beim Kunden hätten wir schon vor der Bestellung gemeinsam besichtigen sollen – so hätten wir die Kabellängen exakt anpassen können statt nach Erfahrungswerten zu schätzen.</w:t>
      </w:r>
    </w:p>
    <w:p>
      <w:pPr>
        <w:pStyle w:val="ListBullet"/>
        <w:ind w:left="283"/>
      </w:pPr>
      <w:r>
        <w:rPr>
          <w:sz w:val="22"/>
        </w:rPr>
        <w:t>Pufferzeit für Retouren fix einbauen: Im Netzplan haben wir für Rückläufer (Transportschäden, Falschlieferungen) keinen extra Puffer eingeplant. Beim nächsten Projekt würden wir dafür fest 3 Tage reservieren.</w:t>
      </w:r>
    </w:p>
    <w:p>
      <w:pPr>
        <w:pStyle w:val="ListBullet"/>
        <w:ind w:left="283"/>
      </w:pPr>
      <w:r>
        <w:rPr>
          <w:sz w:val="22"/>
        </w:rPr>
        <w:t>Checklisten früher erstellen: Die Inbetriebnahme-Checkliste nach ArbStättV hätten wir schon in der Planungsphase fertig haben sollen, nicht erst kurz vor dem Rollout.</w:t>
      </w:r>
    </w:p>
    <w:p>
      <w:pPr>
        <w:pStyle w:val="ListBullet"/>
        <w:ind w:left="283"/>
      </w:pPr>
      <w:r>
        <w:rPr>
          <w:sz w:val="22"/>
        </w:rPr>
        <w:t>Einweisung der Mitarbeiter strukturierter: Eine kurze 30-Minuten-Schulung für alle 16 Nutzer (besonders zum A3-Drucker und der Backup-SSD-Routine) wäre sinnvoll gewesen.</w:t>
      </w:r>
    </w:p>
    <w:p/>
    <w:p>
      <w:r>
        <w:rPr>
          <w:b/>
          <w:color w:val="2C3C43"/>
          <w:sz w:val="26"/>
        </w:rPr>
        <w:t>5. Persönliches Feedback der Teammitglieder</w:t>
      </w:r>
    </w:p>
    <w:p>
      <w:pPr>
        <w:ind w:left="170"/>
      </w:pPr>
      <w:r>
        <w:rPr>
          <w:b/>
          <w:sz w:val="22"/>
        </w:rPr>
        <w:t xml:space="preserve">Jan Kluth (Projektleitung): </w:t>
      </w:r>
      <w:r>
        <w:rPr>
          <w:sz w:val="22"/>
        </w:rPr>
        <w:t>Die Koordination der fünf Bereiche war manchmal stressig, aber durch unsere WhatsApp-Gruppe und die kurzen Check-ins am Montag hatten wir eigentlich immer einen guten Überblick. Ich würde das nächste Projekt genauso angehen.</w:t>
      </w:r>
    </w:p>
    <w:p>
      <w:pPr>
        <w:ind w:left="170"/>
      </w:pPr>
      <w:r>
        <w:rPr>
          <w:b/>
          <w:sz w:val="22"/>
        </w:rPr>
        <w:t xml:space="preserve">Mathias Vonau (Technischer Planer): </w:t>
      </w:r>
      <w:r>
        <w:rPr>
          <w:sz w:val="22"/>
        </w:rPr>
        <w:t>Das Lastenheft und die Hardwareplanung waren die spannendsten Teile für mich. Ich hätte mir gewünscht, dass wir noch eine echte Demo-Session mit den CAD-Workstations beim Kunden gemacht hätten.</w:t>
      </w:r>
    </w:p>
    <w:p>
      <w:pPr>
        <w:ind w:left="170"/>
      </w:pPr>
      <w:r>
        <w:rPr>
          <w:b/>
          <w:sz w:val="22"/>
        </w:rPr>
        <w:t xml:space="preserve">Marian Bolecke (Beschaffung &amp; Kalkulation): </w:t>
      </w:r>
      <w:r>
        <w:rPr>
          <w:sz w:val="22"/>
        </w:rPr>
        <w:t>Die Vorwärtskalkulation war am Anfang etwas verwirrend mit den ganzen Zuschlagsätzen, aber nach dem zweiten Durchgang hat es Klick gemacht. Die Nutzwertanalyse hat uns außerdem 5.440 € bei den Monitoren gespart.</w:t>
      </w:r>
    </w:p>
    <w:p>
      <w:pPr>
        <w:ind w:left="170"/>
      </w:pPr>
      <w:r>
        <w:rPr>
          <w:b/>
          <w:sz w:val="22"/>
        </w:rPr>
        <w:t xml:space="preserve">Marco Schmidt (QM &amp; Logistik): </w:t>
      </w:r>
      <w:r>
        <w:rPr>
          <w:sz w:val="22"/>
        </w:rPr>
        <w:t>Die Wareneingangsprüfung hat mich am meisten überrascht – ich hätte nicht gedacht, dass wir direkt beim ersten Auspacken Mängel finden. Gut, dass wir vorbereitet waren und die Rüge sofort rausschicken konnten.</w:t>
      </w:r>
    </w:p>
    <w:p>
      <w:pPr>
        <w:ind w:left="170"/>
      </w:pPr>
      <w:r>
        <w:rPr>
          <w:b/>
          <w:sz w:val="22"/>
        </w:rPr>
        <w:t xml:space="preserve">Siyar (Berechnungen &amp; Dokumentation): </w:t>
      </w:r>
      <w:r>
        <w:rPr>
          <w:sz w:val="22"/>
        </w:rPr>
        <w:t>Die Speicherplatz- und Energiekostenrechnung war anfangs unübersichtlich, aber durch die Exceltabelle mit Formeln hat es sich gut erklärt. Die Dokumentation vollständig zu halten war manchmal aufwendig, aber am Ende sehr hilfreich für die Präsentation.</w:t>
      </w:r>
    </w:p>
    <w:p/>
    <w:p>
      <w:r>
        <w:rPr>
          <w:b/>
          <w:color w:val="2C3C43"/>
          <w:sz w:val="26"/>
        </w:rPr>
        <w:t>6. Gesamtfazit</w:t>
      </w:r>
    </w:p>
    <w:p>
      <w:r>
        <w:rPr>
          <w:b w:val="0"/>
          <w:sz w:val="22"/>
        </w:rPr>
        <w:t>Das Projekt IT-Ausstattung für die VektorPlan GmbH war ein voller Erfolg. Wir haben alle 16 Arbeitsplätze 2 Tage vor dem geplanten Termin fertiggestellt, sind ca. 2.820 € unter dem Kundenbudget geblieben und haben das Abnahmeprotokoll vorbehaltlos unterzeichnet bekommen. Die aufgetretenen Mängel (Transportschaden und Falschlieferung) haben wir fristgerecht gemanagt, ohne die Gewährleistungsrechte zu verlieren. Als Team haben wir sehr gut zusammengearbeitet und durch klare Aufgabenteilung sichergestellt, dass jeder seinen Bereich im Griff hatte. Wir nehmen aus diesem Projekt vor allem mit, wie wichtig eine strukturierte Planung mit Netzplan und eine saubere Wareneingangsprüfung in der Praxis wirklich sind – das ist kein Theoriekonzept, das zahlt sich direkt aus.</w:t>
      </w:r>
    </w:p>
    <w:sectPr w:rsidR="00FC693F" w:rsidRPr="0006063C" w:rsidSect="00034616">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