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264eb12b080a08a2dc593a5ec9be8bf0d24d492"/>
    <w:p>
      <w:pPr>
        <w:pStyle w:val="Heading1"/>
      </w:pPr>
      <w:r>
        <w:t xml:space="preserve">Daniel Cornwell Public Record and Project Constellation Assessment</w:t>
      </w:r>
    </w:p>
    <w:bookmarkStart w:id="25" w:name="executive-summary"/>
    <w:p>
      <w:pPr>
        <w:pStyle w:val="Heading2"/>
      </w:pPr>
      <w:r>
        <w:t xml:space="preserve">Executive summary</w:t>
      </w:r>
    </w:p>
    <w:p>
      <w:pPr>
        <w:pStyle w:val="FirstParagraph"/>
      </w:pPr>
      <w:r>
        <w:t xml:space="preserve">As at 2 June 2026, the public record for</w:t>
      </w:r>
      <w:r>
        <w:t xml:space="preserve"> </w:t>
      </w:r>
      <w:r>
        <w:rPr>
          <w:b/>
          <w:bCs/>
        </w:rPr>
        <w:t xml:space="preserve">Daniel Cornwell</w:t>
      </w:r>
      <w:r>
        <w:t xml:space="preserve"> </w:t>
      </w:r>
      <w:r>
        <w:t xml:space="preserve">is strikingly thin. The only clear, Daniel-specific identity signal I could verify from credible public web indexing is a Perth-area LinkedIn profile identifying a</w:t>
      </w:r>
      <w:r>
        <w:t xml:space="preserve"> </w:t>
      </w:r>
      <w:r>
        <w:rPr>
          <w:b/>
          <w:bCs/>
        </w:rPr>
        <w:t xml:space="preserve">Daniel Cornwell</w:t>
      </w:r>
      <w:r>
        <w:t xml:space="preserve"> </w:t>
      </w:r>
      <w:r>
        <w:t xml:space="preserve">as a</w:t>
      </w:r>
      <w:r>
        <w:t xml:space="preserve"> </w:t>
      </w:r>
      <w:r>
        <w:rPr>
          <w:b/>
          <w:bCs/>
        </w:rPr>
        <w:t xml:space="preserve">student at Curtin University / Curtin University of Technology</w:t>
      </w:r>
      <w:r>
        <w:t xml:space="preserve"> </w:t>
      </w:r>
      <w:r>
        <w:t xml:space="preserve">in the</w:t>
      </w:r>
      <w:r>
        <w:t xml:space="preserve"> </w:t>
      </w:r>
      <w:r>
        <w:rPr>
          <w:b/>
          <w:bCs/>
        </w:rPr>
        <w:t xml:space="preserve">Greater Perth Area</w:t>
      </w:r>
      <w:r>
        <w:t xml:space="preserve">. I did</w:t>
      </w:r>
      <w:r>
        <w:t xml:space="preserve"> </w:t>
      </w:r>
      <w:r>
        <w:rPr>
          <w:b/>
          <w:bCs/>
        </w:rPr>
        <w:t xml:space="preserve">not</w:t>
      </w:r>
      <w:r>
        <w:t xml:space="preserve"> </w:t>
      </w:r>
      <w:r>
        <w:t xml:space="preserve">locate credible public media, government, charity, project, or organisational documentation independently linking Daniel Cornwell to Fremantle/Walyalup civic work, homelessness advocacy, the named project stack, or the broader public-facing ecosystem described in the brief.</w:t>
      </w:r>
      <w:r>
        <w:t xml:space="preserve"> </w:t>
      </w:r>
      <w:hyperlink r:id="rId21">
        <w:r>
          <w:rPr>
            <w:rStyle w:val="Hyperlink"/>
          </w:rPr>
          <w:t xml:space="preserve">[1]</w:t>
        </w:r>
      </w:hyperlink>
    </w:p>
    <w:p>
      <w:pPr>
        <w:pStyle w:val="BodyText"/>
      </w:pPr>
      <w:r>
        <w:t xml:space="preserve">By contrast, the</w:t>
      </w:r>
      <w:r>
        <w:t xml:space="preserve"> </w:t>
      </w:r>
      <w:r>
        <w:rPr>
          <w:b/>
          <w:bCs/>
        </w:rPr>
        <w:t xml:space="preserve">project-language</w:t>
      </w:r>
      <w:r>
        <w:t xml:space="preserve"> </w:t>
      </w:r>
      <w:r>
        <w:t xml:space="preserve">in the brief — especially</w:t>
      </w:r>
      <w:r>
        <w:t xml:space="preserve"> </w:t>
      </w:r>
      <w:r>
        <w:rPr>
          <w:b/>
          <w:bCs/>
        </w:rPr>
        <w:t xml:space="preserve">OmniStrux</w:t>
      </w:r>
      <w:r>
        <w:t xml:space="preserve">,</w:t>
      </w:r>
      <w:r>
        <w:t xml:space="preserve"> </w:t>
      </w:r>
      <w:r>
        <w:rPr>
          <w:b/>
          <w:bCs/>
        </w:rPr>
        <w:t xml:space="preserve">Axtellea/Axtelia</w:t>
      </w:r>
      <w:r>
        <w:t xml:space="preserve">, and</w:t>
      </w:r>
      <w:r>
        <w:t xml:space="preserve"> </w:t>
      </w:r>
      <w:r>
        <w:rPr>
          <w:b/>
          <w:bCs/>
        </w:rPr>
        <w:t xml:space="preserve">CairX/CareX</w:t>
      </w:r>
      <w:r>
        <w:t xml:space="preserve"> </w:t>
      </w:r>
      <w:r>
        <w:t xml:space="preserve">— does have a limited public footprint under</w:t>
      </w:r>
      <w:r>
        <w:t xml:space="preserve"> </w:t>
      </w:r>
      <w:r>
        <w:rPr>
          <w:b/>
          <w:bCs/>
        </w:rPr>
        <w:t xml:space="preserve">Kristal Cornwell</w:t>
      </w:r>
      <w:r>
        <w:t xml:space="preserve">, whose LinkedIn snippets describe her as the “arcitect and channel” for those ecosystems and identify an engineering background. Separate public social-media snippets also place</w:t>
      </w:r>
      <w:r>
        <w:t xml:space="preserve"> </w:t>
      </w:r>
      <w:r>
        <w:rPr>
          <w:b/>
          <w:bCs/>
        </w:rPr>
        <w:t xml:space="preserve">Kristal Cornwell</w:t>
      </w:r>
      <w:r>
        <w:t xml:space="preserve"> </w:t>
      </w:r>
      <w:r>
        <w:t xml:space="preserve">in Fremantle community activity connected with</w:t>
      </w:r>
      <w:r>
        <w:t xml:space="preserve"> </w:t>
      </w:r>
      <w:r>
        <w:rPr>
          <w:b/>
          <w:bCs/>
        </w:rPr>
        <w:t xml:space="preserve">Freya Cheffers</w:t>
      </w:r>
      <w:r>
        <w:t xml:space="preserve"> </w:t>
      </w:r>
      <w:r>
        <w:t xml:space="preserve">and the</w:t>
      </w:r>
      <w:r>
        <w:t xml:space="preserve"> </w:t>
      </w:r>
      <w:r>
        <w:rPr>
          <w:b/>
          <w:bCs/>
        </w:rPr>
        <w:t xml:space="preserve">Community of Kindness</w:t>
      </w:r>
      <w:r>
        <w:t xml:space="preserve"> </w:t>
      </w:r>
      <w:r>
        <w:t xml:space="preserve">project. Those sources are relevant to the</w:t>
      </w:r>
      <w:r>
        <w:t xml:space="preserve"> </w:t>
      </w:r>
      <w:r>
        <w:rPr>
          <w:b/>
          <w:bCs/>
        </w:rPr>
        <w:t xml:space="preserve">adjacent ecosystem</w:t>
      </w:r>
      <w:r>
        <w:t xml:space="preserve">, but they do</w:t>
      </w:r>
      <w:r>
        <w:t xml:space="preserve"> </w:t>
      </w:r>
      <w:r>
        <w:rPr>
          <w:b/>
          <w:bCs/>
        </w:rPr>
        <w:t xml:space="preserve">not</w:t>
      </w:r>
      <w:r>
        <w:t xml:space="preserve"> </w:t>
      </w:r>
      <w:r>
        <w:t xml:space="preserve">verify Daniel Cornwell as the author, lead, or public representative of those projects.</w:t>
      </w:r>
      <w:r>
        <w:t xml:space="preserve"> </w:t>
      </w:r>
      <w:hyperlink r:id="rId22">
        <w:r>
          <w:rPr>
            <w:rStyle w:val="Hyperlink"/>
          </w:rPr>
          <w:t xml:space="preserve">[2]</w:t>
        </w:r>
      </w:hyperlink>
    </w:p>
    <w:p>
      <w:pPr>
        <w:pStyle w:val="BodyText"/>
      </w:pPr>
      <w:r>
        <w:t xml:space="preserve">That distinction matters. On the evidence available, the research question is best answered in two layers: first,</w:t>
      </w:r>
      <w:r>
        <w:t xml:space="preserve"> </w:t>
      </w:r>
      <w:r>
        <w:rPr>
          <w:b/>
          <w:bCs/>
        </w:rPr>
        <w:t xml:space="preserve">Daniel Cornwell’s directly verifiable public record</w:t>
      </w:r>
      <w:r>
        <w:t xml:space="preserve">, which is currently minimal; and second, the</w:t>
      </w:r>
      <w:r>
        <w:t xml:space="preserve"> </w:t>
      </w:r>
      <w:r>
        <w:rPr>
          <w:b/>
          <w:bCs/>
        </w:rPr>
        <w:t xml:space="preserve">surrounding project constellation</w:t>
      </w:r>
      <w:r>
        <w:t xml:space="preserve"> </w:t>
      </w:r>
      <w:r>
        <w:t xml:space="preserve">publicly visible in Fremantle/Walyalup through linked concepts, community posts, and local civic context. The strongest part of that constellation is not individual biography but</w:t>
      </w:r>
      <w:r>
        <w:t xml:space="preserve"> </w:t>
      </w:r>
      <w:r>
        <w:rPr>
          <w:b/>
          <w:bCs/>
        </w:rPr>
        <w:t xml:space="preserve">context fit</w:t>
      </w:r>
      <w:r>
        <w:t xml:space="preserve">: Fremantle already has active public priorities around</w:t>
      </w:r>
      <w:r>
        <w:t xml:space="preserve"> </w:t>
      </w:r>
      <w:r>
        <w:rPr>
          <w:b/>
          <w:bCs/>
        </w:rPr>
        <w:t xml:space="preserve">homelessness support</w:t>
      </w:r>
      <w:r>
        <w:t xml:space="preserve">,</w:t>
      </w:r>
      <w:r>
        <w:t xml:space="preserve"> </w:t>
      </w:r>
      <w:r>
        <w:rPr>
          <w:b/>
          <w:bCs/>
        </w:rPr>
        <w:t xml:space="preserve">truth-telling</w:t>
      </w:r>
      <w:r>
        <w:t xml:space="preserve">,</w:t>
      </w:r>
      <w:r>
        <w:t xml:space="preserve"> </w:t>
      </w:r>
      <w:r>
        <w:rPr>
          <w:b/>
          <w:bCs/>
        </w:rPr>
        <w:t xml:space="preserve">heritage interpretation</w:t>
      </w:r>
      <w:r>
        <w:t xml:space="preserve">,</w:t>
      </w:r>
      <w:r>
        <w:t xml:space="preserve"> </w:t>
      </w:r>
      <w:r>
        <w:rPr>
          <w:b/>
          <w:bCs/>
        </w:rPr>
        <w:t xml:space="preserve">arts and cultural programming</w:t>
      </w:r>
      <w:r>
        <w:t xml:space="preserve">,</w:t>
      </w:r>
      <w:r>
        <w:t xml:space="preserve"> </w:t>
      </w:r>
      <w:r>
        <w:rPr>
          <w:b/>
          <w:bCs/>
        </w:rPr>
        <w:t xml:space="preserve">adaptive reuse</w:t>
      </w:r>
      <w:r>
        <w:t xml:space="preserve">,</w:t>
      </w:r>
      <w:r>
        <w:t xml:space="preserve"> </w:t>
      </w:r>
      <w:r>
        <w:rPr>
          <w:b/>
          <w:bCs/>
        </w:rPr>
        <w:t xml:space="preserve">climate resilience</w:t>
      </w:r>
      <w:r>
        <w:t xml:space="preserve">, and</w:t>
      </w:r>
      <w:r>
        <w:t xml:space="preserve"> </w:t>
      </w:r>
      <w:r>
        <w:rPr>
          <w:b/>
          <w:bCs/>
        </w:rPr>
        <w:t xml:space="preserve">bridge-related economic transition</w:t>
      </w:r>
      <w:r>
        <w:t xml:space="preserve">.</w:t>
      </w:r>
      <w:r>
        <w:t xml:space="preserve"> </w:t>
      </w:r>
      <w:hyperlink r:id="rId23">
        <w:r>
          <w:rPr>
            <w:rStyle w:val="Hyperlink"/>
          </w:rPr>
          <w:t xml:space="preserve">[3]</w:t>
        </w:r>
      </w:hyperlink>
    </w:p>
    <w:p>
      <w:pPr>
        <w:pStyle w:val="BodyText"/>
      </w:pPr>
      <w:r>
        <w:t xml:space="preserve">The practical conclusion is that the ecosystem has</w:t>
      </w:r>
      <w:r>
        <w:t xml:space="preserve"> </w:t>
      </w:r>
      <w:r>
        <w:rPr>
          <w:b/>
          <w:bCs/>
        </w:rPr>
        <w:t xml:space="preserve">more civic potential than current public evidence maturity</w:t>
      </w:r>
      <w:r>
        <w:t xml:space="preserve">. The most realistic path to credibility is not to treat the full constellation as already established, but to</w:t>
      </w:r>
      <w:r>
        <w:t xml:space="preserve"> </w:t>
      </w:r>
      <w:r>
        <w:rPr>
          <w:b/>
          <w:bCs/>
        </w:rPr>
        <w:t xml:space="preserve">narrow it into one or two clearly attributed, documented, consent-governed pilots</w:t>
      </w:r>
      <w:r>
        <w:t xml:space="preserve"> </w:t>
      </w:r>
      <w:r>
        <w:t xml:space="preserve">that align with existing Fremantle institutions and needs. For place-based storytelling, the best fit is heritage/truth-telling/public education. For care-oriented work, the best fit is partnership with existing homelessness and legal-prevention services rather than parallel service creation. For any data platform, the weakest point is governance, because Australian privacy law and OAIC guidance require consent to be informed, specific, current, and easy to withdraw, especially where sensitive information is involved.</w:t>
      </w:r>
      <w:r>
        <w:t xml:space="preserve"> </w:t>
      </w:r>
      <w:hyperlink r:id="rId24">
        <w:r>
          <w:rPr>
            <w:rStyle w:val="Hyperlink"/>
          </w:rPr>
          <w:t xml:space="preserve">[4]</w:t>
        </w:r>
      </w:hyperlink>
    </w:p>
    <w:bookmarkEnd w:id="25"/>
    <w:bookmarkStart w:id="27" w:name="X743c90f32f1a91a051adde6d95a77b26259ed01"/>
    <w:p>
      <w:pPr>
        <w:pStyle w:val="Heading2"/>
      </w:pPr>
      <w:r>
        <w:t xml:space="preserve">Identity verification and evidence boundary</w:t>
      </w:r>
    </w:p>
    <w:p>
      <w:pPr>
        <w:pStyle w:val="FirstParagraph"/>
      </w:pPr>
      <w:r>
        <w:t xml:space="preserve">The</w:t>
      </w:r>
      <w:r>
        <w:t xml:space="preserve"> </w:t>
      </w:r>
      <w:r>
        <w:rPr>
          <w:b/>
          <w:bCs/>
        </w:rPr>
        <w:t xml:space="preserve">confirmed-fact layer</w:t>
      </w:r>
      <w:r>
        <w:t xml:space="preserve"> </w:t>
      </w:r>
      <w:r>
        <w:t xml:space="preserve">for Daniel Cornwell is narrow. I could verify a public LinkedIn identity node for a Daniel Cornwell in the Greater Perth Area associated with Curtin University. That confirms that a Perth-based Daniel Cornwell public profile exists, but it does not, by itself, establish a Fremantle role, civic leadership, or authorship of the listed projects. No official council, media, charity, arts, or infrastructure source I located names Daniel Cornwell in connection with Fremantle/Walyalup programs, local business activation, bridge advocacy, public storytelling, homelessness services, or data-governance initiatives.</w:t>
      </w:r>
      <w:r>
        <w:t xml:space="preserve"> </w:t>
      </w:r>
      <w:hyperlink r:id="rId21">
        <w:r>
          <w:rPr>
            <w:rStyle w:val="Hyperlink"/>
          </w:rPr>
          <w:t xml:space="preserve">[1]</w:t>
        </w:r>
      </w:hyperlink>
    </w:p>
    <w:p>
      <w:pPr>
        <w:pStyle w:val="BodyText"/>
      </w:pPr>
      <w:r>
        <w:t xml:space="preserve">The</w:t>
      </w:r>
      <w:r>
        <w:t xml:space="preserve"> </w:t>
      </w:r>
      <w:r>
        <w:rPr>
          <w:b/>
          <w:bCs/>
        </w:rPr>
        <w:t xml:space="preserve">self-described / adjacent-public-persona layer</w:t>
      </w:r>
      <w:r>
        <w:t xml:space="preserve"> </w:t>
      </w:r>
      <w:r>
        <w:t xml:space="preserve">is materially stronger under</w:t>
      </w:r>
      <w:r>
        <w:t xml:space="preserve"> </w:t>
      </w:r>
      <w:r>
        <w:rPr>
          <w:b/>
          <w:bCs/>
        </w:rPr>
        <w:t xml:space="preserve">Kristal Cornwell</w:t>
      </w:r>
      <w:r>
        <w:t xml:space="preserve">. Public LinkedIn snippets describe Kristal Cornwell as connected to the</w:t>
      </w:r>
      <w:r>
        <w:t xml:space="preserve"> </w:t>
      </w:r>
      <w:r>
        <w:rPr>
          <w:b/>
          <w:bCs/>
        </w:rPr>
        <w:t xml:space="preserve">Axtellea</w:t>
      </w:r>
      <w:r>
        <w:t xml:space="preserve">,</w:t>
      </w:r>
      <w:r>
        <w:t xml:space="preserve"> </w:t>
      </w:r>
      <w:r>
        <w:rPr>
          <w:b/>
          <w:bCs/>
        </w:rPr>
        <w:t xml:space="preserve">CairX</w:t>
      </w:r>
      <w:r>
        <w:t xml:space="preserve">, and</w:t>
      </w:r>
      <w:r>
        <w:t xml:space="preserve"> </w:t>
      </w:r>
      <w:r>
        <w:rPr>
          <w:b/>
          <w:bCs/>
        </w:rPr>
        <w:t xml:space="preserve">Omnistrux</w:t>
      </w:r>
      <w:r>
        <w:t xml:space="preserve"> </w:t>
      </w:r>
      <w:r>
        <w:t xml:space="preserve">ecosystems, and identify a</w:t>
      </w:r>
      <w:r>
        <w:t xml:space="preserve"> </w:t>
      </w:r>
      <w:r>
        <w:rPr>
          <w:b/>
          <w:bCs/>
        </w:rPr>
        <w:t xml:space="preserve">Bachelor of Engineering</w:t>
      </w:r>
      <w:r>
        <w:t xml:space="preserve"> </w:t>
      </w:r>
      <w:r>
        <w:t xml:space="preserve">background and a prior period working as a</w:t>
      </w:r>
      <w:r>
        <w:t xml:space="preserve"> </w:t>
      </w:r>
      <w:r>
        <w:rPr>
          <w:b/>
          <w:bCs/>
        </w:rPr>
        <w:t xml:space="preserve">civil engineer</w:t>
      </w:r>
      <w:r>
        <w:t xml:space="preserve"> </w:t>
      </w:r>
      <w:r>
        <w:t xml:space="preserve">before a career change in 2022. This supports the proposition that a systems/governance/engineering-inflected creative ecosystem is being publicly named, but it does so under Kristal’s public persona, not Daniel’s. There is also a spelling divergence in public traces —</w:t>
      </w:r>
      <w:r>
        <w:t xml:space="preserve"> </w:t>
      </w:r>
      <w:r>
        <w:rPr>
          <w:b/>
          <w:bCs/>
        </w:rPr>
        <w:t xml:space="preserve">Axtellea</w:t>
      </w:r>
      <w:r>
        <w:t xml:space="preserve"> </w:t>
      </w:r>
      <w:r>
        <w:t xml:space="preserve">and</w:t>
      </w:r>
      <w:r>
        <w:t xml:space="preserve"> </w:t>
      </w:r>
      <w:r>
        <w:rPr>
          <w:b/>
          <w:bCs/>
        </w:rPr>
        <w:t xml:space="preserve">CairX</w:t>
      </w:r>
      <w:r>
        <w:t xml:space="preserve"> </w:t>
      </w:r>
      <w:r>
        <w:t xml:space="preserve">in LinkedIn snippets, versus</w:t>
      </w:r>
      <w:r>
        <w:t xml:space="preserve"> </w:t>
      </w:r>
      <w:r>
        <w:rPr>
          <w:b/>
          <w:bCs/>
        </w:rPr>
        <w:t xml:space="preserve">Axtelia</w:t>
      </w:r>
      <w:r>
        <w:t xml:space="preserve"> </w:t>
      </w:r>
      <w:r>
        <w:t xml:space="preserve">and</w:t>
      </w:r>
      <w:r>
        <w:t xml:space="preserve"> </w:t>
      </w:r>
      <w:r>
        <w:rPr>
          <w:b/>
          <w:bCs/>
        </w:rPr>
        <w:t xml:space="preserve">CareX</w:t>
      </w:r>
      <w:r>
        <w:t xml:space="preserve"> </w:t>
      </w:r>
      <w:r>
        <w:t xml:space="preserve">in the brief — which remains unresolved on public evidence.</w:t>
      </w:r>
      <w:r>
        <w:t xml:space="preserve"> </w:t>
      </w:r>
      <w:hyperlink r:id="rId22">
        <w:r>
          <w:rPr>
            <w:rStyle w:val="Hyperlink"/>
          </w:rPr>
          <w:t xml:space="preserve">[5]</w:t>
        </w:r>
      </w:hyperlink>
    </w:p>
    <w:p>
      <w:pPr>
        <w:pStyle w:val="BodyText"/>
      </w:pPr>
      <w:r>
        <w:t xml:space="preserve">The</w:t>
      </w:r>
      <w:r>
        <w:t xml:space="preserve"> </w:t>
      </w:r>
      <w:r>
        <w:rPr>
          <w:b/>
          <w:bCs/>
        </w:rPr>
        <w:t xml:space="preserve">community-adjacency layer</w:t>
      </w:r>
      <w:r>
        <w:t xml:space="preserve"> </w:t>
      </w:r>
      <w:r>
        <w:t xml:space="preserve">is also publicly visible, again not under Daniel’s name but in relation to Kristal and Freya Cheffers. Public Facebook and Instagram snippets from Freya Cheffers identify Kristal Cornwell as helping on the</w:t>
      </w:r>
      <w:r>
        <w:t xml:space="preserve"> </w:t>
      </w:r>
      <w:r>
        <w:rPr>
          <w:b/>
          <w:bCs/>
        </w:rPr>
        <w:t xml:space="preserve">Community of Kindness</w:t>
      </w:r>
      <w:r>
        <w:t xml:space="preserve"> </w:t>
      </w:r>
      <w:r>
        <w:t xml:space="preserve">project in Fremantle and describe that work as a “big project”. Those snippets are useful because they show that at least part of the broader ecosystem has moved beyond pure symbolism into visible community association. Even so, they remain social-media snippets, not formal project records, and they do not establish governance, funding, program design, or Daniel Cornwell’s role.</w:t>
      </w:r>
      <w:r>
        <w:t xml:space="preserve"> </w:t>
      </w:r>
      <w:hyperlink r:id="rId26">
        <w:r>
          <w:rPr>
            <w:rStyle w:val="Hyperlink"/>
          </w:rPr>
          <w:t xml:space="preserve">[6]</w:t>
        </w:r>
      </w:hyperlink>
    </w:p>
    <w:p>
      <w:pPr>
        <w:pStyle w:val="BodyText"/>
      </w:pPr>
      <w:r>
        <w:rPr>
          <w:b/>
          <w:bCs/>
        </w:rPr>
        <w:t xml:space="preserve">Interpretive analysis.</w:t>
      </w:r>
      <w:r>
        <w:t xml:space="preserve"> </w:t>
      </w:r>
      <w:r>
        <w:t xml:space="preserve">The public record presently supports a cautious interpretation: there may be a</w:t>
      </w:r>
      <w:r>
        <w:t xml:space="preserve"> </w:t>
      </w:r>
      <w:r>
        <w:rPr>
          <w:b/>
          <w:bCs/>
        </w:rPr>
        <w:t xml:space="preserve">shared or overlapping Cornwell-associated ecosystem</w:t>
      </w:r>
      <w:r>
        <w:t xml:space="preserve"> </w:t>
      </w:r>
      <w:r>
        <w:t xml:space="preserve">operating in or around Fremantle/Walyalup, but its</w:t>
      </w:r>
      <w:r>
        <w:t xml:space="preserve"> </w:t>
      </w:r>
      <w:r>
        <w:rPr>
          <w:b/>
          <w:bCs/>
        </w:rPr>
        <w:t xml:space="preserve">identity attribution is ambiguous</w:t>
      </w:r>
      <w:r>
        <w:t xml:space="preserve">. In practice, that means Daniel cannot presently be profiled as a clearly documented civic stakeholder in the way the brief originally anticipates. The more defensible framing is:</w:t>
      </w:r>
      <w:r>
        <w:t xml:space="preserve"> </w:t>
      </w:r>
      <w:r>
        <w:rPr>
          <w:b/>
          <w:bCs/>
        </w:rPr>
        <w:t xml:space="preserve">the ecosystem exists in public fragments; Daniel-specific authorship and leadership do not.</w:t>
      </w:r>
      <w:r>
        <w:t xml:space="preserve"> </w:t>
      </w:r>
      <w:hyperlink r:id="rId21">
        <w:r>
          <w:rPr>
            <w:rStyle w:val="Hyperlink"/>
          </w:rPr>
          <w:t xml:space="preserve">[7]</w:t>
        </w:r>
      </w:hyperlink>
    </w:p>
    <w:p>
      <w:pPr>
        <w:pStyle w:val="BodyText"/>
      </w:pPr>
      <w:r>
        <w:rPr>
          <w:b/>
          <w:bCs/>
        </w:rPr>
        <w:t xml:space="preserve">Unknown areas.</w:t>
      </w:r>
      <w:r>
        <w:t xml:space="preserve"> </w:t>
      </w:r>
      <w:r>
        <w:t xml:space="preserve">I found no credible public evidence on Daniel Cornwell’s employment history, volunteer history, recovery journey, homelessness experience, writings, music, artistic catalogue, livestreaming, public speaking, organisational office-holding, fundraising history, political candidacy, or direct project management responsibility. There is therefore no evidence basis for attributing those matters to him.</w:t>
      </w:r>
    </w:p>
    <w:bookmarkEnd w:id="27"/>
    <w:bookmarkStart w:id="32" w:name="timeline-and-public-development"/>
    <w:p>
      <w:pPr>
        <w:pStyle w:val="Heading2"/>
      </w:pPr>
      <w:r>
        <w:t xml:space="preserve">Timeline and public development</w:t>
      </w:r>
    </w:p>
    <w:p>
      <w:pPr>
        <w:pStyle w:val="FirstParagraph"/>
      </w:pPr>
      <w:r>
        <w:t xml:space="preserve">Because Daniel-specific evidence is so limited, the most useful longitudinal view is a</w:t>
      </w:r>
      <w:r>
        <w:t xml:space="preserve"> </w:t>
      </w:r>
      <w:r>
        <w:rPr>
          <w:b/>
          <w:bCs/>
        </w:rPr>
        <w:t xml:space="preserve">two-lane timeline</w:t>
      </w:r>
      <w:r>
        <w:t xml:space="preserve">: one lane for Daniel’s direct public record, and one for the</w:t>
      </w:r>
      <w:r>
        <w:t xml:space="preserve"> </w:t>
      </w:r>
      <w:r>
        <w:rPr>
          <w:b/>
          <w:bCs/>
        </w:rPr>
        <w:t xml:space="preserve">Fremantle/Walyalup ecosystem context</w:t>
      </w:r>
      <w:r>
        <w:t xml:space="preserve"> </w:t>
      </w:r>
      <w:r>
        <w:t xml:space="preserve">into which the named projects would need to fit.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Daniel-specific public record</w:t>
            </w:r>
          </w:p>
        </w:tc>
        <w:tc>
          <w:tcPr/>
          <w:p>
            <w:pPr>
              <w:pStyle w:val="Compact"/>
            </w:pPr>
            <w:r>
              <w:t xml:space="preserve">Adjacent ecosystem and place context</w:t>
            </w:r>
          </w:p>
        </w:tc>
      </w:tr>
      <w:tr>
        <w:tc>
          <w:tcPr/>
          <w:p>
            <w:pPr>
              <w:pStyle w:val="Compact"/>
            </w:pPr>
            <w:r>
              <w:t xml:space="preserve">Undated current trace</w:t>
            </w:r>
          </w:p>
        </w:tc>
        <w:tc>
          <w:tcPr/>
          <w:p>
            <w:pPr>
              <w:pStyle w:val="Compact"/>
            </w:pPr>
            <w:r>
              <w:t xml:space="preserve">Public LinkedIn snippet identifies</w:t>
            </w:r>
            <w:r>
              <w:t xml:space="preserve"> </w:t>
            </w:r>
            <w:r>
              <w:rPr>
                <w:b/>
                <w:bCs/>
              </w:rPr>
              <w:t xml:space="preserve">Daniel Cornwell</w:t>
            </w:r>
            <w:r>
              <w:t xml:space="preserve"> </w:t>
            </w:r>
            <w:r>
              <w:t xml:space="preserve">as a</w:t>
            </w:r>
            <w:r>
              <w:t xml:space="preserve"> </w:t>
            </w:r>
            <w:r>
              <w:rPr>
                <w:b/>
                <w:bCs/>
              </w:rPr>
              <w:t xml:space="preserve">student at Curtin University / Curtin University of Technology</w:t>
            </w:r>
            <w:r>
              <w:t xml:space="preserve"> </w:t>
            </w:r>
            <w:r>
              <w:t xml:space="preserve">in the Greater Perth Area.</w:t>
            </w:r>
            <w:r>
              <w:t xml:space="preserve"> </w:t>
            </w:r>
            <w:hyperlink r:id="rId21">
              <w:r>
                <w:rPr>
                  <w:rStyle w:val="Hyperlink"/>
                </w:rPr>
                <w:t xml:space="preserve">[1]</w:t>
              </w:r>
            </w:hyperlink>
          </w:p>
        </w:tc>
        <w:tc>
          <w:tcPr/>
          <w:p>
            <w:pPr>
              <w:pStyle w:val="Compact"/>
            </w:pPr>
            <w:r>
              <w:t xml:space="preserve">Public LinkedIn snippets identify</w:t>
            </w:r>
            <w:r>
              <w:t xml:space="preserve"> </w:t>
            </w:r>
            <w:r>
              <w:rPr>
                <w:b/>
                <w:bCs/>
              </w:rPr>
              <w:t xml:space="preserve">Kristal Cornwell</w:t>
            </w:r>
            <w:r>
              <w:t xml:space="preserve"> </w:t>
            </w:r>
            <w:r>
              <w:t xml:space="preserve">with</w:t>
            </w:r>
            <w:r>
              <w:t xml:space="preserve"> </w:t>
            </w:r>
            <w:r>
              <w:rPr>
                <w:b/>
                <w:bCs/>
              </w:rPr>
              <w:t xml:space="preserve">Axtellea</w:t>
            </w:r>
            <w:r>
              <w:t xml:space="preserve">,</w:t>
            </w:r>
            <w:r>
              <w:t xml:space="preserve"> </w:t>
            </w:r>
            <w:r>
              <w:rPr>
                <w:b/>
                <w:bCs/>
              </w:rPr>
              <w:t xml:space="preserve">CairX</w:t>
            </w:r>
            <w:r>
              <w:t xml:space="preserve">, and</w:t>
            </w:r>
            <w:r>
              <w:t xml:space="preserve"> </w:t>
            </w:r>
            <w:r>
              <w:rPr>
                <w:b/>
                <w:bCs/>
              </w:rPr>
              <w:t xml:space="preserve">Omnistrux</w:t>
            </w:r>
            <w:r>
              <w:t xml:space="preserve">, and describe an engineering background and later career change.</w:t>
            </w:r>
            <w:r>
              <w:t xml:space="preserve"> </w:t>
            </w:r>
            <w:hyperlink r:id="rId22">
              <w:r>
                <w:rPr>
                  <w:rStyle w:val="Hyperlink"/>
                </w:rPr>
                <w:t xml:space="preserve">[5]</w:t>
              </w:r>
            </w:hyperlink>
          </w:p>
        </w:tc>
      </w:tr>
      <w:tr>
        <w:tc>
          <w:tcPr/>
          <w:p>
            <w:pPr>
              <w:pStyle w:val="Compact"/>
            </w:pPr>
            <w:r>
              <w:t xml:space="preserve">Late last decade</w:t>
            </w:r>
          </w:p>
        </w:tc>
        <w:tc>
          <w:tcPr/>
          <w:p>
            <w:pPr>
              <w:pStyle w:val="Compact"/>
            </w:pPr>
            <w:r>
              <w:t xml:space="preserve">No Daniel-specific public trace located.</w:t>
            </w:r>
          </w:p>
        </w:tc>
        <w:tc>
          <w:tcPr/>
          <w:p>
            <w:pPr>
              <w:pStyle w:val="Compact"/>
            </w:pPr>
            <w:r>
              <w:t xml:space="preserve">The City of Fremantle finalised its first</w:t>
            </w:r>
            <w:r>
              <w:t xml:space="preserve"> </w:t>
            </w:r>
            <w:r>
              <w:rPr>
                <w:b/>
                <w:bCs/>
              </w:rPr>
              <w:t xml:space="preserve">Walyalup Reconciliation Action Plan</w:t>
            </w:r>
            <w:r>
              <w:t xml:space="preserve"> </w:t>
            </w:r>
            <w:r>
              <w:t xml:space="preserve">in 2019, including Aboriginal stakeholder participation and co-naming pathways.</w:t>
            </w:r>
            <w:r>
              <w:t xml:space="preserve"> </w:t>
            </w:r>
            <w:hyperlink r:id="rId28">
              <w:r>
                <w:rPr>
                  <w:rStyle w:val="Hyperlink"/>
                </w:rPr>
                <w:t xml:space="preserve">[8]</w:t>
              </w:r>
            </w:hyperlink>
          </w:p>
        </w:tc>
      </w:tr>
      <w:tr>
        <w:tc>
          <w:tcPr/>
          <w:p>
            <w:pPr>
              <w:pStyle w:val="Compact"/>
            </w:pPr>
            <w:r>
              <w:t xml:space="preserve">Early current decade</w:t>
            </w:r>
          </w:p>
        </w:tc>
        <w:tc>
          <w:tcPr/>
          <w:p>
            <w:pPr>
              <w:pStyle w:val="Compact"/>
            </w:pPr>
            <w:r>
              <w:t xml:space="preserve">No Daniel-specific public trace located.</w:t>
            </w:r>
          </w:p>
        </w:tc>
        <w:tc>
          <w:tcPr/>
          <w:p>
            <w:pPr>
              <w:pStyle w:val="Compact"/>
            </w:pPr>
            <w:r>
              <w:t xml:space="preserve">Fremantle adopted a</w:t>
            </w:r>
            <w:r>
              <w:t xml:space="preserve"> </w:t>
            </w:r>
            <w:r>
              <w:rPr>
                <w:b/>
                <w:bCs/>
              </w:rPr>
              <w:t xml:space="preserve">Homelessness Action Plan 2021–2024</w:t>
            </w:r>
            <w:r>
              <w:t xml:space="preserve">, recognising a relatively high level of chronic homelessness in the local area; the city also partnered on services such as</w:t>
            </w:r>
            <w:r>
              <w:t xml:space="preserve"> </w:t>
            </w:r>
            <w:r>
              <w:rPr>
                <w:b/>
                <w:bCs/>
              </w:rPr>
              <w:t xml:space="preserve">Library Connect</w:t>
            </w:r>
            <w:r>
              <w:t xml:space="preserve"> </w:t>
            </w:r>
            <w:r>
              <w:t xml:space="preserve">with St Pat’s and continued place-based cultural work including the 2021</w:t>
            </w:r>
            <w:r>
              <w:t xml:space="preserve"> </w:t>
            </w:r>
            <w:r>
              <w:rPr>
                <w:b/>
                <w:bCs/>
              </w:rPr>
              <w:t xml:space="preserve">Bilya Bidi</w:t>
            </w:r>
            <w:r>
              <w:t xml:space="preserve"> </w:t>
            </w:r>
            <w:r>
              <w:t xml:space="preserve">audio tour.</w:t>
            </w:r>
            <w:r>
              <w:t xml:space="preserve"> </w:t>
            </w:r>
            <w:hyperlink r:id="rId29">
              <w:r>
                <w:rPr>
                  <w:rStyle w:val="Hyperlink"/>
                </w:rPr>
                <w:t xml:space="preserve">[9]</w:t>
              </w:r>
            </w:hyperlink>
          </w:p>
        </w:tc>
      </w:tr>
      <w:tr>
        <w:tc>
          <w:tcPr/>
          <w:p>
            <w:pPr>
              <w:pStyle w:val="Compact"/>
            </w:pPr>
            <w:r>
              <w:t xml:space="preserve">Mid current decade</w:t>
            </w:r>
          </w:p>
        </w:tc>
        <w:tc>
          <w:tcPr/>
          <w:p>
            <w:pPr>
              <w:pStyle w:val="Compact"/>
            </w:pPr>
            <w:r>
              <w:t xml:space="preserve">No Daniel-specific public trace located.</w:t>
            </w:r>
          </w:p>
        </w:tc>
        <w:tc>
          <w:tcPr/>
          <w:p>
            <w:pPr>
              <w:pStyle w:val="Compact"/>
            </w:pPr>
            <w:r>
              <w:t xml:space="preserve">Fremantle’s updated</w:t>
            </w:r>
            <w:r>
              <w:t xml:space="preserve"> </w:t>
            </w:r>
            <w:r>
              <w:rPr>
                <w:b/>
                <w:bCs/>
              </w:rPr>
              <w:t xml:space="preserve">WRAP 2024–2027</w:t>
            </w:r>
            <w:r>
              <w:t xml:space="preserve"> </w:t>
            </w:r>
            <w:r>
              <w:t xml:space="preserve">added a specific</w:t>
            </w:r>
            <w:r>
              <w:t xml:space="preserve"> </w:t>
            </w:r>
            <w:r>
              <w:rPr>
                <w:b/>
                <w:bCs/>
              </w:rPr>
              <w:t xml:space="preserve">truth-telling</w:t>
            </w:r>
            <w:r>
              <w:t xml:space="preserve"> </w:t>
            </w:r>
            <w:r>
              <w:t xml:space="preserve">section; WA Museum expanded</w:t>
            </w:r>
            <w:r>
              <w:t xml:space="preserve"> </w:t>
            </w:r>
            <w:r>
              <w:rPr>
                <w:b/>
                <w:bCs/>
              </w:rPr>
              <w:t xml:space="preserve">Welcome to Walyalup</w:t>
            </w:r>
            <w:r>
              <w:t xml:space="preserve"> </w:t>
            </w:r>
            <w:r>
              <w:t xml:space="preserve">as a formal education program; public self-descriptions of Omnistrux/CairX/Axtellea remain visible under Kristal Cornwell.</w:t>
            </w:r>
            <w:r>
              <w:t xml:space="preserve"> </w:t>
            </w:r>
            <w:hyperlink r:id="rId30">
              <w:r>
                <w:rPr>
                  <w:rStyle w:val="Hyperlink"/>
                </w:rPr>
                <w:t xml:space="preserve">[10]</w:t>
              </w:r>
            </w:hyperlink>
          </w:p>
        </w:tc>
      </w:tr>
      <w:tr>
        <w:tc>
          <w:tcPr/>
          <w:p>
            <w:pPr>
              <w:pStyle w:val="Compact"/>
            </w:pPr>
            <w:r>
              <w:t xml:space="preserve">2025 to 2026</w:t>
            </w:r>
          </w:p>
        </w:tc>
        <w:tc>
          <w:tcPr/>
          <w:p>
            <w:pPr>
              <w:pStyle w:val="Compact"/>
            </w:pPr>
            <w:r>
              <w:t xml:space="preserve">No Daniel-specific public trace located.</w:t>
            </w:r>
          </w:p>
        </w:tc>
        <w:tc>
          <w:tcPr/>
          <w:p>
            <w:pPr>
              <w:pStyle w:val="Compact"/>
            </w:pPr>
            <w:r>
              <w:t xml:space="preserve">Public social snippets place</w:t>
            </w:r>
            <w:r>
              <w:t xml:space="preserve"> </w:t>
            </w:r>
            <w:r>
              <w:rPr>
                <w:b/>
                <w:bCs/>
              </w:rPr>
              <w:t xml:space="preserve">Kristal Cornwell</w:t>
            </w:r>
            <w:r>
              <w:t xml:space="preserve"> </w:t>
            </w:r>
            <w:r>
              <w:t xml:space="preserve">in the</w:t>
            </w:r>
            <w:r>
              <w:t xml:space="preserve"> </w:t>
            </w:r>
            <w:r>
              <w:rPr>
                <w:b/>
                <w:bCs/>
              </w:rPr>
              <w:t xml:space="preserve">Community of Kindness</w:t>
            </w:r>
            <w:r>
              <w:t xml:space="preserve"> </w:t>
            </w:r>
            <w:r>
              <w:t xml:space="preserve">effort with Freya Cheffers in Fremantle; St Pat’s commenced the Fremantle redevelopment of a new</w:t>
            </w:r>
            <w:r>
              <w:t xml:space="preserve"> </w:t>
            </w:r>
            <w:r>
              <w:rPr>
                <w:b/>
                <w:bCs/>
              </w:rPr>
              <w:t xml:space="preserve">Engagement Hub</w:t>
            </w:r>
            <w:r>
              <w:t xml:space="preserve">; Fremantle Community Legal Centre launched the</w:t>
            </w:r>
            <w:r>
              <w:t xml:space="preserve"> </w:t>
            </w:r>
            <w:r>
              <w:rPr>
                <w:b/>
                <w:bCs/>
              </w:rPr>
              <w:t xml:space="preserve">Keeping Homes, Keeping Futures</w:t>
            </w:r>
            <w:r>
              <w:t xml:space="preserve"> </w:t>
            </w:r>
            <w:r>
              <w:t xml:space="preserve">prevention pilot; Main Roads closed the old</w:t>
            </w:r>
            <w:r>
              <w:t xml:space="preserve"> </w:t>
            </w:r>
            <w:r>
              <w:rPr>
                <w:b/>
                <w:bCs/>
              </w:rPr>
              <w:t xml:space="preserve">Fremantle Traffic Bridge</w:t>
            </w:r>
            <w:r>
              <w:t xml:space="preserve"> </w:t>
            </w:r>
            <w:r>
              <w:t xml:space="preserve">in early 2026 with major network changes; the City continued to fund arts, youth and community initiatives and received Lotterywest support for its festival program.</w:t>
            </w:r>
            <w:r>
              <w:t xml:space="preserve"> </w:t>
            </w:r>
            <w:hyperlink r:id="rId26">
              <w:r>
                <w:rPr>
                  <w:rStyle w:val="Hyperlink"/>
                </w:rPr>
                <w:t xml:space="preserve">[11]</w:t>
              </w:r>
            </w:hyperlink>
          </w:p>
        </w:tc>
      </w:tr>
    </w:tbl>
    <w:p>
      <w:pPr>
        <w:pStyle w:val="BodyText"/>
      </w:pPr>
      <w:r>
        <w:t xml:space="preserve">The key longitudinal result is simple:</w:t>
      </w:r>
      <w:r>
        <w:t xml:space="preserve"> </w:t>
      </w:r>
      <w:r>
        <w:rPr>
          <w:b/>
          <w:bCs/>
        </w:rPr>
        <w:t xml:space="preserve">Daniel Cornwell does not yet have a documented public arc sufficient for a conventional civic biography</w:t>
      </w:r>
      <w:r>
        <w:t xml:space="preserve">. The available chronology instead shows a</w:t>
      </w:r>
      <w:r>
        <w:t xml:space="preserve"> </w:t>
      </w:r>
      <w:r>
        <w:rPr>
          <w:b/>
          <w:bCs/>
        </w:rPr>
        <w:t xml:space="preserve">maturing Fremantle context</w:t>
      </w:r>
      <w:r>
        <w:t xml:space="preserve"> </w:t>
      </w:r>
      <w:r>
        <w:t xml:space="preserve">in which truth-telling, community support, heritage-led renewal, and cultural programming are increasingly formalised by local institutions. That context makes several of the named project ideas legible and potentially valuable, but it does not prove Daniel has publicly led them.</w:t>
      </w:r>
      <w:r>
        <w:t xml:space="preserve"> </w:t>
      </w:r>
      <w:hyperlink r:id="rId30">
        <w:r>
          <w:rPr>
            <w:rStyle w:val="Hyperlink"/>
          </w:rPr>
          <w:t xml:space="preserve">[12]</w:t>
        </w:r>
      </w:hyperlink>
    </w:p>
    <w:p>
      <w:pPr>
        <w:pStyle w:val="BodyText"/>
      </w:pPr>
      <w:r>
        <w:t xml:space="preserve">That same city context is unusually relevant to the brief’s themes. Fremantle officially frames itself through</w:t>
      </w:r>
      <w:r>
        <w:t xml:space="preserve"> </w:t>
      </w:r>
      <w:r>
        <w:rPr>
          <w:b/>
          <w:bCs/>
        </w:rPr>
        <w:t xml:space="preserve">history and built heritage</w:t>
      </w:r>
      <w:r>
        <w:t xml:space="preserve">,</w:t>
      </w:r>
      <w:r>
        <w:t xml:space="preserve"> </w:t>
      </w:r>
      <w:r>
        <w:rPr>
          <w:b/>
          <w:bCs/>
        </w:rPr>
        <w:t xml:space="preserve">First Nations stories</w:t>
      </w:r>
      <w:r>
        <w:t xml:space="preserve">,</w:t>
      </w:r>
      <w:r>
        <w:t xml:space="preserve"> </w:t>
      </w:r>
      <w:r>
        <w:rPr>
          <w:b/>
          <w:bCs/>
        </w:rPr>
        <w:t xml:space="preserve">adaptive reuse</w:t>
      </w:r>
      <w:r>
        <w:t xml:space="preserve">,</w:t>
      </w:r>
      <w:r>
        <w:t xml:space="preserve"> </w:t>
      </w:r>
      <w:r>
        <w:rPr>
          <w:b/>
          <w:bCs/>
        </w:rPr>
        <w:t xml:space="preserve">creative and visitor economies</w:t>
      </w:r>
      <w:r>
        <w:t xml:space="preserve">, and</w:t>
      </w:r>
      <w:r>
        <w:t xml:space="preserve"> </w:t>
      </w:r>
      <w:r>
        <w:rPr>
          <w:b/>
          <w:bCs/>
        </w:rPr>
        <w:t xml:space="preserve">climate adaptation</w:t>
      </w:r>
      <w:r>
        <w:t xml:space="preserve">. Its current strategies explicitly support heritage interpretation, public-space activation, community grants, and cultural programming in Walyalup/Fremantle. This means that if the constellation were to become publicly coherent, it would be entering a civic field that is already institutionally primed for storytelling, placemaking, and carefully governed community projects.</w:t>
      </w:r>
      <w:r>
        <w:t xml:space="preserve"> </w:t>
      </w:r>
      <w:hyperlink r:id="rId31">
        <w:r>
          <w:rPr>
            <w:rStyle w:val="Hyperlink"/>
          </w:rPr>
          <w:t xml:space="preserve">[13]</w:t>
        </w:r>
      </w:hyperlink>
    </w:p>
    <w:bookmarkEnd w:id="32"/>
    <w:bookmarkStart w:id="40" w:name="project-constellation-assessment"/>
    <w:p>
      <w:pPr>
        <w:pStyle w:val="Heading2"/>
      </w:pPr>
      <w:r>
        <w:t xml:space="preserve">Project constellation assessment</w:t>
      </w:r>
    </w:p>
    <w:p>
      <w:pPr>
        <w:pStyle w:val="FirstParagraph"/>
      </w:pPr>
      <w:r>
        <w:t xml:space="preserve">The table below distinguishes between</w:t>
      </w:r>
      <w:r>
        <w:t xml:space="preserve"> </w:t>
      </w:r>
      <w:r>
        <w:rPr>
          <w:b/>
          <w:bCs/>
        </w:rPr>
        <w:t xml:space="preserve">public documentation status</w:t>
      </w:r>
      <w:r>
        <w:t xml:space="preserve"> </w:t>
      </w:r>
      <w:r>
        <w:t xml:space="preserve">and</w:t>
      </w:r>
      <w:r>
        <w:t xml:space="preserve"> </w:t>
      </w:r>
      <w:r>
        <w:rPr>
          <w:b/>
          <w:bCs/>
        </w:rPr>
        <w:t xml:space="preserve">conceptual/contextual fit</w:t>
      </w:r>
      <w:r>
        <w:t xml:space="preserve">. Where documentation is absent, I do not treat the project as publicly established, even if the concept itself appears strong.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Public documentation status</w:t>
            </w:r>
          </w:p>
        </w:tc>
        <w:tc>
          <w:tcPr/>
          <w:p>
            <w:pPr>
              <w:pStyle w:val="Compact"/>
            </w:pPr>
            <w:r>
              <w:t xml:space="preserve">Assessment of strategic value, feasibility and risk</w:t>
            </w:r>
          </w:p>
        </w:tc>
      </w:tr>
      <w:tr>
        <w:tc>
          <w:tcPr/>
          <w:p>
            <w:pPr>
              <w:pStyle w:val="Compact"/>
            </w:pPr>
            <w:r>
              <w:rPr>
                <w:b/>
                <w:bCs/>
              </w:rPr>
              <w:t xml:space="preserve">Diamond Soul Constellation</w:t>
            </w:r>
          </w:p>
        </w:tc>
        <w:tc>
          <w:tcPr/>
          <w:p>
            <w:pPr>
              <w:pStyle w:val="Compact"/>
            </w:pPr>
            <w:r>
              <w:t xml:space="preserve">I did</w:t>
            </w:r>
            <w:r>
              <w:t xml:space="preserve"> </w:t>
            </w:r>
            <w:r>
              <w:rPr>
                <w:b/>
                <w:bCs/>
              </w:rPr>
              <w:t xml:space="preserve">not</w:t>
            </w:r>
            <w:r>
              <w:t xml:space="preserve"> </w:t>
            </w:r>
            <w:r>
              <w:t xml:space="preserve">locate a credible public project page, organisational record, published article, council document, or media source establishing this as a Daniel-led public initiative.</w:t>
            </w:r>
          </w:p>
        </w:tc>
        <w:tc>
          <w:tcPr/>
          <w:p>
            <w:pPr>
              <w:pStyle w:val="Compact"/>
            </w:pPr>
            <w:r>
              <w:t xml:space="preserve">At present this reads as a</w:t>
            </w:r>
            <w:r>
              <w:t xml:space="preserve"> </w:t>
            </w:r>
            <w:r>
              <w:rPr>
                <w:b/>
                <w:bCs/>
              </w:rPr>
              <w:t xml:space="preserve">high-level narrative or identity architecture</w:t>
            </w:r>
            <w:r>
              <w:t xml:space="preserve">, not a public program. Strategic value may be real as an internal organising frame, but public benefit is indirect until translated into a specific service, cultural output, or partnership. Current readiness appears</w:t>
            </w:r>
            <w:r>
              <w:t xml:space="preserve"> </w:t>
            </w:r>
            <w:r>
              <w:rPr>
                <w:b/>
                <w:bCs/>
              </w:rPr>
              <w:t xml:space="preserve">low</w:t>
            </w:r>
            <w:r>
              <w:t xml:space="preserve"> </w:t>
            </w:r>
            <w:r>
              <w:t xml:space="preserve">because attribution, governance and implementation pathway are not publicly documented.</w:t>
            </w:r>
          </w:p>
        </w:tc>
      </w:tr>
      <w:tr>
        <w:tc>
          <w:tcPr/>
          <w:p>
            <w:pPr>
              <w:pStyle w:val="Compact"/>
            </w:pPr>
            <w:r>
              <w:rPr>
                <w:b/>
                <w:bCs/>
              </w:rPr>
              <w:t xml:space="preserve">OmniStrux</w:t>
            </w:r>
          </w:p>
        </w:tc>
        <w:tc>
          <w:tcPr/>
          <w:p>
            <w:pPr>
              <w:pStyle w:val="Compact"/>
            </w:pPr>
            <w:r>
              <w:t xml:space="preserve">Publicly visible only as a</w:t>
            </w:r>
            <w:r>
              <w:t xml:space="preserve"> </w:t>
            </w:r>
            <w:r>
              <w:rPr>
                <w:b/>
                <w:bCs/>
              </w:rPr>
              <w:t xml:space="preserve">self-described ecosystem label</w:t>
            </w:r>
            <w:r>
              <w:t xml:space="preserve"> </w:t>
            </w:r>
            <w:r>
              <w:t xml:space="preserve">under Kristal Cornwell’s LinkedIn footprint and related LinkedIn comment snippets. I found no Daniel-attributed public documentation.</w:t>
            </w:r>
            <w:r>
              <w:t xml:space="preserve"> </w:t>
            </w:r>
            <w:hyperlink r:id="rId22">
              <w:r>
                <w:rPr>
                  <w:rStyle w:val="Hyperlink"/>
                </w:rPr>
                <w:t xml:space="preserve">[14]</w:t>
              </w:r>
            </w:hyperlink>
          </w:p>
        </w:tc>
        <w:tc>
          <w:tcPr/>
          <w:p>
            <w:pPr>
              <w:pStyle w:val="Compact"/>
            </w:pPr>
            <w:r>
              <w:t xml:space="preserve">This appears strongest as a</w:t>
            </w:r>
            <w:r>
              <w:t xml:space="preserve"> </w:t>
            </w:r>
            <w:r>
              <w:rPr>
                <w:b/>
                <w:bCs/>
              </w:rPr>
              <w:t xml:space="preserve">governance and systems-design language</w:t>
            </w:r>
            <w:r>
              <w:t xml:space="preserve">. Its strategic value would be highest in institutional settings that need structured decision-making, but it is presently too abstract for civic adoption. Without a public method, case study, or pilot, feasibility is</w:t>
            </w:r>
            <w:r>
              <w:t xml:space="preserve"> </w:t>
            </w:r>
            <w:r>
              <w:rPr>
                <w:b/>
                <w:bCs/>
              </w:rPr>
              <w:t xml:space="preserve">low to medium</w:t>
            </w:r>
            <w:r>
              <w:t xml:space="preserve">, partnership readiness is</w:t>
            </w:r>
            <w:r>
              <w:t xml:space="preserve"> </w:t>
            </w:r>
            <w:r>
              <w:rPr>
                <w:b/>
                <w:bCs/>
              </w:rPr>
              <w:t xml:space="preserve">low</w:t>
            </w:r>
            <w:r>
              <w:t xml:space="preserve">, and reputational risk is</w:t>
            </w:r>
            <w:r>
              <w:t xml:space="preserve"> </w:t>
            </w:r>
            <w:r>
              <w:rPr>
                <w:b/>
                <w:bCs/>
              </w:rPr>
              <w:t xml:space="preserve">moderate</w:t>
            </w:r>
            <w:r>
              <w:t xml:space="preserve"> </w:t>
            </w:r>
            <w:r>
              <w:t xml:space="preserve">because outsiders cannot yet distinguish framework from branding.</w:t>
            </w:r>
          </w:p>
        </w:tc>
      </w:tr>
      <w:tr>
        <w:tc>
          <w:tcPr/>
          <w:p>
            <w:pPr>
              <w:pStyle w:val="Compact"/>
            </w:pPr>
            <w:r>
              <w:rPr>
                <w:b/>
                <w:bCs/>
              </w:rPr>
              <w:t xml:space="preserve">CareX / CairX</w:t>
            </w:r>
          </w:p>
        </w:tc>
        <w:tc>
          <w:tcPr/>
          <w:p>
            <w:pPr>
              <w:pStyle w:val="Compact"/>
            </w:pPr>
            <w:r>
              <w:t xml:space="preserve">Publicly visible only as an adjacent ecosystem name under Kristal Cornwell’s public self-description; I found no detailed public design note or Daniel-attributed consent architecture.</w:t>
            </w:r>
            <w:r>
              <w:t xml:space="preserve"> </w:t>
            </w:r>
            <w:hyperlink r:id="rId22">
              <w:r>
                <w:rPr>
                  <w:rStyle w:val="Hyperlink"/>
                </w:rPr>
                <w:t xml:space="preserve">[15]</w:t>
              </w:r>
            </w:hyperlink>
          </w:p>
        </w:tc>
        <w:tc>
          <w:tcPr/>
          <w:p>
            <w:pPr>
              <w:pStyle w:val="Compact"/>
            </w:pPr>
            <w:r>
              <w:t xml:space="preserve">If this is genuinely intended as a</w:t>
            </w:r>
            <w:r>
              <w:t xml:space="preserve"> </w:t>
            </w:r>
            <w:r>
              <w:rPr>
                <w:b/>
                <w:bCs/>
              </w:rPr>
              <w:t xml:space="preserve">consent-based data and value-exchange system</w:t>
            </w:r>
            <w:r>
              <w:t xml:space="preserve">, it has meaningful strategic value, especially in care coordination. But feasibility is limited by privacy, consent and purpose-limitation requirements: OAIC guidance stresses informed, voluntary, current and specific consent, easy withdrawal, and collection only where reasonably necessary. Governance maturity is therefore</w:t>
            </w:r>
            <w:r>
              <w:t xml:space="preserve"> </w:t>
            </w:r>
            <w:r>
              <w:rPr>
                <w:b/>
                <w:bCs/>
              </w:rPr>
              <w:t xml:space="preserve">low</w:t>
            </w:r>
            <w:r>
              <w:t xml:space="preserve">, legal and ethical risk is</w:t>
            </w:r>
            <w:r>
              <w:t xml:space="preserve"> </w:t>
            </w:r>
            <w:r>
              <w:rPr>
                <w:b/>
                <w:bCs/>
              </w:rPr>
              <w:t xml:space="preserve">high</w:t>
            </w:r>
            <w:r>
              <w:t xml:space="preserve">, and implementation should not proceed without a tightly scoped data model and independent privacy review.</w:t>
            </w:r>
            <w:r>
              <w:t xml:space="preserve"> </w:t>
            </w:r>
            <w:hyperlink r:id="rId33">
              <w:r>
                <w:rPr>
                  <w:rStyle w:val="Hyperlink"/>
                </w:rPr>
                <w:t xml:space="preserve">[16]</w:t>
              </w:r>
            </w:hyperlink>
          </w:p>
        </w:tc>
      </w:tr>
      <w:tr>
        <w:tc>
          <w:tcPr/>
          <w:p>
            <w:pPr>
              <w:pStyle w:val="Compact"/>
            </w:pPr>
            <w:r>
              <w:rPr>
                <w:b/>
                <w:bCs/>
              </w:rPr>
              <w:t xml:space="preserve">TimeShift Fremantle</w:t>
            </w:r>
          </w:p>
        </w:tc>
        <w:tc>
          <w:tcPr/>
          <w:p>
            <w:pPr>
              <w:pStyle w:val="Compact"/>
            </w:pPr>
            <w:r>
              <w:t xml:space="preserve">I did</w:t>
            </w:r>
            <w:r>
              <w:t xml:space="preserve"> </w:t>
            </w:r>
            <w:r>
              <w:rPr>
                <w:b/>
                <w:bCs/>
              </w:rPr>
              <w:t xml:space="preserve">not</w:t>
            </w:r>
            <w:r>
              <w:t xml:space="preserve"> </w:t>
            </w:r>
            <w:r>
              <w:t xml:space="preserve">locate a credible public Daniel-linked record for this specific project name.</w:t>
            </w:r>
          </w:p>
        </w:tc>
        <w:tc>
          <w:tcPr/>
          <w:p>
            <w:pPr>
              <w:pStyle w:val="Compact"/>
            </w:pPr>
            <w:r>
              <w:t xml:space="preserve">Even without direct project documentation, the concept has</w:t>
            </w:r>
            <w:r>
              <w:t xml:space="preserve"> </w:t>
            </w:r>
            <w:r>
              <w:rPr>
                <w:b/>
                <w:bCs/>
              </w:rPr>
              <w:t xml:space="preserve">strong contextual fit</w:t>
            </w:r>
            <w:r>
              <w:t xml:space="preserve">. Fremantle already supports</w:t>
            </w:r>
            <w:r>
              <w:t xml:space="preserve"> </w:t>
            </w:r>
            <w:r>
              <w:rPr>
                <w:b/>
                <w:bCs/>
              </w:rPr>
              <w:t xml:space="preserve">truth-telling</w:t>
            </w:r>
            <w:r>
              <w:t xml:space="preserve">,</w:t>
            </w:r>
            <w:r>
              <w:t xml:space="preserve"> </w:t>
            </w:r>
            <w:r>
              <w:rPr>
                <w:b/>
                <w:bCs/>
              </w:rPr>
              <w:t xml:space="preserve">Welcome to Walyalup</w:t>
            </w:r>
            <w:r>
              <w:t xml:space="preserve">,</w:t>
            </w:r>
            <w:r>
              <w:t xml:space="preserve"> </w:t>
            </w:r>
            <w:r>
              <w:rPr>
                <w:b/>
                <w:bCs/>
              </w:rPr>
              <w:t xml:space="preserve">Bilya Bidi</w:t>
            </w:r>
            <w:r>
              <w:t xml:space="preserve">, arts grants, and destination programming that foreground stories of place. That makes a heritage-storytelling or digital-placemaking pilot realistically fundable and partnership-ready if it is co-designed and properly attributed. Strategic value is</w:t>
            </w:r>
            <w:r>
              <w:t xml:space="preserve"> </w:t>
            </w:r>
            <w:r>
              <w:rPr>
                <w:b/>
                <w:bCs/>
              </w:rPr>
              <w:t xml:space="preserve">high</w:t>
            </w:r>
            <w:r>
              <w:t xml:space="preserve">; practical feasibility is</w:t>
            </w:r>
            <w:r>
              <w:t xml:space="preserve"> </w:t>
            </w:r>
            <w:r>
              <w:rPr>
                <w:b/>
                <w:bCs/>
              </w:rPr>
              <w:t xml:space="preserve">medium</w:t>
            </w:r>
            <w:r>
              <w:t xml:space="preserve">; governance maturity is</w:t>
            </w:r>
            <w:r>
              <w:t xml:space="preserve"> </w:t>
            </w:r>
            <w:r>
              <w:rPr>
                <w:b/>
                <w:bCs/>
              </w:rPr>
              <w:t xml:space="preserve">currently low</w:t>
            </w:r>
            <w:r>
              <w:t xml:space="preserve"> </w:t>
            </w:r>
            <w:r>
              <w:t xml:space="preserve">only because public documentation is missing.</w:t>
            </w:r>
            <w:r>
              <w:t xml:space="preserve"> </w:t>
            </w:r>
            <w:hyperlink r:id="rId24">
              <w:r>
                <w:rPr>
                  <w:rStyle w:val="Hyperlink"/>
                </w:rPr>
                <w:t xml:space="preserve">[17]</w:t>
              </w:r>
            </w:hyperlink>
          </w:p>
        </w:tc>
      </w:tr>
      <w:tr>
        <w:tc>
          <w:tcPr/>
          <w:p>
            <w:pPr>
              <w:pStyle w:val="Compact"/>
            </w:pPr>
            <w:r>
              <w:rPr>
                <w:b/>
                <w:bCs/>
              </w:rPr>
              <w:t xml:space="preserve">Living Layers</w:t>
            </w:r>
          </w:p>
        </w:tc>
        <w:tc>
          <w:tcPr/>
          <w:p>
            <w:pPr>
              <w:pStyle w:val="Compact"/>
            </w:pPr>
            <w:r>
              <w:t xml:space="preserve">I did</w:t>
            </w:r>
            <w:r>
              <w:t xml:space="preserve"> </w:t>
            </w:r>
            <w:r>
              <w:rPr>
                <w:b/>
                <w:bCs/>
              </w:rPr>
              <w:t xml:space="preserve">not</w:t>
            </w:r>
            <w:r>
              <w:t xml:space="preserve"> </w:t>
            </w:r>
            <w:r>
              <w:t xml:space="preserve">locate a credible public Daniel-linked record for this specific project name.</w:t>
            </w:r>
          </w:p>
        </w:tc>
        <w:tc>
          <w:tcPr/>
          <w:p>
            <w:pPr>
              <w:pStyle w:val="Compact"/>
            </w:pPr>
            <w:r>
              <w:t xml:space="preserve">Conceptually this sits in the same opportunity space as TimeShift Fremantle: layered history, heritage renewal, and community-facing interpretation. Fremantle’s planning and heritage settings explicitly support</w:t>
            </w:r>
            <w:r>
              <w:t xml:space="preserve"> </w:t>
            </w:r>
            <w:r>
              <w:rPr>
                <w:b/>
                <w:bCs/>
              </w:rPr>
              <w:t xml:space="preserve">adaptive reuse</w:t>
            </w:r>
            <w:r>
              <w:t xml:space="preserve">, while its cultural institutions already produce layered place narratives. Strategic value is</w:t>
            </w:r>
            <w:r>
              <w:t xml:space="preserve"> </w:t>
            </w:r>
            <w:r>
              <w:rPr>
                <w:b/>
                <w:bCs/>
              </w:rPr>
              <w:t xml:space="preserve">high</w:t>
            </w:r>
            <w:r>
              <w:t xml:space="preserve"> </w:t>
            </w:r>
            <w:r>
              <w:t xml:space="preserve">if the project becomes concrete; feasibility is</w:t>
            </w:r>
            <w:r>
              <w:t xml:space="preserve"> </w:t>
            </w:r>
            <w:r>
              <w:rPr>
                <w:b/>
                <w:bCs/>
              </w:rPr>
              <w:t xml:space="preserve">medium</w:t>
            </w:r>
            <w:r>
              <w:t xml:space="preserve">; the main risk is remaining at the level of metaphor instead of producing an accessible public artefact.</w:t>
            </w:r>
            <w:r>
              <w:t xml:space="preserve"> </w:t>
            </w:r>
            <w:hyperlink r:id="rId34">
              <w:r>
                <w:rPr>
                  <w:rStyle w:val="Hyperlink"/>
                </w:rPr>
                <w:t xml:space="preserve">[18]</w:t>
              </w:r>
            </w:hyperlink>
          </w:p>
        </w:tc>
      </w:tr>
      <w:tr>
        <w:tc>
          <w:tcPr/>
          <w:p>
            <w:pPr>
              <w:pStyle w:val="Compact"/>
            </w:pPr>
            <w:r>
              <w:rPr>
                <w:b/>
                <w:bCs/>
              </w:rPr>
              <w:t xml:space="preserve">Walyalup Bridge Story</w:t>
            </w:r>
          </w:p>
        </w:tc>
        <w:tc>
          <w:tcPr/>
          <w:p>
            <w:pPr>
              <w:pStyle w:val="Compact"/>
            </w:pPr>
            <w:r>
              <w:t xml:space="preserve">I did</w:t>
            </w:r>
            <w:r>
              <w:t xml:space="preserve"> </w:t>
            </w:r>
            <w:r>
              <w:rPr>
                <w:b/>
                <w:bCs/>
              </w:rPr>
              <w:t xml:space="preserve">not</w:t>
            </w:r>
            <w:r>
              <w:t xml:space="preserve"> </w:t>
            </w:r>
            <w:r>
              <w:t xml:space="preserve">locate a direct public Daniel-linked project record under this name.</w:t>
            </w:r>
          </w:p>
        </w:tc>
        <w:tc>
          <w:tcPr/>
          <w:p>
            <w:pPr>
              <w:pStyle w:val="Compact"/>
            </w:pPr>
            <w:r>
              <w:t xml:space="preserve">This is one of the strongest civic opportunities in the entire constellation. Main Roads’ current bridge replacement is a live public issue with transport, heritage, river-use and economic implications, while Fremantle’s truth-telling and place-story ecosystem creates a ready interpretive frame. A story project here could serve civic education, cultural translation, and visitor engagement. Feasibility is</w:t>
            </w:r>
            <w:r>
              <w:t xml:space="preserve"> </w:t>
            </w:r>
            <w:r>
              <w:rPr>
                <w:b/>
                <w:bCs/>
              </w:rPr>
              <w:t xml:space="preserve">medium to high</w:t>
            </w:r>
            <w:r>
              <w:t xml:space="preserve"> </w:t>
            </w:r>
            <w:r>
              <w:t xml:space="preserve">as an audio walk, oral-history mini-site or exhibition; funding readiness is</w:t>
            </w:r>
            <w:r>
              <w:t xml:space="preserve"> </w:t>
            </w:r>
            <w:r>
              <w:rPr>
                <w:b/>
                <w:bCs/>
              </w:rPr>
              <w:t xml:space="preserve">medium</w:t>
            </w:r>
            <w:r>
              <w:t xml:space="preserve"> </w:t>
            </w:r>
            <w:r>
              <w:t xml:space="preserve">through arts/community pathways; risks are</w:t>
            </w:r>
            <w:r>
              <w:t xml:space="preserve"> </w:t>
            </w:r>
            <w:r>
              <w:rPr>
                <w:b/>
                <w:bCs/>
              </w:rPr>
              <w:t xml:space="preserve">cultural harm, politicisation, and transport controversy</w:t>
            </w:r>
            <w:r>
              <w:t xml:space="preserve"> </w:t>
            </w:r>
            <w:r>
              <w:t xml:space="preserve">if not co-designed carefully.</w:t>
            </w:r>
            <w:r>
              <w:t xml:space="preserve"> </w:t>
            </w:r>
            <w:hyperlink r:id="rId35">
              <w:r>
                <w:rPr>
                  <w:rStyle w:val="Hyperlink"/>
                </w:rPr>
                <w:t xml:space="preserve">[19]</w:t>
              </w:r>
            </w:hyperlink>
          </w:p>
        </w:tc>
      </w:tr>
      <w:tr>
        <w:tc>
          <w:tcPr/>
          <w:p>
            <w:pPr>
              <w:pStyle w:val="Compact"/>
            </w:pPr>
            <w:r>
              <w:rPr>
                <w:b/>
                <w:bCs/>
              </w:rPr>
              <w:t xml:space="preserve">Plus One Clothing</w:t>
            </w:r>
          </w:p>
        </w:tc>
        <w:tc>
          <w:tcPr/>
          <w:p>
            <w:pPr>
              <w:pStyle w:val="Compact"/>
            </w:pPr>
            <w:r>
              <w:t xml:space="preserve">I did</w:t>
            </w:r>
            <w:r>
              <w:t xml:space="preserve"> </w:t>
            </w:r>
            <w:r>
              <w:rPr>
                <w:b/>
                <w:bCs/>
              </w:rPr>
              <w:t xml:space="preserve">not</w:t>
            </w:r>
            <w:r>
              <w:t xml:space="preserve"> </w:t>
            </w:r>
            <w:r>
              <w:t xml:space="preserve">locate credible public documentation for this concept under Daniel or in the local Fremantle civic record.</w:t>
            </w:r>
          </w:p>
        </w:tc>
        <w:tc>
          <w:tcPr/>
          <w:p>
            <w:pPr>
              <w:pStyle w:val="Compact"/>
            </w:pPr>
            <w:r>
              <w:t xml:space="preserve">As a general idea, ethical fashion/upcycling/social enterprise could fit Fremantle’s creative economy and small-grants ecology. But public evidence is too thin to assess anything more than conceptual fit. Strategic value is</w:t>
            </w:r>
            <w:r>
              <w:t xml:space="preserve"> </w:t>
            </w:r>
            <w:r>
              <w:rPr>
                <w:b/>
                <w:bCs/>
              </w:rPr>
              <w:t xml:space="preserve">moderate</w:t>
            </w:r>
            <w:r>
              <w:t xml:space="preserve">; funding readiness is</w:t>
            </w:r>
            <w:r>
              <w:t xml:space="preserve"> </w:t>
            </w:r>
            <w:r>
              <w:rPr>
                <w:b/>
                <w:bCs/>
              </w:rPr>
              <w:t xml:space="preserve">low to medium</w:t>
            </w:r>
            <w:r>
              <w:t xml:space="preserve">; governance maturity is</w:t>
            </w:r>
            <w:r>
              <w:t xml:space="preserve"> </w:t>
            </w:r>
            <w:r>
              <w:rPr>
                <w:b/>
                <w:bCs/>
              </w:rPr>
              <w:t xml:space="preserve">low</w:t>
            </w:r>
            <w:r>
              <w:t xml:space="preserve">; business risk is</w:t>
            </w:r>
            <w:r>
              <w:t xml:space="preserve"> </w:t>
            </w:r>
            <w:r>
              <w:rPr>
                <w:b/>
                <w:bCs/>
              </w:rPr>
              <w:t xml:space="preserve">high</w:t>
            </w:r>
            <w:r>
              <w:t xml:space="preserve"> </w:t>
            </w:r>
            <w:r>
              <w:t xml:space="preserve">because apparel ventures require clear margins, supply chains, and market differentiation.</w:t>
            </w:r>
            <w:r>
              <w:t xml:space="preserve"> </w:t>
            </w:r>
            <w:hyperlink r:id="rId36">
              <w:r>
                <w:rPr>
                  <w:rStyle w:val="Hyperlink"/>
                </w:rPr>
                <w:t xml:space="preserve">[20]</w:t>
              </w:r>
            </w:hyperlink>
          </w:p>
        </w:tc>
      </w:tr>
      <w:tr>
        <w:tc>
          <w:tcPr/>
          <w:p>
            <w:pPr>
              <w:pStyle w:val="Compact"/>
            </w:pPr>
            <w:r>
              <w:rPr>
                <w:b/>
                <w:bCs/>
              </w:rPr>
              <w:t xml:space="preserve">Community of Kindness / Lunchies</w:t>
            </w:r>
          </w:p>
        </w:tc>
        <w:tc>
          <w:tcPr/>
          <w:p>
            <w:pPr>
              <w:pStyle w:val="Compact"/>
            </w:pPr>
            <w:r>
              <w:t xml:space="preserve">Public social snippets tied to</w:t>
            </w:r>
            <w:r>
              <w:t xml:space="preserve"> </w:t>
            </w:r>
            <w:r>
              <w:rPr>
                <w:b/>
                <w:bCs/>
              </w:rPr>
              <w:t xml:space="preserve">Freya Cheffers</w:t>
            </w:r>
            <w:r>
              <w:t xml:space="preserve"> </w:t>
            </w:r>
            <w:r>
              <w:t xml:space="preserve">identify the project in Fremantle and place Kristal Cornwell in a supporting role; I found no Daniel-specific project documentation.</w:t>
            </w:r>
            <w:r>
              <w:t xml:space="preserve"> </w:t>
            </w:r>
            <w:hyperlink r:id="rId37">
              <w:r>
                <w:rPr>
                  <w:rStyle w:val="Hyperlink"/>
                </w:rPr>
                <w:t xml:space="preserve">[21]</w:t>
              </w:r>
            </w:hyperlink>
          </w:p>
        </w:tc>
        <w:tc>
          <w:tcPr/>
          <w:p>
            <w:pPr>
              <w:pStyle w:val="Compact"/>
            </w:pPr>
            <w:r>
              <w:t xml:space="preserve">This is the most concretely</w:t>
            </w:r>
            <w:r>
              <w:t xml:space="preserve"> </w:t>
            </w:r>
            <w:r>
              <w:rPr>
                <w:b/>
                <w:bCs/>
              </w:rPr>
              <w:t xml:space="preserve">community-relevant</w:t>
            </w:r>
            <w:r>
              <w:t xml:space="preserve"> </w:t>
            </w:r>
            <w:r>
              <w:t xml:space="preserve">element of the wider constellation because it sits close to visible food-sharing and kindness work in central Fremantle. Its public-benefit potential is</w:t>
            </w:r>
            <w:r>
              <w:t xml:space="preserve"> </w:t>
            </w:r>
            <w:r>
              <w:rPr>
                <w:b/>
                <w:bCs/>
              </w:rPr>
              <w:t xml:space="preserve">high</w:t>
            </w:r>
            <w:r>
              <w:t xml:space="preserve">, but so is the need for boundaries: Fremantle already has formal homelessness-support infrastructure through St Pat’s, Library Connect, the City’s homelessness map, and tenancy-prevention work through FCLC. Any informal project should therefore complement existing services rather than duplicate or disrupt them. Governance maturity appears</w:t>
            </w:r>
            <w:r>
              <w:t xml:space="preserve"> </w:t>
            </w:r>
            <w:r>
              <w:rPr>
                <w:b/>
                <w:bCs/>
              </w:rPr>
              <w:t xml:space="preserve">informal</w:t>
            </w:r>
            <w:r>
              <w:t xml:space="preserve">; safeguarding and volunteer-burnout risks are material.</w:t>
            </w:r>
            <w:r>
              <w:t xml:space="preserve"> </w:t>
            </w:r>
            <w:hyperlink r:id="rId23">
              <w:r>
                <w:rPr>
                  <w:rStyle w:val="Hyperlink"/>
                </w:rPr>
                <w:t xml:space="preserve">[22]</w:t>
              </w:r>
            </w:hyperlink>
          </w:p>
        </w:tc>
      </w:tr>
      <w:tr>
        <w:tc>
          <w:tcPr/>
          <w:p>
            <w:pPr>
              <w:pStyle w:val="Compact"/>
            </w:pPr>
            <w:r>
              <w:rPr>
                <w:b/>
                <w:bCs/>
              </w:rPr>
              <w:t xml:space="preserve">Community-centre concepts</w:t>
            </w:r>
          </w:p>
        </w:tc>
        <w:tc>
          <w:tcPr/>
          <w:p>
            <w:pPr>
              <w:pStyle w:val="Compact"/>
            </w:pPr>
            <w:r>
              <w:t xml:space="preserve">No Daniel-specific public project record located.</w:t>
            </w:r>
          </w:p>
        </w:tc>
        <w:tc>
          <w:tcPr/>
          <w:p>
            <w:pPr>
              <w:pStyle w:val="Compact"/>
            </w:pPr>
            <w:r>
              <w:t xml:space="preserve">Need is clearly present: Fremantle’s homelessness ecosystem includes an Engagement Hub, outreach, legal-prevention services, and culturally specific support. A new “community centre” concept would only add value if it fills a demonstrated gap — such as creative engagement, story collection, or low-threshold cultural participation — rather than attempting to replace specialist homelessness services. Feasibility is</w:t>
            </w:r>
            <w:r>
              <w:t xml:space="preserve"> </w:t>
            </w:r>
            <w:r>
              <w:rPr>
                <w:b/>
                <w:bCs/>
              </w:rPr>
              <w:t xml:space="preserve">medium</w:t>
            </w:r>
            <w:r>
              <w:t xml:space="preserve"> </w:t>
            </w:r>
            <w:r>
              <w:t xml:space="preserve">only if scoped as a partnership layer.</w:t>
            </w:r>
            <w:r>
              <w:t xml:space="preserve"> </w:t>
            </w:r>
            <w:hyperlink r:id="rId38">
              <w:r>
                <w:rPr>
                  <w:rStyle w:val="Hyperlink"/>
                </w:rPr>
                <w:t xml:space="preserve">[23]</w:t>
              </w:r>
            </w:hyperlink>
          </w:p>
        </w:tc>
      </w:tr>
      <w:tr>
        <w:tc>
          <w:tcPr/>
          <w:p>
            <w:pPr>
              <w:pStyle w:val="Compact"/>
            </w:pPr>
            <w:r>
              <w:rPr>
                <w:b/>
                <w:bCs/>
              </w:rPr>
              <w:t xml:space="preserve">Ethical data and participation systems</w:t>
            </w:r>
          </w:p>
        </w:tc>
        <w:tc>
          <w:tcPr/>
          <w:p>
            <w:pPr>
              <w:pStyle w:val="Compact"/>
            </w:pPr>
            <w:r>
              <w:t xml:space="preserve">No public Daniel-linked implementation located; adjacent public labels exist only at self-description level.</w:t>
            </w:r>
            <w:r>
              <w:t xml:space="preserve"> </w:t>
            </w:r>
            <w:hyperlink r:id="rId22">
              <w:r>
                <w:rPr>
                  <w:rStyle w:val="Hyperlink"/>
                </w:rPr>
                <w:t xml:space="preserve">[24]</w:t>
              </w:r>
            </w:hyperlink>
          </w:p>
        </w:tc>
        <w:tc>
          <w:tcPr/>
          <w:p>
            <w:pPr>
              <w:pStyle w:val="Compact"/>
            </w:pPr>
            <w:r>
              <w:t xml:space="preserve">This has genuine long-term promise, but only under</w:t>
            </w:r>
            <w:r>
              <w:t xml:space="preserve"> </w:t>
            </w:r>
            <w:r>
              <w:rPr>
                <w:b/>
                <w:bCs/>
              </w:rPr>
              <w:t xml:space="preserve">strict consent design</w:t>
            </w:r>
            <w:r>
              <w:t xml:space="preserve">,</w:t>
            </w:r>
            <w:r>
              <w:t xml:space="preserve"> </w:t>
            </w:r>
            <w:r>
              <w:rPr>
                <w:b/>
                <w:bCs/>
              </w:rPr>
              <w:t xml:space="preserve">minimum-necessary data collection</w:t>
            </w:r>
            <w:r>
              <w:t xml:space="preserve">,</w:t>
            </w:r>
            <w:r>
              <w:t xml:space="preserve"> </w:t>
            </w:r>
            <w:r>
              <w:rPr>
                <w:b/>
                <w:bCs/>
              </w:rPr>
              <w:t xml:space="preserve">clear purpose limitation</w:t>
            </w:r>
            <w:r>
              <w:t xml:space="preserve">, and</w:t>
            </w:r>
            <w:r>
              <w:t xml:space="preserve"> </w:t>
            </w:r>
            <w:r>
              <w:rPr>
                <w:b/>
                <w:bCs/>
              </w:rPr>
              <w:t xml:space="preserve">withdrawable participation</w:t>
            </w:r>
            <w:r>
              <w:t xml:space="preserve">. Without these, the project’s ethical claims would be weaker than its risks. In present form, it is better understood as a</w:t>
            </w:r>
            <w:r>
              <w:t xml:space="preserve"> </w:t>
            </w:r>
            <w:r>
              <w:rPr>
                <w:b/>
                <w:bCs/>
              </w:rPr>
              <w:t xml:space="preserve">future governance domain</w:t>
            </w:r>
            <w:r>
              <w:t xml:space="preserve"> </w:t>
            </w:r>
            <w:r>
              <w:t xml:space="preserve">than a funding-ready product.</w:t>
            </w:r>
            <w:r>
              <w:t xml:space="preserve"> </w:t>
            </w:r>
            <w:hyperlink r:id="rId33">
              <w:r>
                <w:rPr>
                  <w:rStyle w:val="Hyperlink"/>
                </w:rPr>
                <w:t xml:space="preserve">[25]</w:t>
              </w:r>
            </w:hyperlink>
          </w:p>
        </w:tc>
      </w:tr>
    </w:tbl>
    <w:p>
      <w:pPr>
        <w:pStyle w:val="BodyText"/>
      </w:pPr>
      <w:r>
        <w:t xml:space="preserve">At the constellation level, the</w:t>
      </w:r>
      <w:r>
        <w:t xml:space="preserve"> </w:t>
      </w:r>
      <w:r>
        <w:rPr>
          <w:b/>
          <w:bCs/>
        </w:rPr>
        <w:t xml:space="preserve">highest-value near-term cluster</w:t>
      </w:r>
      <w:r>
        <w:t xml:space="preserve"> </w:t>
      </w:r>
      <w:r>
        <w:t xml:space="preserve">is:</w:t>
      </w:r>
      <w:r>
        <w:t xml:space="preserve"> </w:t>
      </w:r>
      <w:r>
        <w:rPr>
          <w:b/>
          <w:bCs/>
        </w:rPr>
        <w:t xml:space="preserve">Walyalup Bridge Story</w:t>
      </w:r>
      <w:r>
        <w:t xml:space="preserve">,</w:t>
      </w:r>
      <w:r>
        <w:t xml:space="preserve"> </w:t>
      </w:r>
      <w:r>
        <w:rPr>
          <w:b/>
          <w:bCs/>
        </w:rPr>
        <w:t xml:space="preserve">TimeShift Fremantle / Living Layers</w:t>
      </w:r>
      <w:r>
        <w:t xml:space="preserve">, and a tightly bounded</w:t>
      </w:r>
      <w:r>
        <w:t xml:space="preserve"> </w:t>
      </w:r>
      <w:r>
        <w:rPr>
          <w:b/>
          <w:bCs/>
        </w:rPr>
        <w:t xml:space="preserve">Community of Kindness</w:t>
      </w:r>
      <w:r>
        <w:t xml:space="preserve"> </w:t>
      </w:r>
      <w:r>
        <w:t xml:space="preserve">collaboration. Those ideas align best with current civic priorities, existing institutions, and available grant pathways. The</w:t>
      </w:r>
      <w:r>
        <w:t xml:space="preserve"> </w:t>
      </w:r>
      <w:r>
        <w:rPr>
          <w:b/>
          <w:bCs/>
        </w:rPr>
        <w:t xml:space="preserve">lowest-readiness cluster</w:t>
      </w:r>
      <w:r>
        <w:t xml:space="preserve"> </w:t>
      </w:r>
      <w:r>
        <w:t xml:space="preserve">is:</w:t>
      </w:r>
      <w:r>
        <w:t xml:space="preserve"> </w:t>
      </w:r>
      <w:r>
        <w:rPr>
          <w:b/>
          <w:bCs/>
        </w:rPr>
        <w:t xml:space="preserve">Diamond Soul Constellation</w:t>
      </w:r>
      <w:r>
        <w:t xml:space="preserve">,</w:t>
      </w:r>
      <w:r>
        <w:t xml:space="preserve"> </w:t>
      </w:r>
      <w:r>
        <w:rPr>
          <w:b/>
          <w:bCs/>
        </w:rPr>
        <w:t xml:space="preserve">OmniStrux</w:t>
      </w:r>
      <w:r>
        <w:t xml:space="preserve">, and</w:t>
      </w:r>
      <w:r>
        <w:t xml:space="preserve"> </w:t>
      </w:r>
      <w:r>
        <w:rPr>
          <w:b/>
          <w:bCs/>
        </w:rPr>
        <w:t xml:space="preserve">CareX</w:t>
      </w:r>
      <w:r>
        <w:t xml:space="preserve"> </w:t>
      </w:r>
      <w:r>
        <w:t xml:space="preserve">as public-facing civic systems, because their current footprint is more conceptual than operational.</w:t>
      </w:r>
      <w:r>
        <w:t xml:space="preserve"> </w:t>
      </w:r>
      <w:hyperlink r:id="rId39">
        <w:r>
          <w:rPr>
            <w:rStyle w:val="Hyperlink"/>
          </w:rPr>
          <w:t xml:space="preserve">[26]</w:t>
        </w:r>
      </w:hyperlink>
    </w:p>
    <w:bookmarkEnd w:id="40"/>
    <w:bookmarkStart w:id="52" w:name="Xdd0b4649b1f4b789bb43edb8389cf4a497895f0"/>
    <w:p>
      <w:pPr>
        <w:pStyle w:val="Heading2"/>
      </w:pPr>
      <w:r>
        <w:t xml:space="preserve">Systems map, stakeholder map and issue-position matrix</w:t>
      </w:r>
    </w:p>
    <w:bookmarkStart w:id="42" w:name="systems-map"/>
    <w:p>
      <w:pPr>
        <w:pStyle w:val="Heading3"/>
      </w:pPr>
      <w:r>
        <w:t xml:space="preserve">Systems map</w:t>
      </w:r>
    </w:p>
    <w:p>
      <w:pPr>
        <w:pStyle w:val="FirstParagraph"/>
      </w:pPr>
      <w:r>
        <w:t xml:space="preserve">The most accurate “systems map” is not Daniel-centred; it is</w:t>
      </w:r>
      <w:r>
        <w:t xml:space="preserve"> </w:t>
      </w:r>
      <w:r>
        <w:rPr>
          <w:b/>
          <w:bCs/>
        </w:rPr>
        <w:t xml:space="preserve">place-centred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Publicly evidenced components</w:t>
            </w:r>
          </w:p>
        </w:tc>
        <w:tc>
          <w:tcPr/>
          <w:p>
            <w:pPr>
              <w:pStyle w:val="Compact"/>
            </w:pPr>
            <w:r>
              <w:t xml:space="preserve">Why it matters</w:t>
            </w:r>
          </w:p>
        </w:tc>
      </w:tr>
      <w:tr>
        <w:tc>
          <w:tcPr/>
          <w:p>
            <w:pPr>
              <w:pStyle w:val="Compact"/>
            </w:pPr>
            <w:r>
              <w:rPr>
                <w:b/>
                <w:bCs/>
              </w:rPr>
              <w:t xml:space="preserve">Place and truth-telling layer</w:t>
            </w:r>
          </w:p>
        </w:tc>
        <w:tc>
          <w:tcPr/>
          <w:p>
            <w:pPr>
              <w:pStyle w:val="Compact"/>
            </w:pPr>
            <w:r>
              <w:t xml:space="preserve">WRAP 2024–2027, City truth-telling work, Centre for Stories’</w:t>
            </w:r>
            <w:r>
              <w:t xml:space="preserve"> </w:t>
            </w:r>
            <w:r>
              <w:rPr>
                <w:b/>
                <w:bCs/>
              </w:rPr>
              <w:t xml:space="preserve">Truth Telling in Walyalup</w:t>
            </w:r>
            <w:r>
              <w:t xml:space="preserve">, WA Museum’s</w:t>
            </w:r>
            <w:r>
              <w:t xml:space="preserve"> </w:t>
            </w:r>
            <w:r>
              <w:rPr>
                <w:b/>
                <w:bCs/>
              </w:rPr>
              <w:t xml:space="preserve">Welcome to Walyalup</w:t>
            </w:r>
            <w:r>
              <w:t xml:space="preserve">.</w:t>
            </w:r>
            <w:r>
              <w:t xml:space="preserve"> </w:t>
            </w:r>
            <w:hyperlink r:id="rId41">
              <w:r>
                <w:rPr>
                  <w:rStyle w:val="Hyperlink"/>
                </w:rPr>
                <w:t xml:space="preserve">[27]</w:t>
              </w:r>
            </w:hyperlink>
          </w:p>
        </w:tc>
        <w:tc>
          <w:tcPr/>
          <w:p>
            <w:pPr>
              <w:pStyle w:val="Compact"/>
            </w:pPr>
            <w:r>
              <w:t xml:space="preserve">Any project dealing with heritage, First Nations recognition, naming, or public storytelling must fit this governance and cultural context.</w:t>
            </w:r>
          </w:p>
        </w:tc>
      </w:tr>
      <w:tr>
        <w:tc>
          <w:tcPr/>
          <w:p>
            <w:pPr>
              <w:pStyle w:val="Compact"/>
            </w:pPr>
            <w:r>
              <w:rPr>
                <w:b/>
                <w:bCs/>
              </w:rPr>
              <w:t xml:space="preserve">Care and homelessness layer</w:t>
            </w:r>
          </w:p>
        </w:tc>
        <w:tc>
          <w:tcPr/>
          <w:p>
            <w:pPr>
              <w:pStyle w:val="Compact"/>
            </w:pPr>
            <w:r>
              <w:t xml:space="preserve">City homelessness pages, St Pat’s Engagement Hub and redevelopment, Library Connect, Djenabidet Kalleep, FCLC’s tenancy-prevention pilot.</w:t>
            </w:r>
            <w:r>
              <w:t xml:space="preserve"> </w:t>
            </w:r>
            <w:hyperlink r:id="rId23">
              <w:r>
                <w:rPr>
                  <w:rStyle w:val="Hyperlink"/>
                </w:rPr>
                <w:t xml:space="preserve">[22]</w:t>
              </w:r>
            </w:hyperlink>
          </w:p>
        </w:tc>
        <w:tc>
          <w:tcPr/>
          <w:p>
            <w:pPr>
              <w:pStyle w:val="Compact"/>
            </w:pPr>
            <w:r>
              <w:t xml:space="preserve">Care-oriented projects will only be credible if they strengthen, not fragment, the existing support ecosystem.</w:t>
            </w:r>
          </w:p>
        </w:tc>
      </w:tr>
      <w:tr>
        <w:tc>
          <w:tcPr/>
          <w:p>
            <w:pPr>
              <w:pStyle w:val="Compact"/>
            </w:pPr>
            <w:r>
              <w:rPr>
                <w:b/>
                <w:bCs/>
              </w:rPr>
              <w:t xml:space="preserve">Creative and visitor-economy layer</w:t>
            </w:r>
          </w:p>
        </w:tc>
        <w:tc>
          <w:tcPr/>
          <w:p>
            <w:pPr>
              <w:pStyle w:val="Compact"/>
            </w:pPr>
            <w:r>
              <w:t xml:space="preserve">Fremantle destination strategy, arts grants, festivals support, Lotterywest-backed annual program.</w:t>
            </w:r>
            <w:r>
              <w:t xml:space="preserve"> </w:t>
            </w:r>
            <w:hyperlink r:id="rId39">
              <w:r>
                <w:rPr>
                  <w:rStyle w:val="Hyperlink"/>
                </w:rPr>
                <w:t xml:space="preserve">[28]</w:t>
              </w:r>
            </w:hyperlink>
          </w:p>
        </w:tc>
        <w:tc>
          <w:tcPr/>
          <w:p>
            <w:pPr>
              <w:pStyle w:val="Compact"/>
            </w:pPr>
            <w:r>
              <w:t xml:space="preserve">This is the most plausible funding and audience pathway for story, music, walking-tour, or AR-style cultural pilots.</w:t>
            </w:r>
          </w:p>
        </w:tc>
      </w:tr>
      <w:tr>
        <w:tc>
          <w:tcPr/>
          <w:p>
            <w:pPr>
              <w:pStyle w:val="Compact"/>
            </w:pPr>
            <w:r>
              <w:rPr>
                <w:b/>
                <w:bCs/>
              </w:rPr>
              <w:t xml:space="preserve">Heritage and adaptive-reuse layer</w:t>
            </w:r>
          </w:p>
        </w:tc>
        <w:tc>
          <w:tcPr/>
          <w:p>
            <w:pPr>
              <w:pStyle w:val="Compact"/>
            </w:pPr>
            <w:r>
              <w:t xml:space="preserve">Strategic Community Plan, Local Planning Strategy, heritage policy, examples such as Elders Wool Stores redevelopment.</w:t>
            </w:r>
            <w:r>
              <w:t xml:space="preserve"> </w:t>
            </w:r>
            <w:hyperlink r:id="rId31">
              <w:r>
                <w:rPr>
                  <w:rStyle w:val="Hyperlink"/>
                </w:rPr>
                <w:t xml:space="preserve">[29]</w:t>
              </w:r>
            </w:hyperlink>
          </w:p>
        </w:tc>
        <w:tc>
          <w:tcPr/>
          <w:p>
            <w:pPr>
              <w:pStyle w:val="Compact"/>
            </w:pPr>
            <w:r>
              <w:t xml:space="preserve">Place-based enterprise ideas are strongest when tied to heritage adaptation and underused spaces.</w:t>
            </w:r>
          </w:p>
        </w:tc>
      </w:tr>
      <w:tr>
        <w:tc>
          <w:tcPr/>
          <w:p>
            <w:pPr>
              <w:pStyle w:val="Compact"/>
            </w:pPr>
            <w:r>
              <w:rPr>
                <w:b/>
                <w:bCs/>
              </w:rPr>
              <w:t xml:space="preserve">Infrastructure and economic-transition layer</w:t>
            </w:r>
          </w:p>
        </w:tc>
        <w:tc>
          <w:tcPr/>
          <w:p>
            <w:pPr>
              <w:pStyle w:val="Compact"/>
            </w:pPr>
            <w:r>
              <w:t xml:space="preserve">Fremantle Traffic Bridge closure and network changes, bridge-impact business supports, Inner Harbour redevelopment planning.</w:t>
            </w:r>
            <w:r>
              <w:t xml:space="preserve"> </w:t>
            </w:r>
            <w:hyperlink r:id="rId35">
              <w:r>
                <w:rPr>
                  <w:rStyle w:val="Hyperlink"/>
                </w:rPr>
                <w:t xml:space="preserve">[30]</w:t>
              </w:r>
            </w:hyperlink>
          </w:p>
        </w:tc>
        <w:tc>
          <w:tcPr/>
          <w:p>
            <w:pPr>
              <w:pStyle w:val="Compact"/>
            </w:pPr>
            <w:r>
              <w:t xml:space="preserve">The bridge story, vacant-building activation, and CBD resilience ideas all intersect here.</w:t>
            </w:r>
          </w:p>
        </w:tc>
      </w:tr>
      <w:tr>
        <w:tc>
          <w:tcPr/>
          <w:p>
            <w:pPr>
              <w:pStyle w:val="Compact"/>
            </w:pPr>
            <w:r>
              <w:rPr>
                <w:b/>
                <w:bCs/>
              </w:rPr>
              <w:t xml:space="preserve">Data and governance layer</w:t>
            </w:r>
          </w:p>
        </w:tc>
        <w:tc>
          <w:tcPr/>
          <w:p>
            <w:pPr>
              <w:pStyle w:val="Compact"/>
            </w:pPr>
            <w:r>
              <w:t xml:space="preserve">OAIC consent and APP guidance.</w:t>
            </w:r>
            <w:r>
              <w:t xml:space="preserve"> </w:t>
            </w:r>
            <w:hyperlink r:id="rId33">
              <w:r>
                <w:rPr>
                  <w:rStyle w:val="Hyperlink"/>
                </w:rPr>
                <w:t xml:space="preserve">[16]</w:t>
              </w:r>
            </w:hyperlink>
          </w:p>
        </w:tc>
        <w:tc>
          <w:tcPr/>
          <w:p>
            <w:pPr>
              <w:pStyle w:val="Compact"/>
            </w:pPr>
            <w:r>
              <w:t xml:space="preserve">Any ethical-data economy claim succeeds or fails here.</w:t>
            </w:r>
          </w:p>
        </w:tc>
      </w:tr>
    </w:tbl>
    <w:bookmarkEnd w:id="42"/>
    <w:bookmarkStart w:id="48" w:name="stakeholder-map"/>
    <w:p>
      <w:pPr>
        <w:pStyle w:val="Heading3"/>
      </w:pPr>
      <w:r>
        <w:t xml:space="preserve">Stakeholder map</w:t>
      </w:r>
    </w:p>
    <w:p>
      <w:pPr>
        <w:pStyle w:val="FirstParagraph"/>
      </w:pPr>
      <w:r>
        <w:t xml:space="preserve">On currently available public evidence, the stakeholder picture is best split into</w:t>
      </w:r>
      <w:r>
        <w:t xml:space="preserve"> </w:t>
      </w:r>
      <w:r>
        <w:rPr>
          <w:b/>
          <w:bCs/>
        </w:rPr>
        <w:t xml:space="preserve">documented intersections</w:t>
      </w:r>
      <w:r>
        <w:t xml:space="preserve"> </w:t>
      </w:r>
      <w:r>
        <w:t xml:space="preserve">and</w:t>
      </w:r>
      <w:r>
        <w:t xml:space="preserve"> </w:t>
      </w:r>
      <w:r>
        <w:rPr>
          <w:b/>
          <w:bCs/>
        </w:rPr>
        <w:t xml:space="preserve">practical future pathways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Stakeholder category</w:t>
            </w:r>
          </w:p>
        </w:tc>
        <w:tc>
          <w:tcPr/>
          <w:p>
            <w:pPr>
              <w:pStyle w:val="Compact"/>
            </w:pPr>
            <w:r>
              <w:t xml:space="preserve">Existing documented connection</w:t>
            </w:r>
          </w:p>
        </w:tc>
        <w:tc>
          <w:tcPr/>
          <w:p>
            <w:pPr>
              <w:pStyle w:val="Compact"/>
            </w:pPr>
            <w:r>
              <w:t xml:space="preserve">Potential role going forward</w:t>
            </w:r>
          </w:p>
        </w:tc>
      </w:tr>
      <w:tr>
        <w:tc>
          <w:tcPr/>
          <w:p>
            <w:pPr>
              <w:pStyle w:val="Compact"/>
            </w:pPr>
            <w:r>
              <w:rPr>
                <w:b/>
                <w:bCs/>
              </w:rPr>
              <w:t xml:space="preserve">Curtin University</w:t>
            </w:r>
          </w:p>
        </w:tc>
        <w:tc>
          <w:tcPr/>
          <w:p>
            <w:pPr>
              <w:pStyle w:val="Compact"/>
            </w:pPr>
            <w:r>
              <w:t xml:space="preserve">Only direct Daniel-specific public affiliation located.</w:t>
            </w:r>
            <w:r>
              <w:t xml:space="preserve"> </w:t>
            </w:r>
            <w:hyperlink r:id="rId21">
              <w:r>
                <w:rPr>
                  <w:rStyle w:val="Hyperlink"/>
                </w:rPr>
                <w:t xml:space="preserve">[1]</w:t>
              </w:r>
            </w:hyperlink>
          </w:p>
        </w:tc>
        <w:tc>
          <w:tcPr/>
          <w:p>
            <w:pPr>
              <w:pStyle w:val="Compact"/>
            </w:pPr>
            <w:r>
              <w:t xml:space="preserve">Weak but real identity anchor; could support capability framing if Daniel later publishes work.</w:t>
            </w:r>
          </w:p>
        </w:tc>
      </w:tr>
      <w:tr>
        <w:tc>
          <w:tcPr/>
          <w:p>
            <w:pPr>
              <w:pStyle w:val="Compact"/>
            </w:pPr>
            <w:r>
              <w:rPr>
                <w:b/>
                <w:bCs/>
              </w:rPr>
              <w:t xml:space="preserve">Freya Cheffers / Community of Kindness</w:t>
            </w:r>
          </w:p>
        </w:tc>
        <w:tc>
          <w:tcPr/>
          <w:p>
            <w:pPr>
              <w:pStyle w:val="Compact"/>
            </w:pPr>
            <w:r>
              <w:t xml:space="preserve">Public snippets identify Freya’s project in Fremantle and place Kristal Cornwell in a support role.</w:t>
            </w:r>
            <w:r>
              <w:t xml:space="preserve"> </w:t>
            </w:r>
            <w:hyperlink r:id="rId26">
              <w:r>
                <w:rPr>
                  <w:rStyle w:val="Hyperlink"/>
                </w:rPr>
                <w:t xml:space="preserve">[6]</w:t>
              </w:r>
            </w:hyperlink>
          </w:p>
        </w:tc>
        <w:tc>
          <w:tcPr/>
          <w:p>
            <w:pPr>
              <w:pStyle w:val="Compact"/>
            </w:pPr>
            <w:r>
              <w:t xml:space="preserve">Existing ally for informal care/community activation; also a reputational risk if roles remain undocumented.</w:t>
            </w:r>
          </w:p>
        </w:tc>
      </w:tr>
      <w:tr>
        <w:tc>
          <w:tcPr/>
          <w:p>
            <w:pPr>
              <w:pStyle w:val="Compact"/>
            </w:pPr>
            <w:r>
              <w:rPr>
                <w:b/>
                <w:bCs/>
              </w:rPr>
              <w:t xml:space="preserve">City of Fremantle</w:t>
            </w:r>
          </w:p>
        </w:tc>
        <w:tc>
          <w:tcPr/>
          <w:p>
            <w:pPr>
              <w:pStyle w:val="Compact"/>
            </w:pPr>
            <w:r>
              <w:t xml:space="preserve">No Daniel-specific connection found; very strong project-context relevance through WRAP, grants, festivals, homelessness support and planning.</w:t>
            </w:r>
            <w:r>
              <w:t xml:space="preserve"> </w:t>
            </w:r>
            <w:hyperlink r:id="rId30">
              <w:r>
                <w:rPr>
                  <w:rStyle w:val="Hyperlink"/>
                </w:rPr>
                <w:t xml:space="preserve">[31]</w:t>
              </w:r>
            </w:hyperlink>
          </w:p>
        </w:tc>
        <w:tc>
          <w:tcPr/>
          <w:p>
            <w:pPr>
              <w:pStyle w:val="Compact"/>
            </w:pPr>
            <w:r>
              <w:t xml:space="preserve">Major future partner, funder, regulator and gatekeeper.</w:t>
            </w:r>
          </w:p>
        </w:tc>
      </w:tr>
      <w:tr>
        <w:tc>
          <w:tcPr/>
          <w:p>
            <w:pPr>
              <w:pStyle w:val="Compact"/>
            </w:pPr>
            <w:r>
              <w:rPr>
                <w:b/>
                <w:bCs/>
              </w:rPr>
              <w:t xml:space="preserve">St Pat’s Community Support Centre</w:t>
            </w:r>
          </w:p>
        </w:tc>
        <w:tc>
          <w:tcPr/>
          <w:p>
            <w:pPr>
              <w:pStyle w:val="Compact"/>
            </w:pPr>
            <w:r>
              <w:t xml:space="preserve">No Daniel-specific connection found; central local homelessness institution.</w:t>
            </w:r>
            <w:r>
              <w:t xml:space="preserve"> </w:t>
            </w:r>
            <w:hyperlink r:id="rId38">
              <w:r>
                <w:rPr>
                  <w:rStyle w:val="Hyperlink"/>
                </w:rPr>
                <w:t xml:space="preserve">[32]</w:t>
              </w:r>
            </w:hyperlink>
          </w:p>
        </w:tc>
        <w:tc>
          <w:tcPr/>
          <w:p>
            <w:pPr>
              <w:pStyle w:val="Compact"/>
            </w:pPr>
            <w:r>
              <w:t xml:space="preserve">Essential partner or referral point for any homelessness-adjacent initiative.</w:t>
            </w:r>
          </w:p>
        </w:tc>
      </w:tr>
      <w:tr>
        <w:tc>
          <w:tcPr/>
          <w:p>
            <w:pPr>
              <w:pStyle w:val="Compact"/>
            </w:pPr>
            <w:r>
              <w:rPr>
                <w:b/>
                <w:bCs/>
              </w:rPr>
              <w:t xml:space="preserve">Fremantle Community Legal Centre</w:t>
            </w:r>
          </w:p>
        </w:tc>
        <w:tc>
          <w:tcPr/>
          <w:p>
            <w:pPr>
              <w:pStyle w:val="Compact"/>
            </w:pPr>
            <w:r>
              <w:t xml:space="preserve">No Daniel-specific connection found; ETIN pilot is active in Fremantle.</w:t>
            </w:r>
            <w:r>
              <w:t xml:space="preserve"> </w:t>
            </w:r>
            <w:hyperlink r:id="rId43">
              <w:r>
                <w:rPr>
                  <w:rStyle w:val="Hyperlink"/>
                </w:rPr>
                <w:t xml:space="preserve">[33]</w:t>
              </w:r>
            </w:hyperlink>
          </w:p>
        </w:tc>
        <w:tc>
          <w:tcPr/>
          <w:p>
            <w:pPr>
              <w:pStyle w:val="Compact"/>
            </w:pPr>
            <w:r>
              <w:t xml:space="preserve">Partner for prevention-focused housing or rights-based civic projects.</w:t>
            </w:r>
          </w:p>
        </w:tc>
      </w:tr>
      <w:tr>
        <w:tc>
          <w:tcPr/>
          <w:p>
            <w:pPr>
              <w:pStyle w:val="Compact"/>
            </w:pPr>
            <w:r>
              <w:rPr>
                <w:b/>
                <w:bCs/>
              </w:rPr>
              <w:t xml:space="preserve">WA Museum Maritime / education programs</w:t>
            </w:r>
          </w:p>
        </w:tc>
        <w:tc>
          <w:tcPr/>
          <w:p>
            <w:pPr>
              <w:pStyle w:val="Compact"/>
            </w:pPr>
            <w:r>
              <w:t xml:space="preserve">No Daniel-specific connection found; active Walyalup educational storytelling infrastructure exists.</w:t>
            </w:r>
            <w:r>
              <w:t xml:space="preserve"> </w:t>
            </w:r>
            <w:hyperlink r:id="rId44">
              <w:r>
                <w:rPr>
                  <w:rStyle w:val="Hyperlink"/>
                </w:rPr>
                <w:t xml:space="preserve">[34]</w:t>
              </w:r>
            </w:hyperlink>
          </w:p>
        </w:tc>
        <w:tc>
          <w:tcPr/>
          <w:p>
            <w:pPr>
              <w:pStyle w:val="Compact"/>
            </w:pPr>
            <w:r>
              <w:t xml:space="preserve">Strong partner for place interpretation and formal educational outputs.</w:t>
            </w:r>
          </w:p>
        </w:tc>
      </w:tr>
      <w:tr>
        <w:tc>
          <w:tcPr/>
          <w:p>
            <w:pPr>
              <w:pStyle w:val="Compact"/>
            </w:pPr>
            <w:r>
              <w:rPr>
                <w:b/>
                <w:bCs/>
              </w:rPr>
              <w:t xml:space="preserve">Centre for Stories</w:t>
            </w:r>
          </w:p>
        </w:tc>
        <w:tc>
          <w:tcPr/>
          <w:p>
            <w:pPr>
              <w:pStyle w:val="Compact"/>
            </w:pPr>
            <w:r>
              <w:t xml:space="preserve">No Daniel-specific connection found; active truth-telling storytelling infrastructure in Walyalup.</w:t>
            </w:r>
            <w:r>
              <w:t xml:space="preserve"> </w:t>
            </w:r>
            <w:hyperlink r:id="rId24">
              <w:r>
                <w:rPr>
                  <w:rStyle w:val="Hyperlink"/>
                </w:rPr>
                <w:t xml:space="preserve">[35]</w:t>
              </w:r>
            </w:hyperlink>
          </w:p>
        </w:tc>
        <w:tc>
          <w:tcPr/>
          <w:p>
            <w:pPr>
              <w:pStyle w:val="Compact"/>
            </w:pPr>
            <w:r>
              <w:t xml:space="preserve">Natural partner for oral history, lived-experience storytelling and publication.</w:t>
            </w:r>
          </w:p>
        </w:tc>
      </w:tr>
      <w:tr>
        <w:tc>
          <w:tcPr/>
          <w:p>
            <w:pPr>
              <w:pStyle w:val="Compact"/>
            </w:pPr>
            <w:r>
              <w:rPr>
                <w:b/>
                <w:bCs/>
              </w:rPr>
              <w:t xml:space="preserve">Fremantle Biennale</w:t>
            </w:r>
          </w:p>
        </w:tc>
        <w:tc>
          <w:tcPr/>
          <w:p>
            <w:pPr>
              <w:pStyle w:val="Compact"/>
            </w:pPr>
            <w:r>
              <w:t xml:space="preserve">No Daniel-specific connection found; clear precedent for place-based audio and story works.</w:t>
            </w:r>
            <w:r>
              <w:t xml:space="preserve"> </w:t>
            </w:r>
            <w:hyperlink r:id="rId45">
              <w:r>
                <w:rPr>
                  <w:rStyle w:val="Hyperlink"/>
                </w:rPr>
                <w:t xml:space="preserve">[36]</w:t>
              </w:r>
            </w:hyperlink>
          </w:p>
        </w:tc>
        <w:tc>
          <w:tcPr/>
          <w:p>
            <w:pPr>
              <w:pStyle w:val="Compact"/>
            </w:pPr>
            <w:r>
              <w:t xml:space="preserve">Partner for experimental arts, public narrative walks and layered-history work.</w:t>
            </w:r>
          </w:p>
        </w:tc>
      </w:tr>
      <w:tr>
        <w:tc>
          <w:tcPr/>
          <w:p>
            <w:pPr>
              <w:pStyle w:val="Compact"/>
            </w:pPr>
            <w:r>
              <w:rPr>
                <w:b/>
                <w:bCs/>
              </w:rPr>
              <w:t xml:space="preserve">Main Roads WA / bridge-delivery agencies</w:t>
            </w:r>
          </w:p>
        </w:tc>
        <w:tc>
          <w:tcPr/>
          <w:p>
            <w:pPr>
              <w:pStyle w:val="Compact"/>
            </w:pPr>
            <w:r>
              <w:t xml:space="preserve">No Daniel-specific connection found.</w:t>
            </w:r>
            <w:r>
              <w:t xml:space="preserve"> </w:t>
            </w:r>
            <w:hyperlink r:id="rId35">
              <w:r>
                <w:rPr>
                  <w:rStyle w:val="Hyperlink"/>
                </w:rPr>
                <w:t xml:space="preserve">[37]</w:t>
              </w:r>
            </w:hyperlink>
          </w:p>
        </w:tc>
        <w:tc>
          <w:tcPr/>
          <w:p>
            <w:pPr>
              <w:pStyle w:val="Compact"/>
            </w:pPr>
            <w:r>
              <w:t xml:space="preserve">Key gatekeepers for any project that uses the bridge as a public storytelling site.</w:t>
            </w:r>
          </w:p>
        </w:tc>
      </w:tr>
      <w:tr>
        <w:tc>
          <w:tcPr/>
          <w:p>
            <w:pPr>
              <w:pStyle w:val="Compact"/>
            </w:pPr>
            <w:r>
              <w:rPr>
                <w:b/>
                <w:bCs/>
              </w:rPr>
              <w:t xml:space="preserve">Fremantle Ports / Infrastructure WA</w:t>
            </w:r>
          </w:p>
        </w:tc>
        <w:tc>
          <w:tcPr/>
          <w:p>
            <w:pPr>
              <w:pStyle w:val="Compact"/>
            </w:pPr>
            <w:r>
              <w:t xml:space="preserve">No Daniel-specific connection found.</w:t>
            </w:r>
            <w:r>
              <w:t xml:space="preserve"> </w:t>
            </w:r>
            <w:hyperlink r:id="rId46">
              <w:r>
                <w:rPr>
                  <w:rStyle w:val="Hyperlink"/>
                </w:rPr>
                <w:t xml:space="preserve">[38]</w:t>
              </w:r>
            </w:hyperlink>
          </w:p>
        </w:tc>
        <w:tc>
          <w:tcPr/>
          <w:p>
            <w:pPr>
              <w:pStyle w:val="Compact"/>
            </w:pPr>
            <w:r>
              <w:t xml:space="preserve">Important to any port, redevelopment, freight, or harbour-adjacent story work.</w:t>
            </w:r>
          </w:p>
        </w:tc>
      </w:tr>
      <w:tr>
        <w:tc>
          <w:tcPr/>
          <w:p>
            <w:pPr>
              <w:pStyle w:val="Compact"/>
            </w:pPr>
            <w:r>
              <w:rPr>
                <w:b/>
                <w:bCs/>
              </w:rPr>
              <w:t xml:space="preserve">Lotterywest / Fremantle Community Bank / City grants programs</w:t>
            </w:r>
          </w:p>
        </w:tc>
        <w:tc>
          <w:tcPr/>
          <w:p>
            <w:pPr>
              <w:pStyle w:val="Compact"/>
            </w:pPr>
            <w:r>
              <w:t xml:space="preserve">No Daniel-specific connection found; public grant infrastructure is active.</w:t>
            </w:r>
            <w:r>
              <w:t xml:space="preserve"> </w:t>
            </w:r>
            <w:hyperlink r:id="rId47">
              <w:r>
                <w:rPr>
                  <w:rStyle w:val="Hyperlink"/>
                </w:rPr>
                <w:t xml:space="preserve">[39]</w:t>
              </w:r>
            </w:hyperlink>
          </w:p>
        </w:tc>
        <w:tc>
          <w:tcPr/>
          <w:p>
            <w:pPr>
              <w:pStyle w:val="Compact"/>
            </w:pPr>
            <w:r>
              <w:t xml:space="preserve">Likely funders for modest public-benefit pilots.</w:t>
            </w:r>
          </w:p>
        </w:tc>
      </w:tr>
      <w:tr>
        <w:tc>
          <w:tcPr/>
          <w:p>
            <w:pPr>
              <w:pStyle w:val="Compact"/>
            </w:pPr>
            <w:r>
              <w:rPr>
                <w:b/>
                <w:bCs/>
              </w:rPr>
              <w:t xml:space="preserve">Aboriginal Elders, cultural advisers and WRAP governance structures</w:t>
            </w:r>
          </w:p>
        </w:tc>
        <w:tc>
          <w:tcPr/>
          <w:p>
            <w:pPr>
              <w:pStyle w:val="Compact"/>
            </w:pPr>
            <w:r>
              <w:t xml:space="preserve">No Daniel-specific connection found; but they are central to local truth-telling and reconciliation architecture.</w:t>
            </w:r>
            <w:r>
              <w:t xml:space="preserve"> </w:t>
            </w:r>
            <w:hyperlink r:id="rId30">
              <w:r>
                <w:rPr>
                  <w:rStyle w:val="Hyperlink"/>
                </w:rPr>
                <w:t xml:space="preserve">[40]</w:t>
              </w:r>
            </w:hyperlink>
          </w:p>
        </w:tc>
        <w:tc>
          <w:tcPr/>
          <w:p>
            <w:pPr>
              <w:pStyle w:val="Compact"/>
            </w:pPr>
            <w:r>
              <w:t xml:space="preserve">Not optional stakeholders; they are core gatekeepers for any Walyalup story work.</w:t>
            </w:r>
          </w:p>
        </w:tc>
      </w:tr>
    </w:tbl>
    <w:p>
      <w:pPr>
        <w:pStyle w:val="BodyText"/>
      </w:pPr>
      <w:r>
        <w:t xml:space="preserve">The immediate reading is that</w:t>
      </w:r>
      <w:r>
        <w:t xml:space="preserve"> </w:t>
      </w:r>
      <w:r>
        <w:rPr>
          <w:b/>
          <w:bCs/>
        </w:rPr>
        <w:t xml:space="preserve">documented Daniel-specific relationships are almost absent</w:t>
      </w:r>
      <w:r>
        <w:t xml:space="preserve">, while</w:t>
      </w:r>
      <w:r>
        <w:t xml:space="preserve"> </w:t>
      </w:r>
      <w:r>
        <w:rPr>
          <w:b/>
          <w:bCs/>
        </w:rPr>
        <w:t xml:space="preserve">ecosystem-relevant future partnerships are abundant</w:t>
      </w:r>
      <w:r>
        <w:t xml:space="preserve">. That is not a weakness if handled honestly; it simply means the work should be framed as</w:t>
      </w:r>
      <w:r>
        <w:t xml:space="preserve"> </w:t>
      </w:r>
      <w:r>
        <w:rPr>
          <w:b/>
          <w:bCs/>
        </w:rPr>
        <w:t xml:space="preserve">emergent</w:t>
      </w:r>
      <w:r>
        <w:t xml:space="preserve">, not as an already established civic network.</w:t>
      </w:r>
      <w:r>
        <w:t xml:space="preserve"> </w:t>
      </w:r>
      <w:hyperlink r:id="rId21">
        <w:r>
          <w:rPr>
            <w:rStyle w:val="Hyperlink"/>
          </w:rPr>
          <w:t xml:space="preserve">[41]</w:t>
        </w:r>
      </w:hyperlink>
    </w:p>
    <w:bookmarkEnd w:id="48"/>
    <w:bookmarkStart w:id="51" w:name="issue-position-matrix"/>
    <w:p>
      <w:pPr>
        <w:pStyle w:val="Heading3"/>
      </w:pPr>
      <w:r>
        <w:t xml:space="preserve">Issue-position matrix</w:t>
      </w:r>
    </w:p>
    <w:p>
      <w:pPr>
        <w:pStyle w:val="FirstParagraph"/>
      </w:pPr>
      <w:r>
        <w:t xml:space="preserve">Because Daniel’s direct public record is so limited, the matrix below separates</w:t>
      </w:r>
      <w:r>
        <w:t xml:space="preserve"> </w:t>
      </w:r>
      <w:r>
        <w:rPr>
          <w:b/>
          <w:bCs/>
        </w:rPr>
        <w:t xml:space="preserve">confirmed public position</w:t>
      </w:r>
      <w:r>
        <w:t xml:space="preserve">,</w:t>
      </w:r>
      <w:r>
        <w:t xml:space="preserve"> </w:t>
      </w:r>
      <w:r>
        <w:rPr>
          <w:b/>
          <w:bCs/>
        </w:rPr>
        <w:t xml:space="preserve">probable ecosystem alignment</w:t>
      </w:r>
      <w:r>
        <w:t xml:space="preserve">, and</w:t>
      </w:r>
      <w:r>
        <w:t xml:space="preserve"> </w:t>
      </w:r>
      <w:r>
        <w:rPr>
          <w:b/>
          <w:bCs/>
        </w:rPr>
        <w:t xml:space="preserve">unknown / insufficient evidence</w:t>
      </w:r>
      <w:r>
        <w:t xml:space="preserve">. In this report, “probable ecosystem alignment” means an inference drawn from the adjacent public project footprint and the practical needs of the project concepts —</w:t>
      </w:r>
      <w:r>
        <w:t xml:space="preserve"> </w:t>
      </w:r>
      <w:r>
        <w:rPr>
          <w:b/>
          <w:bCs/>
        </w:rPr>
        <w:t xml:space="preserve">not</w:t>
      </w:r>
      <w:r>
        <w:t xml:space="preserve"> </w:t>
      </w:r>
      <w:r>
        <w:t xml:space="preserve">a verified Daniel statement.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Classification</w:t>
            </w:r>
          </w:p>
        </w:tc>
        <w:tc>
          <w:tcPr/>
          <w:p>
            <w:pPr>
              <w:pStyle w:val="Compact"/>
            </w:pPr>
            <w:r>
              <w:t xml:space="preserve">Basis</w:t>
            </w:r>
          </w:p>
        </w:tc>
      </w:tr>
      <w:tr>
        <w:tc>
          <w:tcPr/>
          <w:p>
            <w:pPr>
              <w:pStyle w:val="Compact"/>
            </w:pPr>
            <w:r>
              <w:t xml:space="preserve">Homelessness and rough sleeping responses</w:t>
            </w:r>
          </w:p>
        </w:tc>
        <w:tc>
          <w:tcPr/>
          <w:p>
            <w:pPr>
              <w:pStyle w:val="Compact"/>
            </w:pPr>
            <w:r>
              <w:rPr>
                <w:b/>
                <w:bCs/>
              </w:rPr>
              <w:t xml:space="preserve">Probable ecosystem alignment</w:t>
            </w:r>
          </w:p>
        </w:tc>
        <w:tc>
          <w:tcPr/>
          <w:p>
            <w:pPr>
              <w:pStyle w:val="Compact"/>
            </w:pPr>
            <w:r>
              <w:t xml:space="preserve">Adjacent public activity is tied to the</w:t>
            </w:r>
            <w:r>
              <w:t xml:space="preserve"> </w:t>
            </w:r>
            <w:r>
              <w:rPr>
                <w:b/>
                <w:bCs/>
              </w:rPr>
              <w:t xml:space="preserve">Community of Kindness</w:t>
            </w:r>
            <w:r>
              <w:t xml:space="preserve"> </w:t>
            </w:r>
            <w:r>
              <w:t xml:space="preserve">in Fremantle, and the surrounding ecosystem sits close to homelessness-support space. This is</w:t>
            </w:r>
            <w:r>
              <w:t xml:space="preserve"> </w:t>
            </w:r>
            <w:r>
              <w:rPr>
                <w:b/>
                <w:bCs/>
              </w:rPr>
              <w:t xml:space="preserve">not</w:t>
            </w:r>
            <w:r>
              <w:t xml:space="preserve"> </w:t>
            </w:r>
            <w:r>
              <w:t xml:space="preserve">a Daniel-confirmed position.</w:t>
            </w:r>
            <w:r>
              <w:t xml:space="preserve"> </w:t>
            </w:r>
            <w:hyperlink r:id="rId26">
              <w:r>
                <w:rPr>
                  <w:rStyle w:val="Hyperlink"/>
                </w:rPr>
                <w:t xml:space="preserve">[42]</w:t>
              </w:r>
            </w:hyperlink>
          </w:p>
        </w:tc>
      </w:tr>
      <w:tr>
        <w:tc>
          <w:tcPr/>
          <w:p>
            <w:pPr>
              <w:pStyle w:val="Compact"/>
            </w:pPr>
            <w:r>
              <w:t xml:space="preserve">Community centres and dignity-based support</w:t>
            </w:r>
          </w:p>
        </w:tc>
        <w:tc>
          <w:tcPr/>
          <w:p>
            <w:pPr>
              <w:pStyle w:val="Compact"/>
            </w:pPr>
            <w:r>
              <w:rPr>
                <w:b/>
                <w:bCs/>
              </w:rPr>
              <w:t xml:space="preserve">Probable ecosystem alignment</w:t>
            </w:r>
          </w:p>
        </w:tc>
        <w:tc>
          <w:tcPr/>
          <w:p>
            <w:pPr>
              <w:pStyle w:val="Compact"/>
            </w:pPr>
            <w:r>
              <w:t xml:space="preserve">The project constellation’s fit is strongest where it complements low-threshold, dignity-based spaces such as the St Pat’s Engagement Hub and Library Connect. Again, not Daniel-confirmed.</w:t>
            </w:r>
            <w:r>
              <w:t xml:space="preserve"> </w:t>
            </w:r>
            <w:hyperlink r:id="rId49">
              <w:r>
                <w:rPr>
                  <w:rStyle w:val="Hyperlink"/>
                </w:rPr>
                <w:t xml:space="preserve">[43]</w:t>
              </w:r>
            </w:hyperlink>
          </w:p>
        </w:tc>
      </w:tr>
      <w:tr>
        <w:tc>
          <w:tcPr/>
          <w:p>
            <w:pPr>
              <w:pStyle w:val="Compact"/>
            </w:pPr>
            <w:r>
              <w:t xml:space="preserve">Arts funding and creative access</w:t>
            </w:r>
          </w:p>
        </w:tc>
        <w:tc>
          <w:tcPr/>
          <w:p>
            <w:pPr>
              <w:pStyle w:val="Compact"/>
            </w:pPr>
            <w:r>
              <w:rPr>
                <w:b/>
                <w:bCs/>
              </w:rPr>
              <w:t xml:space="preserve">Probable ecosystem alignment</w:t>
            </w:r>
          </w:p>
        </w:tc>
        <w:tc>
          <w:tcPr/>
          <w:p>
            <w:pPr>
              <w:pStyle w:val="Compact"/>
            </w:pPr>
            <w:r>
              <w:t xml:space="preserve">The brief’s project types align strongly with existing City arts and festival mechanisms, making a creative-public-benefit orientation plausible at ecosystem level.</w:t>
            </w:r>
            <w:r>
              <w:t xml:space="preserve"> </w:t>
            </w:r>
            <w:hyperlink r:id="rId50">
              <w:r>
                <w:rPr>
                  <w:rStyle w:val="Hyperlink"/>
                </w:rPr>
                <w:t xml:space="preserve">[44]</w:t>
              </w:r>
            </w:hyperlink>
          </w:p>
        </w:tc>
      </w:tr>
      <w:tr>
        <w:tc>
          <w:tcPr/>
          <w:p>
            <w:pPr>
              <w:pStyle w:val="Compact"/>
            </w:pPr>
            <w:r>
              <w:t xml:space="preserve">Activation of vacant buildings</w:t>
            </w:r>
          </w:p>
        </w:tc>
        <w:tc>
          <w:tcPr/>
          <w:p>
            <w:pPr>
              <w:pStyle w:val="Compact"/>
            </w:pPr>
            <w:r>
              <w:rPr>
                <w:b/>
                <w:bCs/>
              </w:rPr>
              <w:t xml:space="preserve">Unknown / insufficient evidence</w:t>
            </w:r>
          </w:p>
        </w:tc>
        <w:tc>
          <w:tcPr/>
          <w:p>
            <w:pPr>
              <w:pStyle w:val="Compact"/>
            </w:pPr>
            <w:r>
              <w:t xml:space="preserve">I found no Daniel-specific public statement or attributable project record on this issue.</w:t>
            </w:r>
          </w:p>
        </w:tc>
      </w:tr>
      <w:tr>
        <w:tc>
          <w:tcPr/>
          <w:p>
            <w:pPr>
              <w:pStyle w:val="Compact"/>
            </w:pPr>
            <w:r>
              <w:t xml:space="preserve">Heritage preservation and adaptive reuse</w:t>
            </w:r>
          </w:p>
        </w:tc>
        <w:tc>
          <w:tcPr/>
          <w:p>
            <w:pPr>
              <w:pStyle w:val="Compact"/>
            </w:pPr>
            <w:r>
              <w:rPr>
                <w:b/>
                <w:bCs/>
              </w:rPr>
              <w:t xml:space="preserve">Probable ecosystem alignment</w:t>
            </w:r>
          </w:p>
        </w:tc>
        <w:tc>
          <w:tcPr/>
          <w:p>
            <w:pPr>
              <w:pStyle w:val="Compact"/>
            </w:pPr>
            <w:r>
              <w:t xml:space="preserve">The place-based projects in the brief map closely onto Fremantle’s adaptive-reuse and heritage-priority environment, but I found no Daniel statement.</w:t>
            </w:r>
            <w:r>
              <w:t xml:space="preserve"> </w:t>
            </w:r>
            <w:hyperlink r:id="rId34">
              <w:r>
                <w:rPr>
                  <w:rStyle w:val="Hyperlink"/>
                </w:rPr>
                <w:t xml:space="preserve">[45]</w:t>
              </w:r>
            </w:hyperlink>
          </w:p>
        </w:tc>
      </w:tr>
      <w:tr>
        <w:tc>
          <w:tcPr/>
          <w:p>
            <w:pPr>
              <w:pStyle w:val="Compact"/>
            </w:pPr>
            <w:r>
              <w:t xml:space="preserve">Fremantle CBD revitalisation</w:t>
            </w:r>
          </w:p>
        </w:tc>
        <w:tc>
          <w:tcPr/>
          <w:p>
            <w:pPr>
              <w:pStyle w:val="Compact"/>
            </w:pPr>
            <w:r>
              <w:rPr>
                <w:b/>
                <w:bCs/>
              </w:rPr>
              <w:t xml:space="preserve">Unknown / insufficient evidence</w:t>
            </w:r>
          </w:p>
        </w:tc>
        <w:tc>
          <w:tcPr/>
          <w:p>
            <w:pPr>
              <w:pStyle w:val="Compact"/>
            </w:pPr>
            <w:r>
              <w:t xml:space="preserve">No Daniel-specific statement located.</w:t>
            </w:r>
          </w:p>
        </w:tc>
      </w:tr>
      <w:tr>
        <w:tc>
          <w:tcPr/>
          <w:p>
            <w:pPr>
              <w:pStyle w:val="Compact"/>
            </w:pPr>
            <w:r>
              <w:t xml:space="preserve">Local business sustainability</w:t>
            </w:r>
          </w:p>
        </w:tc>
        <w:tc>
          <w:tcPr/>
          <w:p>
            <w:pPr>
              <w:pStyle w:val="Compact"/>
            </w:pPr>
            <w:r>
              <w:rPr>
                <w:b/>
                <w:bCs/>
              </w:rPr>
              <w:t xml:space="preserve">Unknown / insufficient evidence</w:t>
            </w:r>
          </w:p>
        </w:tc>
        <w:tc>
          <w:tcPr/>
          <w:p>
            <w:pPr>
              <w:pStyle w:val="Compact"/>
            </w:pPr>
            <w:r>
              <w:t xml:space="preserve">No Daniel-specific statement located.</w:t>
            </w:r>
          </w:p>
        </w:tc>
      </w:tr>
      <w:tr>
        <w:tc>
          <w:tcPr/>
          <w:p>
            <w:pPr>
              <w:pStyle w:val="Compact"/>
            </w:pPr>
            <w:r>
              <w:t xml:space="preserve">Public-space inclusivity</w:t>
            </w:r>
          </w:p>
        </w:tc>
        <w:tc>
          <w:tcPr/>
          <w:p>
            <w:pPr>
              <w:pStyle w:val="Compact"/>
            </w:pPr>
            <w:r>
              <w:rPr>
                <w:b/>
                <w:bCs/>
              </w:rPr>
              <w:t xml:space="preserve">Probable ecosystem alignment</w:t>
            </w:r>
          </w:p>
        </w:tc>
        <w:tc>
          <w:tcPr/>
          <w:p>
            <w:pPr>
              <w:pStyle w:val="Compact"/>
            </w:pPr>
            <w:r>
              <w:t xml:space="preserve">Community-kindness, public storytelling and low-threshold civic participation would logically favour inclusive use of public space, but I found no direct Daniel statement.</w:t>
            </w:r>
            <w:r>
              <w:t xml:space="preserve"> </w:t>
            </w:r>
            <w:hyperlink r:id="rId26">
              <w:r>
                <w:rPr>
                  <w:rStyle w:val="Hyperlink"/>
                </w:rPr>
                <w:t xml:space="preserve">[46]</w:t>
              </w:r>
            </w:hyperlink>
          </w:p>
        </w:tc>
      </w:tr>
      <w:tr>
        <w:tc>
          <w:tcPr/>
          <w:p>
            <w:pPr>
              <w:pStyle w:val="Compact"/>
            </w:pPr>
            <w:r>
              <w:t xml:space="preserve">Affordable housing</w:t>
            </w:r>
          </w:p>
        </w:tc>
        <w:tc>
          <w:tcPr/>
          <w:p>
            <w:pPr>
              <w:pStyle w:val="Compact"/>
            </w:pPr>
            <w:r>
              <w:rPr>
                <w:b/>
                <w:bCs/>
              </w:rPr>
              <w:t xml:space="preserve">Unknown / insufficient evidence</w:t>
            </w:r>
          </w:p>
        </w:tc>
        <w:tc>
          <w:tcPr/>
          <w:p>
            <w:pPr>
              <w:pStyle w:val="Compact"/>
            </w:pPr>
            <w:r>
              <w:t xml:space="preserve">No Daniel-specific public statement located.</w:t>
            </w:r>
          </w:p>
        </w:tc>
      </w:tr>
      <w:tr>
        <w:tc>
          <w:tcPr/>
          <w:p>
            <w:pPr>
              <w:pStyle w:val="Compact"/>
            </w:pPr>
            <w:r>
              <w:t xml:space="preserve">Tourism and placemaking</w:t>
            </w:r>
          </w:p>
        </w:tc>
        <w:tc>
          <w:tcPr/>
          <w:p>
            <w:pPr>
              <w:pStyle w:val="Compact"/>
            </w:pPr>
            <w:r>
              <w:rPr>
                <w:b/>
                <w:bCs/>
              </w:rPr>
              <w:t xml:space="preserve">Probable ecosystem alignment</w:t>
            </w:r>
          </w:p>
        </w:tc>
        <w:tc>
          <w:tcPr/>
          <w:p>
            <w:pPr>
              <w:pStyle w:val="Compact"/>
            </w:pPr>
            <w:r>
              <w:t xml:space="preserve">Heritage story, Walyalup interpretation, and bridge-story concepts fit the city’s visitor-economy and destination strategies.</w:t>
            </w:r>
            <w:r>
              <w:t xml:space="preserve"> </w:t>
            </w:r>
            <w:hyperlink r:id="rId36">
              <w:r>
                <w:rPr>
                  <w:rStyle w:val="Hyperlink"/>
                </w:rPr>
                <w:t xml:space="preserve">[47]</w:t>
              </w:r>
            </w:hyperlink>
          </w:p>
        </w:tc>
      </w:tr>
      <w:tr>
        <w:tc>
          <w:tcPr/>
          <w:p>
            <w:pPr>
              <w:pStyle w:val="Compact"/>
            </w:pPr>
            <w:r>
              <w:t xml:space="preserve">Festivals and cultural programming</w:t>
            </w:r>
          </w:p>
        </w:tc>
        <w:tc>
          <w:tcPr/>
          <w:p>
            <w:pPr>
              <w:pStyle w:val="Compact"/>
            </w:pPr>
            <w:r>
              <w:rPr>
                <w:b/>
                <w:bCs/>
              </w:rPr>
              <w:t xml:space="preserve">Probable ecosystem alignment</w:t>
            </w:r>
          </w:p>
        </w:tc>
        <w:tc>
          <w:tcPr/>
          <w:p>
            <w:pPr>
              <w:pStyle w:val="Compact"/>
            </w:pPr>
            <w:r>
              <w:t xml:space="preserve">City grant and festival structures make this a plausible ecosystem direction, but there is no confirmed Daniel platform.</w:t>
            </w:r>
            <w:r>
              <w:t xml:space="preserve"> </w:t>
            </w:r>
            <w:hyperlink r:id="rId50">
              <w:r>
                <w:rPr>
                  <w:rStyle w:val="Hyperlink"/>
                </w:rPr>
                <w:t xml:space="preserve">[48]</w:t>
              </w:r>
            </w:hyperlink>
          </w:p>
        </w:tc>
      </w:tr>
      <w:tr>
        <w:tc>
          <w:tcPr/>
          <w:p>
            <w:pPr>
              <w:pStyle w:val="Compact"/>
            </w:pPr>
            <w:r>
              <w:t xml:space="preserve">First Nations recognition and engagement</w:t>
            </w:r>
          </w:p>
        </w:tc>
        <w:tc>
          <w:tcPr/>
          <w:p>
            <w:pPr>
              <w:pStyle w:val="Compact"/>
            </w:pPr>
            <w:r>
              <w:rPr>
                <w:b/>
                <w:bCs/>
              </w:rPr>
              <w:t xml:space="preserve">Unknown / insufficient evidence</w:t>
            </w:r>
          </w:p>
        </w:tc>
        <w:tc>
          <w:tcPr/>
          <w:p>
            <w:pPr>
              <w:pStyle w:val="Compact"/>
            </w:pPr>
            <w:r>
              <w:t xml:space="preserve">The place context makes this unavoidable for any Walyalup project, but I found no Daniel-attributed public stance.</w:t>
            </w:r>
          </w:p>
        </w:tc>
      </w:tr>
      <w:tr>
        <w:tc>
          <w:tcPr/>
          <w:p>
            <w:pPr>
              <w:pStyle w:val="Compact"/>
            </w:pPr>
            <w:r>
              <w:t xml:space="preserve">Traffic Bridge and economic impacts</w:t>
            </w:r>
          </w:p>
        </w:tc>
        <w:tc>
          <w:tcPr/>
          <w:p>
            <w:pPr>
              <w:pStyle w:val="Compact"/>
            </w:pPr>
            <w:r>
              <w:rPr>
                <w:b/>
                <w:bCs/>
              </w:rPr>
              <w:t xml:space="preserve">Unknown / insufficient evidence</w:t>
            </w:r>
          </w:p>
        </w:tc>
        <w:tc>
          <w:tcPr/>
          <w:p>
            <w:pPr>
              <w:pStyle w:val="Compact"/>
            </w:pPr>
            <w:r>
              <w:t xml:space="preserve">No Daniel-specific public stance located.</w:t>
            </w:r>
          </w:p>
        </w:tc>
      </w:tr>
      <w:tr>
        <w:tc>
          <w:tcPr/>
          <w:p>
            <w:pPr>
              <w:pStyle w:val="Compact"/>
            </w:pPr>
            <w:r>
              <w:t xml:space="preserve">Public transport and accessibility</w:t>
            </w:r>
          </w:p>
        </w:tc>
        <w:tc>
          <w:tcPr/>
          <w:p>
            <w:pPr>
              <w:pStyle w:val="Compact"/>
            </w:pPr>
            <w:r>
              <w:rPr>
                <w:b/>
                <w:bCs/>
              </w:rPr>
              <w:t xml:space="preserve">Unknown / insufficient evidence</w:t>
            </w:r>
          </w:p>
        </w:tc>
        <w:tc>
          <w:tcPr/>
          <w:p>
            <w:pPr>
              <w:pStyle w:val="Compact"/>
            </w:pPr>
            <w:r>
              <w:t xml:space="preserve">No Daniel-specific public stance located.</w:t>
            </w:r>
          </w:p>
        </w:tc>
      </w:tr>
      <w:tr>
        <w:tc>
          <w:tcPr/>
          <w:p>
            <w:pPr>
              <w:pStyle w:val="Compact"/>
            </w:pPr>
            <w:r>
              <w:t xml:space="preserve">Port and redevelopment issues</w:t>
            </w:r>
          </w:p>
        </w:tc>
        <w:tc>
          <w:tcPr/>
          <w:p>
            <w:pPr>
              <w:pStyle w:val="Compact"/>
            </w:pPr>
            <w:r>
              <w:rPr>
                <w:b/>
                <w:bCs/>
              </w:rPr>
              <w:t xml:space="preserve">Unknown / insufficient evidence</w:t>
            </w:r>
          </w:p>
        </w:tc>
        <w:tc>
          <w:tcPr/>
          <w:p>
            <w:pPr>
              <w:pStyle w:val="Compact"/>
            </w:pPr>
            <w:r>
              <w:t xml:space="preserve">No Daniel-specific public stance located.</w:t>
            </w:r>
          </w:p>
        </w:tc>
      </w:tr>
      <w:tr>
        <w:tc>
          <w:tcPr/>
          <w:p>
            <w:pPr>
              <w:pStyle w:val="Compact"/>
            </w:pPr>
            <w:r>
              <w:t xml:space="preserve">Environmental sustainability and climate resilience</w:t>
            </w:r>
          </w:p>
        </w:tc>
        <w:tc>
          <w:tcPr/>
          <w:p>
            <w:pPr>
              <w:pStyle w:val="Compact"/>
            </w:pPr>
            <w:r>
              <w:rPr>
                <w:b/>
                <w:bCs/>
              </w:rPr>
              <w:t xml:space="preserve">Unknown / insufficient evidence</w:t>
            </w:r>
          </w:p>
        </w:tc>
        <w:tc>
          <w:tcPr/>
          <w:p>
            <w:pPr>
              <w:pStyle w:val="Compact"/>
            </w:pPr>
            <w:r>
              <w:t xml:space="preserve">No Daniel-specific stance located.</w:t>
            </w:r>
          </w:p>
        </w:tc>
      </w:tr>
      <w:tr>
        <w:tc>
          <w:tcPr/>
          <w:p>
            <w:pPr>
              <w:pStyle w:val="Compact"/>
            </w:pPr>
            <w:r>
              <w:t xml:space="preserve">Youth engagement</w:t>
            </w:r>
          </w:p>
        </w:tc>
        <w:tc>
          <w:tcPr/>
          <w:p>
            <w:pPr>
              <w:pStyle w:val="Compact"/>
            </w:pPr>
            <w:r>
              <w:rPr>
                <w:b/>
                <w:bCs/>
              </w:rPr>
              <w:t xml:space="preserve">Unknown / insufficient evidence</w:t>
            </w:r>
          </w:p>
        </w:tc>
        <w:tc>
          <w:tcPr/>
          <w:p>
            <w:pPr>
              <w:pStyle w:val="Compact"/>
            </w:pPr>
            <w:r>
              <w:t xml:space="preserve">No Daniel-specific stance located.</w:t>
            </w:r>
          </w:p>
        </w:tc>
      </w:tr>
      <w:tr>
        <w:tc>
          <w:tcPr/>
          <w:p>
            <w:pPr>
              <w:pStyle w:val="Compact"/>
            </w:pPr>
            <w:r>
              <w:t xml:space="preserve">LGBTQIA+ inclusion and safety</w:t>
            </w:r>
          </w:p>
        </w:tc>
        <w:tc>
          <w:tcPr/>
          <w:p>
            <w:pPr>
              <w:pStyle w:val="Compact"/>
            </w:pPr>
            <w:r>
              <w:rPr>
                <w:b/>
                <w:bCs/>
              </w:rPr>
              <w:t xml:space="preserve">Unknown / insufficient evidence</w:t>
            </w:r>
          </w:p>
        </w:tc>
        <w:tc>
          <w:tcPr/>
          <w:p>
            <w:pPr>
              <w:pStyle w:val="Compact"/>
            </w:pPr>
            <w:r>
              <w:t xml:space="preserve">No Daniel-specific public stance located.</w:t>
            </w:r>
          </w:p>
        </w:tc>
      </w:tr>
      <w:tr>
        <w:tc>
          <w:tcPr/>
          <w:p>
            <w:pPr>
              <w:pStyle w:val="Compact"/>
            </w:pPr>
            <w:r>
              <w:t xml:space="preserve">Social enterprise and ethical economies</w:t>
            </w:r>
          </w:p>
        </w:tc>
        <w:tc>
          <w:tcPr/>
          <w:p>
            <w:pPr>
              <w:pStyle w:val="Compact"/>
            </w:pPr>
            <w:r>
              <w:rPr>
                <w:b/>
                <w:bCs/>
              </w:rPr>
              <w:t xml:space="preserve">Probable ecosystem alignment</w:t>
            </w:r>
          </w:p>
        </w:tc>
        <w:tc>
          <w:tcPr/>
          <w:p>
            <w:pPr>
              <w:pStyle w:val="Compact"/>
            </w:pPr>
            <w:r>
              <w:t xml:space="preserve">This is a reasonable inference from the adjacent ecosystem language and project forms, but I found no Daniel-authored public statement.</w:t>
            </w:r>
            <w:r>
              <w:t xml:space="preserve"> </w:t>
            </w:r>
            <w:hyperlink r:id="rId22">
              <w:r>
                <w:rPr>
                  <w:rStyle w:val="Hyperlink"/>
                </w:rPr>
                <w:t xml:space="preserve">[49]</w:t>
              </w:r>
            </w:hyperlink>
          </w:p>
        </w:tc>
      </w:tr>
      <w:tr>
        <w:tc>
          <w:tcPr/>
          <w:p>
            <w:pPr>
              <w:pStyle w:val="Compact"/>
            </w:pPr>
            <w:r>
              <w:t xml:space="preserve">Digital innovation and AR storytelling</w:t>
            </w:r>
          </w:p>
        </w:tc>
        <w:tc>
          <w:tcPr/>
          <w:p>
            <w:pPr>
              <w:pStyle w:val="Compact"/>
            </w:pPr>
            <w:r>
              <w:rPr>
                <w:b/>
                <w:bCs/>
              </w:rPr>
              <w:t xml:space="preserve">Unknown / insufficient evidence</w:t>
            </w:r>
          </w:p>
        </w:tc>
        <w:tc>
          <w:tcPr/>
          <w:p>
            <w:pPr>
              <w:pStyle w:val="Compact"/>
            </w:pPr>
            <w:r>
              <w:t xml:space="preserve">The brief suggests this direction, but I located no credible public project record under Daniel.</w:t>
            </w:r>
          </w:p>
        </w:tc>
      </w:tr>
      <w:tr>
        <w:tc>
          <w:tcPr/>
          <w:p>
            <w:pPr>
              <w:pStyle w:val="Compact"/>
            </w:pPr>
            <w:r>
              <w:t xml:space="preserve">Data consent and privacy</w:t>
            </w:r>
          </w:p>
        </w:tc>
        <w:tc>
          <w:tcPr/>
          <w:p>
            <w:pPr>
              <w:pStyle w:val="Compact"/>
            </w:pPr>
            <w:r>
              <w:rPr>
                <w:b/>
                <w:bCs/>
              </w:rPr>
              <w:t xml:space="preserve">Unknown / insufficient evidence for Daniel; high salience for project design</w:t>
            </w:r>
          </w:p>
        </w:tc>
        <w:tc>
          <w:tcPr/>
          <w:p>
            <w:pPr>
              <w:pStyle w:val="Compact"/>
            </w:pPr>
            <w:r>
              <w:t xml:space="preserve">No Daniel statement located. However, any future CareX-type system would be heavily constrained by OAIC consent and APP rules.</w:t>
            </w:r>
            <w:r>
              <w:t xml:space="preserve"> </w:t>
            </w:r>
            <w:hyperlink r:id="rId33">
              <w:r>
                <w:rPr>
                  <w:rStyle w:val="Hyperlink"/>
                </w:rPr>
                <w:t xml:space="preserve">[50]</w:t>
              </w:r>
            </w:hyperlink>
          </w:p>
        </w:tc>
      </w:tr>
      <w:tr>
        <w:tc>
          <w:tcPr/>
          <w:p>
            <w:pPr>
              <w:pStyle w:val="Compact"/>
            </w:pPr>
            <w:r>
              <w:t xml:space="preserve">Civic transparency and accountability</w:t>
            </w:r>
          </w:p>
        </w:tc>
        <w:tc>
          <w:tcPr/>
          <w:p>
            <w:pPr>
              <w:pStyle w:val="Compact"/>
            </w:pPr>
            <w:r>
              <w:rPr>
                <w:b/>
                <w:bCs/>
              </w:rPr>
              <w:t xml:space="preserve">Unknown / insufficient evidence</w:t>
            </w:r>
          </w:p>
        </w:tc>
        <w:tc>
          <w:tcPr/>
          <w:p>
            <w:pPr>
              <w:pStyle w:val="Compact"/>
            </w:pPr>
            <w:r>
              <w:t xml:space="preserve">No Daniel-specific public stance located.</w:t>
            </w:r>
          </w:p>
        </w:tc>
      </w:tr>
      <w:tr>
        <w:tc>
          <w:tcPr/>
          <w:p>
            <w:pPr>
              <w:pStyle w:val="Compact"/>
            </w:pPr>
            <w:r>
              <w:t xml:space="preserve">Defence, AUKUS and regional security</w:t>
            </w:r>
          </w:p>
        </w:tc>
        <w:tc>
          <w:tcPr/>
          <w:p>
            <w:pPr>
              <w:pStyle w:val="Compact"/>
            </w:pPr>
            <w:r>
              <w:rPr>
                <w:b/>
                <w:bCs/>
              </w:rPr>
              <w:t xml:space="preserve">Unknown / insufficient evidence</w:t>
            </w:r>
          </w:p>
        </w:tc>
        <w:tc>
          <w:tcPr/>
          <w:p>
            <w:pPr>
              <w:pStyle w:val="Compact"/>
            </w:pPr>
            <w:r>
              <w:t xml:space="preserve">No Daniel-specific public stance located.</w:t>
            </w:r>
          </w:p>
        </w:tc>
      </w:tr>
      <w:tr>
        <w:tc>
          <w:tcPr/>
          <w:p>
            <w:pPr>
              <w:pStyle w:val="Compact"/>
            </w:pPr>
            <w:r>
              <w:t xml:space="preserve">Broader social, economic and technological change</w:t>
            </w:r>
          </w:p>
        </w:tc>
        <w:tc>
          <w:tcPr/>
          <w:p>
            <w:pPr>
              <w:pStyle w:val="Compact"/>
            </w:pPr>
            <w:r>
              <w:rPr>
                <w:b/>
                <w:bCs/>
              </w:rPr>
              <w:t xml:space="preserve">Probable ecosystem alignment</w:t>
            </w:r>
          </w:p>
        </w:tc>
        <w:tc>
          <w:tcPr/>
          <w:p>
            <w:pPr>
              <w:pStyle w:val="Compact"/>
            </w:pPr>
            <w:r>
              <w:t xml:space="preserve">The adjacent ecosystem openly identifies itself in systems and innovation language, but again this is not Daniel-confirmed.</w:t>
            </w:r>
            <w:r>
              <w:t xml:space="preserve"> </w:t>
            </w:r>
            <w:hyperlink r:id="rId22">
              <w:r>
                <w:rPr>
                  <w:rStyle w:val="Hyperlink"/>
                </w:rPr>
                <w:t xml:space="preserve">[5]</w:t>
              </w:r>
            </w:hyperlink>
          </w:p>
        </w:tc>
      </w:tr>
    </w:tbl>
    <w:p>
      <w:pPr>
        <w:pStyle w:val="BodyText"/>
      </w:pPr>
      <w:r>
        <w:t xml:space="preserve">The matrix’s overall pattern is clear:</w:t>
      </w:r>
      <w:r>
        <w:t xml:space="preserve"> </w:t>
      </w:r>
      <w:r>
        <w:rPr>
          <w:b/>
          <w:bCs/>
        </w:rPr>
        <w:t xml:space="preserve">almost all issue positions are presently unverified for Daniel Cornwell</w:t>
      </w:r>
      <w:r>
        <w:t xml:space="preserve">. Where probable alignment appears, it is better read as a property of the</w:t>
      </w:r>
      <w:r>
        <w:t xml:space="preserve"> </w:t>
      </w:r>
      <w:r>
        <w:rPr>
          <w:b/>
          <w:bCs/>
        </w:rPr>
        <w:t xml:space="preserve">emergent constellation</w:t>
      </w:r>
      <w:r>
        <w:t xml:space="preserve"> </w:t>
      </w:r>
      <w:r>
        <w:t xml:space="preserve">than of a confirmed Daniel public platform.</w:t>
      </w:r>
    </w:p>
    <w:bookmarkEnd w:id="51"/>
    <w:bookmarkEnd w:id="52"/>
    <w:bookmarkStart w:id="53" w:name="X87e253ddb41705a5b178278a3f718f20188b1b4"/>
    <w:p>
      <w:pPr>
        <w:pStyle w:val="Heading2"/>
      </w:pPr>
      <w:r>
        <w:t xml:space="preserve">Opportunities, risks and recommended strategic pathway</w:t>
      </w:r>
    </w:p>
    <w:p>
      <w:pPr>
        <w:pStyle w:val="FirstParagraph"/>
      </w:pPr>
      <w:r>
        <w:t xml:space="preserve">The strongest opportunity is to stop asking, “Who is the civic stakeholder already?” and to ask instead, “Which part of this ecosystem can become a credible public pilot first?” On present evidence, the best candidate is a</w:t>
      </w:r>
      <w:r>
        <w:t xml:space="preserve"> </w:t>
      </w:r>
      <w:r>
        <w:rPr>
          <w:b/>
          <w:bCs/>
        </w:rPr>
        <w:t xml:space="preserve">place-based storytelling pilot</w:t>
      </w:r>
      <w:r>
        <w:t xml:space="preserve"> </w:t>
      </w:r>
      <w:r>
        <w:t xml:space="preserve">in Walyalup/Fremantle: either a</w:t>
      </w:r>
      <w:r>
        <w:t xml:space="preserve"> </w:t>
      </w:r>
      <w:r>
        <w:rPr>
          <w:b/>
          <w:bCs/>
        </w:rPr>
        <w:t xml:space="preserve">Walyalup Bridge Story</w:t>
      </w:r>
      <w:r>
        <w:t xml:space="preserve">, a</w:t>
      </w:r>
      <w:r>
        <w:t xml:space="preserve"> </w:t>
      </w:r>
      <w:r>
        <w:rPr>
          <w:b/>
          <w:bCs/>
        </w:rPr>
        <w:t xml:space="preserve">TimeShift Fremantle / Living Layers</w:t>
      </w:r>
      <w:r>
        <w:t xml:space="preserve"> </w:t>
      </w:r>
      <w:r>
        <w:t xml:space="preserve">audio-walk prototype, or a modest</w:t>
      </w:r>
      <w:r>
        <w:t xml:space="preserve"> </w:t>
      </w:r>
      <w:r>
        <w:rPr>
          <w:b/>
          <w:bCs/>
        </w:rPr>
        <w:t xml:space="preserve">truth-telling / heritage interpretation</w:t>
      </w:r>
      <w:r>
        <w:t xml:space="preserve"> </w:t>
      </w:r>
      <w:r>
        <w:t xml:space="preserve">collaboration. Fremantle’s existing cultural infrastructure, grants ecology and destination strategy all support that direction, and there are strong precedents in</w:t>
      </w:r>
      <w:r>
        <w:t xml:space="preserve"> </w:t>
      </w:r>
      <w:r>
        <w:rPr>
          <w:b/>
          <w:bCs/>
        </w:rPr>
        <w:t xml:space="preserve">Bilya Bidi</w:t>
      </w:r>
      <w:r>
        <w:t xml:space="preserve">,</w:t>
      </w:r>
      <w:r>
        <w:t xml:space="preserve"> </w:t>
      </w:r>
      <w:r>
        <w:rPr>
          <w:b/>
          <w:bCs/>
        </w:rPr>
        <w:t xml:space="preserve">Welcome to Walyalup</w:t>
      </w:r>
      <w:r>
        <w:t xml:space="preserve">, and the City’s arts funding program.</w:t>
      </w:r>
      <w:r>
        <w:t xml:space="preserve"> </w:t>
      </w:r>
      <w:hyperlink r:id="rId44">
        <w:r>
          <w:rPr>
            <w:rStyle w:val="Hyperlink"/>
          </w:rPr>
          <w:t xml:space="preserve">[51]</w:t>
        </w:r>
      </w:hyperlink>
    </w:p>
    <w:p>
      <w:pPr>
        <w:pStyle w:val="BodyText"/>
      </w:pPr>
      <w:r>
        <w:t xml:space="preserve">The second opportunity is a</w:t>
      </w:r>
      <w:r>
        <w:t xml:space="preserve"> </w:t>
      </w:r>
      <w:r>
        <w:rPr>
          <w:b/>
          <w:bCs/>
        </w:rPr>
        <w:t xml:space="preserve">care-adjacent but non-duplicative</w:t>
      </w:r>
      <w:r>
        <w:t xml:space="preserve"> </w:t>
      </w:r>
      <w:r>
        <w:t xml:space="preserve">model: not “build a new homelessness service”, but create a project that adds value around</w:t>
      </w:r>
      <w:r>
        <w:t xml:space="preserve"> </w:t>
      </w:r>
      <w:r>
        <w:rPr>
          <w:b/>
          <w:bCs/>
        </w:rPr>
        <w:t xml:space="preserve">story, dignity, cultural participation, orientation, or soft-entry community connection</w:t>
      </w:r>
      <w:r>
        <w:t xml:space="preserve"> </w:t>
      </w:r>
      <w:r>
        <w:t xml:space="preserve">while partnering with the services already doing frontline work. Fremantle’s formal ecosystem already includes the City homelessness map, St Pat’s Engagement Hub and redevelopment, Library Connect, Djenabidet Kalleep, and legal tenancy intervention. That means any new project must prove that it is</w:t>
      </w:r>
      <w:r>
        <w:t xml:space="preserve"> </w:t>
      </w:r>
      <w:r>
        <w:rPr>
          <w:b/>
          <w:bCs/>
        </w:rPr>
        <w:t xml:space="preserve">complementary</w:t>
      </w:r>
      <w:r>
        <w:t xml:space="preserve">, not merely well-intentioned.</w:t>
      </w:r>
      <w:r>
        <w:t xml:space="preserve"> </w:t>
      </w:r>
      <w:hyperlink r:id="rId23">
        <w:r>
          <w:rPr>
            <w:rStyle w:val="Hyperlink"/>
          </w:rPr>
          <w:t xml:space="preserve">[52]</w:t>
        </w:r>
      </w:hyperlink>
    </w:p>
    <w:p>
      <w:pPr>
        <w:pStyle w:val="BodyText"/>
      </w:pPr>
      <w:r>
        <w:t xml:space="preserve">The principal risks are not lack of imagination. They are</w:t>
      </w:r>
      <w:r>
        <w:t xml:space="preserve"> </w:t>
      </w:r>
      <w:r>
        <w:rPr>
          <w:b/>
          <w:bCs/>
        </w:rPr>
        <w:t xml:space="preserve">identity ambiguity</w:t>
      </w:r>
      <w:r>
        <w:t xml:space="preserve">,</w:t>
      </w:r>
      <w:r>
        <w:t xml:space="preserve"> </w:t>
      </w:r>
      <w:r>
        <w:rPr>
          <w:b/>
          <w:bCs/>
        </w:rPr>
        <w:t xml:space="preserve">governance immaturity</w:t>
      </w:r>
      <w:r>
        <w:t xml:space="preserve">,</w:t>
      </w:r>
      <w:r>
        <w:t xml:space="preserve"> </w:t>
      </w:r>
      <w:r>
        <w:rPr>
          <w:b/>
          <w:bCs/>
        </w:rPr>
        <w:t xml:space="preserve">privacy overreach</w:t>
      </w:r>
      <w:r>
        <w:t xml:space="preserve">,</w:t>
      </w:r>
      <w:r>
        <w:t xml:space="preserve"> </w:t>
      </w:r>
      <w:r>
        <w:rPr>
          <w:b/>
          <w:bCs/>
        </w:rPr>
        <w:t xml:space="preserve">cultural misstep</w:t>
      </w:r>
      <w:r>
        <w:t xml:space="preserve">, and</w:t>
      </w:r>
      <w:r>
        <w:t xml:space="preserve"> </w:t>
      </w:r>
      <w:r>
        <w:rPr>
          <w:b/>
          <w:bCs/>
        </w:rPr>
        <w:t xml:space="preserve">service duplication</w:t>
      </w:r>
      <w:r>
        <w:t xml:space="preserve">. Identity ambiguity is already visible because the public footprint of the named frameworks sits more clearly under Kristal Cornwell than Daniel Cornwell. Governance immaturity is visible because key projects exist publicly as labels and social fragments rather than as documented entities with charters, teams, dates, or pilots. Privacy risk is significant for any CareX-style system, because OAIC guidance is explicit that consent must be informed, voluntary, current, specific, and easy to withdraw, and that sensitive information generally requires express consent and especially careful handling.</w:t>
      </w:r>
      <w:r>
        <w:t xml:space="preserve"> </w:t>
      </w:r>
      <w:hyperlink r:id="rId22">
        <w:r>
          <w:rPr>
            <w:rStyle w:val="Hyperlink"/>
          </w:rPr>
          <w:t xml:space="preserve">[53]</w:t>
        </w:r>
      </w:hyperlink>
    </w:p>
    <w:p>
      <w:pPr>
        <w:pStyle w:val="BodyText"/>
      </w:pPr>
      <w:r>
        <w:t xml:space="preserve">There is also a</w:t>
      </w:r>
      <w:r>
        <w:t xml:space="preserve"> </w:t>
      </w:r>
      <w:r>
        <w:rPr>
          <w:b/>
          <w:bCs/>
        </w:rPr>
        <w:t xml:space="preserve">Walyalup-specific ethical threshold</w:t>
      </w:r>
      <w:r>
        <w:t xml:space="preserve">. The City’s current reconciliation architecture places truth-telling, governance and Aboriginal stakeholder relationships at the centre of place-making. Fremantle’s own reconciliation materials, the Centre for Stories work, WA Museum interpretation, and Biennale precedent all point to the same rule: projects about Walyalup that touch Country, naming, history or memory cannot be ethically robust unless they are</w:t>
      </w:r>
      <w:r>
        <w:t xml:space="preserve"> </w:t>
      </w:r>
      <w:r>
        <w:rPr>
          <w:b/>
          <w:bCs/>
        </w:rPr>
        <w:t xml:space="preserve">co-designed, culturally governed, and explicit about whose story is being told and under what permissions</w:t>
      </w:r>
      <w:r>
        <w:t xml:space="preserve">.</w:t>
      </w:r>
      <w:r>
        <w:t xml:space="preserve"> </w:t>
      </w:r>
      <w:hyperlink r:id="rId30">
        <w:r>
          <w:rPr>
            <w:rStyle w:val="Hyperlink"/>
          </w:rPr>
          <w:t xml:space="preserve">[54]</w:t>
        </w:r>
      </w:hyperlink>
    </w:p>
    <w:p>
      <w:pPr>
        <w:pStyle w:val="BodyText"/>
      </w:pPr>
      <w:r>
        <w:t xml:space="preserve">A realistic strategic pathway therefore looks like this. First,</w:t>
      </w:r>
      <w:r>
        <w:t xml:space="preserve"> </w:t>
      </w:r>
      <w:r>
        <w:rPr>
          <w:b/>
          <w:bCs/>
        </w:rPr>
        <w:t xml:space="preserve">clarify attribution in public</w:t>
      </w:r>
      <w:r>
        <w:t xml:space="preserve">: who is Daniel Cornwell, who is Kristal Cornwell, and which projects belong to whom or to which entity. Second,</w:t>
      </w:r>
      <w:r>
        <w:t xml:space="preserve"> </w:t>
      </w:r>
      <w:r>
        <w:rPr>
          <w:b/>
          <w:bCs/>
        </w:rPr>
        <w:t xml:space="preserve">publish one public-facing project note</w:t>
      </w:r>
      <w:r>
        <w:t xml:space="preserve"> </w:t>
      </w:r>
      <w:r>
        <w:t xml:space="preserve">for the most feasible pilot, including purpose, geography, partners, timeline, and community benefit. Third,</w:t>
      </w:r>
      <w:r>
        <w:t xml:space="preserve"> </w:t>
      </w:r>
      <w:r>
        <w:rPr>
          <w:b/>
          <w:bCs/>
        </w:rPr>
        <w:t xml:space="preserve">choose one pilot only</w:t>
      </w:r>
      <w:r>
        <w:t xml:space="preserve"> </w:t>
      </w:r>
      <w:r>
        <w:t xml:space="preserve">— preferably a place-story or arts-linked public work, because the local funding and partnership environment already exists. Fourth, if any project will handle personal information,</w:t>
      </w:r>
      <w:r>
        <w:t xml:space="preserve"> </w:t>
      </w:r>
      <w:r>
        <w:rPr>
          <w:b/>
          <w:bCs/>
        </w:rPr>
        <w:t xml:space="preserve">build privacy by design from day one</w:t>
      </w:r>
      <w:r>
        <w:t xml:space="preserve"> </w:t>
      </w:r>
      <w:r>
        <w:t xml:space="preserve">around express consent where needed, purpose limitation, minimum collection, a withdrawal process, and clear records of consent. Fifth, if the work touches homelessness or Aboriginal storytelling, establish</w:t>
      </w:r>
      <w:r>
        <w:t xml:space="preserve"> </w:t>
      </w:r>
      <w:r>
        <w:rPr>
          <w:b/>
          <w:bCs/>
        </w:rPr>
        <w:t xml:space="preserve">formal referral and co-design relationships first</w:t>
      </w:r>
      <w:r>
        <w:t xml:space="preserve">, then create outputs later.</w:t>
      </w:r>
      <w:r>
        <w:t xml:space="preserve"> </w:t>
      </w:r>
      <w:hyperlink r:id="rId50">
        <w:r>
          <w:rPr>
            <w:rStyle w:val="Hyperlink"/>
          </w:rPr>
          <w:t xml:space="preserve">[55]</w:t>
        </w:r>
      </w:hyperlink>
    </w:p>
    <w:p>
      <w:pPr>
        <w:pStyle w:val="BodyText"/>
      </w:pPr>
      <w:r>
        <w:t xml:space="preserve">The scenario outlook is straightforward. In a</w:t>
      </w:r>
      <w:r>
        <w:t xml:space="preserve"> </w:t>
      </w:r>
      <w:r>
        <w:rPr>
          <w:b/>
          <w:bCs/>
        </w:rPr>
        <w:t xml:space="preserve">best-case</w:t>
      </w:r>
      <w:r>
        <w:t xml:space="preserve"> </w:t>
      </w:r>
      <w:r>
        <w:t xml:space="preserve">scenario, the constellation narrows into one well-attributed public pilot with local partners, grant support, and measurable social value — for example, a Walyalup-based interpretive story walk or bridge-history project that is culturally governed and accessible to residents and visitors. In a</w:t>
      </w:r>
      <w:r>
        <w:t xml:space="preserve"> </w:t>
      </w:r>
      <w:r>
        <w:rPr>
          <w:b/>
          <w:bCs/>
        </w:rPr>
        <w:t xml:space="preserve">realistic-case</w:t>
      </w:r>
      <w:r>
        <w:t xml:space="preserve"> </w:t>
      </w:r>
      <w:r>
        <w:t xml:space="preserve">scenario, the ecosystem remains small but achieves legitimacy through a few collaborations, modest grant wins, and transparent scope. In a</w:t>
      </w:r>
      <w:r>
        <w:t xml:space="preserve"> </w:t>
      </w:r>
      <w:r>
        <w:rPr>
          <w:b/>
          <w:bCs/>
        </w:rPr>
        <w:t xml:space="preserve">high-risk</w:t>
      </w:r>
      <w:r>
        <w:t xml:space="preserve"> </w:t>
      </w:r>
      <w:r>
        <w:t xml:space="preserve">scenario, the symbolism remains far ahead of the administration: project names proliferate, leadership remains unclear, sensitive stories or data are collected without adequate governance, and trust erodes before impact materialises. Fremantle’s civic context is supportive enough to reward disciplined execution — and structured enough to expose diffuse or under-governed work very quickly.</w:t>
      </w:r>
      <w:r>
        <w:t xml:space="preserve"> </w:t>
      </w:r>
      <w:hyperlink r:id="rId39">
        <w:r>
          <w:rPr>
            <w:rStyle w:val="Hyperlink"/>
          </w:rPr>
          <w:t xml:space="preserve">[56]</w:t>
        </w:r>
      </w:hyperlink>
    </w:p>
    <w:p>
      <w:pPr>
        <w:pStyle w:val="BodyText"/>
      </w:pPr>
      <w:r>
        <w:t xml:space="preserve">The final assessment, then, is this:</w:t>
      </w:r>
      <w:r>
        <w:t xml:space="preserve"> </w:t>
      </w:r>
      <w:r>
        <w:rPr>
          <w:b/>
          <w:bCs/>
        </w:rPr>
        <w:t xml:space="preserve">Daniel Cornwell is not yet publicly legible as a documented civic stakeholder on the available evidence.</w:t>
      </w:r>
      <w:r>
        <w:t xml:space="preserve"> </w:t>
      </w:r>
      <w:r>
        <w:t xml:space="preserve">The</w:t>
      </w:r>
      <w:r>
        <w:t xml:space="preserve"> </w:t>
      </w:r>
      <w:r>
        <w:rPr>
          <w:b/>
          <w:bCs/>
        </w:rPr>
        <w:t xml:space="preserve">project constellation</w:t>
      </w:r>
      <w:r>
        <w:t xml:space="preserve">, however, is legible as an</w:t>
      </w:r>
      <w:r>
        <w:t xml:space="preserve"> </w:t>
      </w:r>
      <w:r>
        <w:rPr>
          <w:b/>
          <w:bCs/>
        </w:rPr>
        <w:t xml:space="preserve">emergent human-system ecosystem with real contextual fit in Walyalup/Fremantle</w:t>
      </w:r>
      <w:r>
        <w:t xml:space="preserve">. Its coherence is currently</w:t>
      </w:r>
      <w:r>
        <w:t xml:space="preserve"> </w:t>
      </w:r>
      <w:r>
        <w:rPr>
          <w:b/>
          <w:bCs/>
        </w:rPr>
        <w:t xml:space="preserve">conceptual</w:t>
      </w:r>
      <w:r>
        <w:t xml:space="preserve">; its impact is currently</w:t>
      </w:r>
      <w:r>
        <w:t xml:space="preserve"> </w:t>
      </w:r>
      <w:r>
        <w:rPr>
          <w:b/>
          <w:bCs/>
        </w:rPr>
        <w:t xml:space="preserve">adjacent and early-stage</w:t>
      </w:r>
      <w:r>
        <w:t xml:space="preserve">; its feasibility becomes credible only when the work is narrowed, attributed, co-designed, and governed to the standard already set by the city, its care institutions, and Australia’s privacy framework.</w:t>
      </w:r>
      <w:r>
        <w:t xml:space="preserve"> </w:t>
      </w:r>
      <w:hyperlink r:id="rId21">
        <w:r>
          <w:rPr>
            <w:rStyle w:val="Hyperlink"/>
          </w:rPr>
          <w:t xml:space="preserve">[57]</w:t>
        </w:r>
      </w:hyperlink>
    </w:p>
    <w:bookmarkEnd w:id="53"/>
    <w:bookmarkEnd w:id="54"/>
    <w:bookmarkEnd w:id="5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[41]</w:t>
        </w:r>
      </w:hyperlink>
      <w:r>
        <w:t xml:space="preserve"> </w:t>
      </w:r>
      <w:hyperlink r:id="rId21">
        <w:r>
          <w:rPr>
            <w:rStyle w:val="Hyperlink"/>
          </w:rPr>
          <w:t xml:space="preserve">[57]</w:t>
        </w:r>
      </w:hyperlink>
      <w:r>
        <w:t xml:space="preserve"> </w:t>
      </w:r>
      <w:r>
        <w:t xml:space="preserve">https://au.linkedin.com/in/daniel-cornwell-42492b6b</w:t>
      </w:r>
    </w:p>
    <w:p>
      <w:pPr>
        <w:pStyle w:val="BodyText"/>
      </w:pPr>
      <w:hyperlink r:id="rId21">
        <w:r>
          <w:rPr>
            <w:rStyle w:val="Hyperlink"/>
          </w:rPr>
          <w:t xml:space="preserve">https://au.linkedin.com/in/daniel-cornwell-42492b6b</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[14]</w:t>
        </w:r>
      </w:hyperlink>
      <w:r>
        <w:t xml:space="preserve"> </w:t>
      </w:r>
      <w:hyperlink r:id="rId22">
        <w:r>
          <w:rPr>
            <w:rStyle w:val="Hyperlink"/>
          </w:rPr>
          <w:t xml:space="preserve">[15]</w:t>
        </w:r>
      </w:hyperlink>
      <w:r>
        <w:t xml:space="preserve"> </w:t>
      </w:r>
      <w:hyperlink r:id="rId22">
        <w:r>
          <w:rPr>
            <w:rStyle w:val="Hyperlink"/>
          </w:rPr>
          <w:t xml:space="preserve">[24]</w:t>
        </w:r>
      </w:hyperlink>
      <w:r>
        <w:t xml:space="preserve"> </w:t>
      </w:r>
      <w:hyperlink r:id="rId22">
        <w:r>
          <w:rPr>
            <w:rStyle w:val="Hyperlink"/>
          </w:rPr>
          <w:t xml:space="preserve">[49]</w:t>
        </w:r>
      </w:hyperlink>
      <w:r>
        <w:t xml:space="preserve"> </w:t>
      </w:r>
      <w:hyperlink r:id="rId22">
        <w:r>
          <w:rPr>
            <w:rStyle w:val="Hyperlink"/>
          </w:rPr>
          <w:t xml:space="preserve">[53]</w:t>
        </w:r>
      </w:hyperlink>
      <w:r>
        <w:t xml:space="preserve"> </w:t>
      </w:r>
      <w:r>
        <w:t xml:space="preserve">https://au.linkedin.com/in/kristal-cornwell-1b629a2ba</w:t>
      </w:r>
    </w:p>
    <w:p>
      <w:pPr>
        <w:pStyle w:val="BodyText"/>
      </w:pPr>
      <w:hyperlink r:id="rId22">
        <w:r>
          <w:rPr>
            <w:rStyle w:val="Hyperlink"/>
          </w:rPr>
          <w:t xml:space="preserve">https://au.linkedin.com/in/kristal-cornwell-1b629a2ba</w:t>
        </w:r>
      </w:hyperlink>
    </w:p>
    <w:p>
      <w:pPr>
        <w:pStyle w:val="BodyText"/>
      </w:pPr>
      <w:hyperlink r:id="rId23">
        <w:r>
          <w:rPr>
            <w:rStyle w:val="Hyperlink"/>
          </w:rPr>
          <w:t xml:space="preserve">[3]</w:t>
        </w:r>
      </w:hyperlink>
      <w:r>
        <w:t xml:space="preserve"> </w:t>
      </w:r>
      <w:hyperlink r:id="rId23">
        <w:r>
          <w:rPr>
            <w:rStyle w:val="Hyperlink"/>
          </w:rPr>
          <w:t xml:space="preserve">[22]</w:t>
        </w:r>
      </w:hyperlink>
      <w:r>
        <w:t xml:space="preserve"> </w:t>
      </w:r>
      <w:hyperlink r:id="rId23">
        <w:r>
          <w:rPr>
            <w:rStyle w:val="Hyperlink"/>
          </w:rPr>
          <w:t xml:space="preserve">[52]</w:t>
        </w:r>
      </w:hyperlink>
      <w:r>
        <w:t xml:space="preserve"> </w:t>
      </w:r>
      <w:r>
        <w:t xml:space="preserve">https://www.fremantle.wa.gov.au/services-and-support/community-support/homelessness/</w:t>
      </w:r>
    </w:p>
    <w:p>
      <w:pPr>
        <w:pStyle w:val="BodyText"/>
      </w:pPr>
      <w:hyperlink r:id="rId23">
        <w:r>
          <w:rPr>
            <w:rStyle w:val="Hyperlink"/>
          </w:rPr>
          <w:t xml:space="preserve">https://www.fremantle.wa.gov.au/services-and-support/community-support/homelessness/</w:t>
        </w:r>
      </w:hyperlink>
    </w:p>
    <w:p>
      <w:pPr>
        <w:pStyle w:val="BodyText"/>
      </w:pPr>
      <w:hyperlink r:id="rId24">
        <w:r>
          <w:rPr>
            <w:rStyle w:val="Hyperlink"/>
          </w:rPr>
          <w:t xml:space="preserve">[4]</w:t>
        </w:r>
      </w:hyperlink>
      <w:r>
        <w:t xml:space="preserve"> </w:t>
      </w:r>
      <w:hyperlink r:id="rId24">
        <w:r>
          <w:rPr>
            <w:rStyle w:val="Hyperlink"/>
          </w:rPr>
          <w:t xml:space="preserve">[17]</w:t>
        </w:r>
      </w:hyperlink>
      <w:r>
        <w:t xml:space="preserve"> </w:t>
      </w:r>
      <w:hyperlink r:id="rId24">
        <w:r>
          <w:rPr>
            <w:rStyle w:val="Hyperlink"/>
          </w:rPr>
          <w:t xml:space="preserve">[35]</w:t>
        </w:r>
      </w:hyperlink>
      <w:r>
        <w:t xml:space="preserve"> </w:t>
      </w:r>
      <w:r>
        <w:t xml:space="preserve">https://centreforstories.com/stories/collections/truth-telling-walyalup/</w:t>
      </w:r>
    </w:p>
    <w:p>
      <w:pPr>
        <w:pStyle w:val="BodyText"/>
      </w:pPr>
      <w:hyperlink r:id="rId24">
        <w:r>
          <w:rPr>
            <w:rStyle w:val="Hyperlink"/>
          </w:rPr>
          <w:t xml:space="preserve">https://centreforstories.com/stories/collections/truth-telling-walyalup/</w:t>
        </w:r>
      </w:hyperlink>
    </w:p>
    <w:p>
      <w:pPr>
        <w:pStyle w:val="BodyText"/>
      </w:pPr>
      <w:hyperlink r:id="rId26">
        <w:r>
          <w:rPr>
            <w:rStyle w:val="Hyperlink"/>
          </w:rPr>
          <w:t xml:space="preserve">[6]</w:t>
        </w:r>
      </w:hyperlink>
      <w:r>
        <w:t xml:space="preserve"> </w:t>
      </w:r>
      <w:hyperlink r:id="rId26">
        <w:r>
          <w:rPr>
            <w:rStyle w:val="Hyperlink"/>
          </w:rPr>
          <w:t xml:space="preserve">[11]</w:t>
        </w:r>
      </w:hyperlink>
      <w:r>
        <w:t xml:space="preserve"> </w:t>
      </w:r>
      <w:hyperlink r:id="rId26">
        <w:r>
          <w:rPr>
            <w:rStyle w:val="Hyperlink"/>
          </w:rPr>
          <w:t xml:space="preserve">[42]</w:t>
        </w:r>
      </w:hyperlink>
      <w:r>
        <w:t xml:space="preserve"> </w:t>
      </w:r>
      <w:hyperlink r:id="rId26">
        <w:r>
          <w:rPr>
            <w:rStyle w:val="Hyperlink"/>
          </w:rPr>
          <w:t xml:space="preserve">[46]</w:t>
        </w:r>
      </w:hyperlink>
      <w:r>
        <w:t xml:space="preserve"> </w:t>
      </w:r>
      <w:r>
        <w:t xml:space="preserve">https://www.facebook.com/freya.cheffers/posts/doing-another-lunchy-cook-up-in-walyallup-kt-today-in-central-freo-if-anyones-hu/10162806861176105/</w:t>
      </w:r>
    </w:p>
    <w:p>
      <w:pPr>
        <w:pStyle w:val="BodyText"/>
      </w:pPr>
      <w:hyperlink r:id="rId26">
        <w:r>
          <w:rPr>
            <w:rStyle w:val="Hyperlink"/>
          </w:rPr>
          <w:t xml:space="preserve">https://www.facebook.com/freya.cheffers/posts/doing-another-lunchy-cook-up-in-walyallup-kt-today-in-central-freo-if-anyones-hu/10162806861176105/</w:t>
        </w:r>
      </w:hyperlink>
    </w:p>
    <w:p>
      <w:pPr>
        <w:pStyle w:val="BodyText"/>
      </w:pPr>
      <w:hyperlink r:id="rId28">
        <w:r>
          <w:rPr>
            <w:rStyle w:val="Hyperlink"/>
          </w:rPr>
          <w:t xml:space="preserve">[8]</w:t>
        </w:r>
      </w:hyperlink>
      <w:r>
        <w:t xml:space="preserve"> </w:t>
      </w:r>
      <w:r>
        <w:t xml:space="preserve">https://mysay.fremantle.wa.gov.au/RAP</w:t>
      </w:r>
    </w:p>
    <w:p>
      <w:pPr>
        <w:pStyle w:val="BodyText"/>
      </w:pPr>
      <w:hyperlink r:id="rId28">
        <w:r>
          <w:rPr>
            <w:rStyle w:val="Hyperlink"/>
          </w:rPr>
          <w:t xml:space="preserve">https://mysay.fremantle.wa.gov.au/RAP</w:t>
        </w:r>
      </w:hyperlink>
    </w:p>
    <w:p>
      <w:pPr>
        <w:pStyle w:val="BodyText"/>
      </w:pPr>
      <w:hyperlink r:id="rId29">
        <w:r>
          <w:rPr>
            <w:rStyle w:val="Hyperlink"/>
          </w:rPr>
          <w:t xml:space="preserve">[9]</w:t>
        </w:r>
      </w:hyperlink>
      <w:r>
        <w:t xml:space="preserve"> </w:t>
      </w:r>
      <w:r>
        <w:t xml:space="preserve">https://www.fremantle.wa.gov.au/document/homelessness-action-plan-2021-2024/</w:t>
      </w:r>
    </w:p>
    <w:p>
      <w:pPr>
        <w:pStyle w:val="BodyText"/>
      </w:pPr>
      <w:hyperlink r:id="rId29">
        <w:r>
          <w:rPr>
            <w:rStyle w:val="Hyperlink"/>
          </w:rPr>
          <w:t xml:space="preserve">https://www.fremantle.wa.gov.au/document/homelessness-action-plan-2021-2024/</w:t>
        </w:r>
      </w:hyperlink>
    </w:p>
    <w:p>
      <w:pPr>
        <w:pStyle w:val="BodyText"/>
      </w:pPr>
      <w:hyperlink r:id="rId30">
        <w:r>
          <w:rPr>
            <w:rStyle w:val="Hyperlink"/>
          </w:rPr>
          <w:t xml:space="preserve">[10]</w:t>
        </w:r>
      </w:hyperlink>
      <w:r>
        <w:t xml:space="preserve"> </w:t>
      </w:r>
      <w:hyperlink r:id="rId30">
        <w:r>
          <w:rPr>
            <w:rStyle w:val="Hyperlink"/>
          </w:rPr>
          <w:t xml:space="preserve">[12]</w:t>
        </w:r>
      </w:hyperlink>
      <w:r>
        <w:t xml:space="preserve"> </w:t>
      </w:r>
      <w:hyperlink r:id="rId30">
        <w:r>
          <w:rPr>
            <w:rStyle w:val="Hyperlink"/>
          </w:rPr>
          <w:t xml:space="preserve">[31]</w:t>
        </w:r>
      </w:hyperlink>
      <w:r>
        <w:t xml:space="preserve"> </w:t>
      </w:r>
      <w:hyperlink r:id="rId30">
        <w:r>
          <w:rPr>
            <w:rStyle w:val="Hyperlink"/>
          </w:rPr>
          <w:t xml:space="preserve">[40]</w:t>
        </w:r>
      </w:hyperlink>
      <w:r>
        <w:t xml:space="preserve"> </w:t>
      </w:r>
      <w:hyperlink r:id="rId30">
        <w:r>
          <w:rPr>
            <w:rStyle w:val="Hyperlink"/>
          </w:rPr>
          <w:t xml:space="preserve">[54]</w:t>
        </w:r>
      </w:hyperlink>
      <w:r>
        <w:t xml:space="preserve"> </w:t>
      </w:r>
      <w:r>
        <w:t xml:space="preserve">https://www.fremantle.wa.gov.au/your-city-and-council/news-and-media/walyalups-new-reconciliation-action-plan/</w:t>
      </w:r>
    </w:p>
    <w:p>
      <w:pPr>
        <w:pStyle w:val="BodyText"/>
      </w:pPr>
      <w:hyperlink r:id="rId30">
        <w:r>
          <w:rPr>
            <w:rStyle w:val="Hyperlink"/>
          </w:rPr>
          <w:t xml:space="preserve">https://www.fremantle.wa.gov.au/your-city-and-council/news-and-media/walyalups-new-reconciliation-action-plan/</w:t>
        </w:r>
      </w:hyperlink>
    </w:p>
    <w:p>
      <w:pPr>
        <w:pStyle w:val="BodyText"/>
      </w:pPr>
      <w:hyperlink r:id="rId31">
        <w:r>
          <w:rPr>
            <w:rStyle w:val="Hyperlink"/>
          </w:rPr>
          <w:t xml:space="preserve">[13]</w:t>
        </w:r>
      </w:hyperlink>
      <w:r>
        <w:t xml:space="preserve"> </w:t>
      </w:r>
      <w:hyperlink r:id="rId31">
        <w:r>
          <w:rPr>
            <w:rStyle w:val="Hyperlink"/>
          </w:rPr>
          <w:t xml:space="preserve">[29]</w:t>
        </w:r>
      </w:hyperlink>
      <w:r>
        <w:t xml:space="preserve"> </w:t>
      </w:r>
      <w:r>
        <w:t xml:space="preserve">https://www.fremantle.wa.gov.au/wp-content/uploads/2025/04/City-of-Fremantle-Strategic-Community-Plan-2024-2034-1.pdf</w:t>
      </w:r>
    </w:p>
    <w:p>
      <w:pPr>
        <w:pStyle w:val="BodyText"/>
      </w:pPr>
      <w:hyperlink r:id="rId31">
        <w:r>
          <w:rPr>
            <w:rStyle w:val="Hyperlink"/>
          </w:rPr>
          <w:t xml:space="preserve">https://www.fremantle.wa.gov.au/wp-content/uploads/2025/04/City-of-Fremantle-Strategic-Community-Plan-2024-2034-1.pdf</w:t>
        </w:r>
      </w:hyperlink>
    </w:p>
    <w:p>
      <w:pPr>
        <w:pStyle w:val="BodyText"/>
      </w:pPr>
      <w:hyperlink r:id="rId33">
        <w:r>
          <w:rPr>
            <w:rStyle w:val="Hyperlink"/>
          </w:rPr>
          <w:t xml:space="preserve">[16]</w:t>
        </w:r>
      </w:hyperlink>
      <w:r>
        <w:t xml:space="preserve"> </w:t>
      </w:r>
      <w:hyperlink r:id="rId33">
        <w:r>
          <w:rPr>
            <w:rStyle w:val="Hyperlink"/>
          </w:rPr>
          <w:t xml:space="preserve">[25]</w:t>
        </w:r>
      </w:hyperlink>
      <w:r>
        <w:t xml:space="preserve"> </w:t>
      </w:r>
      <w:hyperlink r:id="rId33">
        <w:r>
          <w:rPr>
            <w:rStyle w:val="Hyperlink"/>
          </w:rPr>
          <w:t xml:space="preserve">[50]</w:t>
        </w:r>
      </w:hyperlink>
      <w:r>
        <w:t xml:space="preserve"> </w:t>
      </w:r>
      <w:r>
        <w:t xml:space="preserve">https://www.oaic.gov.au/privacy/your-privacy-rights/your-personal-information/consent-to-the-handling-of-personal-information</w:t>
      </w:r>
    </w:p>
    <w:p>
      <w:pPr>
        <w:pStyle w:val="BodyText"/>
      </w:pPr>
      <w:hyperlink r:id="rId33">
        <w:r>
          <w:rPr>
            <w:rStyle w:val="Hyperlink"/>
          </w:rPr>
          <w:t xml:space="preserve">https://www.oaic.gov.au/privacy/your-privacy-rights/your-personal-information/consent-to-the-handling-of-personal-information</w:t>
        </w:r>
      </w:hyperlink>
    </w:p>
    <w:p>
      <w:pPr>
        <w:pStyle w:val="BodyText"/>
      </w:pPr>
      <w:hyperlink r:id="rId34">
        <w:r>
          <w:rPr>
            <w:rStyle w:val="Hyperlink"/>
          </w:rPr>
          <w:t xml:space="preserve">[18]</w:t>
        </w:r>
      </w:hyperlink>
      <w:r>
        <w:t xml:space="preserve"> </w:t>
      </w:r>
      <w:hyperlink r:id="rId34">
        <w:r>
          <w:rPr>
            <w:rStyle w:val="Hyperlink"/>
          </w:rPr>
          <w:t xml:space="preserve">[45]</w:t>
        </w:r>
      </w:hyperlink>
      <w:r>
        <w:t xml:space="preserve"> </w:t>
      </w:r>
      <w:r>
        <w:t xml:space="preserve">https://www.fremantle.wa.gov.au/wp-content/uploads/2026/02/Local-Planning-Strategy-Endorsed-by-WAPC-February-2026.pdf</w:t>
      </w:r>
    </w:p>
    <w:p>
      <w:pPr>
        <w:pStyle w:val="BodyText"/>
      </w:pPr>
      <w:hyperlink r:id="rId34">
        <w:r>
          <w:rPr>
            <w:rStyle w:val="Hyperlink"/>
          </w:rPr>
          <w:t xml:space="preserve">https://www.fremantle.wa.gov.au/wp-content/uploads/2026/02/Local-Planning-Strategy-Endorsed-by-WAPC-February-2026.pdf</w:t>
        </w:r>
      </w:hyperlink>
    </w:p>
    <w:p>
      <w:pPr>
        <w:pStyle w:val="BodyText"/>
      </w:pPr>
      <w:hyperlink r:id="rId35">
        <w:r>
          <w:rPr>
            <w:rStyle w:val="Hyperlink"/>
          </w:rPr>
          <w:t xml:space="preserve">[19]</w:t>
        </w:r>
      </w:hyperlink>
      <w:r>
        <w:t xml:space="preserve"> </w:t>
      </w:r>
      <w:hyperlink r:id="rId35">
        <w:r>
          <w:rPr>
            <w:rStyle w:val="Hyperlink"/>
          </w:rPr>
          <w:t xml:space="preserve">[30]</w:t>
        </w:r>
      </w:hyperlink>
      <w:r>
        <w:t xml:space="preserve"> </w:t>
      </w:r>
      <w:hyperlink r:id="rId35">
        <w:r>
          <w:rPr>
            <w:rStyle w:val="Hyperlink"/>
          </w:rPr>
          <w:t xml:space="preserve">[37]</w:t>
        </w:r>
      </w:hyperlink>
      <w:r>
        <w:t xml:space="preserve"> </w:t>
      </w:r>
      <w:r>
        <w:t xml:space="preserve">https://www.mainroads.wa.gov.au/projects-initiatives/all-projects/metropolitan/swan-river-crossings/</w:t>
      </w:r>
    </w:p>
    <w:p>
      <w:pPr>
        <w:pStyle w:val="BodyText"/>
      </w:pPr>
      <w:hyperlink r:id="rId35">
        <w:r>
          <w:rPr>
            <w:rStyle w:val="Hyperlink"/>
          </w:rPr>
          <w:t xml:space="preserve">https://www.mainroads.wa.gov.au/projects-initiatives/all-projects/metropolitan/swan-river-crossings/</w:t>
        </w:r>
      </w:hyperlink>
    </w:p>
    <w:p>
      <w:pPr>
        <w:pStyle w:val="BodyText"/>
      </w:pPr>
      <w:hyperlink r:id="rId36">
        <w:r>
          <w:rPr>
            <w:rStyle w:val="Hyperlink"/>
          </w:rPr>
          <w:t xml:space="preserve">[20]</w:t>
        </w:r>
      </w:hyperlink>
      <w:r>
        <w:t xml:space="preserve"> </w:t>
      </w:r>
      <w:hyperlink r:id="rId36">
        <w:r>
          <w:rPr>
            <w:rStyle w:val="Hyperlink"/>
          </w:rPr>
          <w:t xml:space="preserve">[47]</w:t>
        </w:r>
      </w:hyperlink>
      <w:r>
        <w:t xml:space="preserve"> </w:t>
      </w:r>
      <w:r>
        <w:t xml:space="preserve">https://www.fremantle.wa.gov.au/wp-content/uploads/2025/11/CoF-Economic-Development-Strategy-2030-PART-II-1.pdf</w:t>
      </w:r>
    </w:p>
    <w:p>
      <w:pPr>
        <w:pStyle w:val="BodyText"/>
      </w:pPr>
      <w:hyperlink r:id="rId36">
        <w:r>
          <w:rPr>
            <w:rStyle w:val="Hyperlink"/>
          </w:rPr>
          <w:t xml:space="preserve">https://www.fremantle.wa.gov.au/wp-content/uploads/2025/11/CoF-Economic-Development-Strategy-2030-PART-II-1.pdf</w:t>
        </w:r>
      </w:hyperlink>
    </w:p>
    <w:p>
      <w:pPr>
        <w:pStyle w:val="BodyText"/>
      </w:pPr>
      <w:hyperlink r:id="rId37">
        <w:r>
          <w:rPr>
            <w:rStyle w:val="Hyperlink"/>
          </w:rPr>
          <w:t xml:space="preserve">[21]</w:t>
        </w:r>
      </w:hyperlink>
      <w:r>
        <w:t xml:space="preserve"> </w:t>
      </w:r>
      <w:r>
        <w:t xml:space="preserve">https://www.facebook.com/groups/354885337459876/</w:t>
      </w:r>
    </w:p>
    <w:p>
      <w:pPr>
        <w:pStyle w:val="BodyText"/>
      </w:pPr>
      <w:hyperlink r:id="rId37">
        <w:r>
          <w:rPr>
            <w:rStyle w:val="Hyperlink"/>
          </w:rPr>
          <w:t xml:space="preserve">https://www.facebook.com/groups/354885337459876/</w:t>
        </w:r>
      </w:hyperlink>
    </w:p>
    <w:p>
      <w:pPr>
        <w:pStyle w:val="BodyText"/>
      </w:pPr>
      <w:hyperlink r:id="rId38">
        <w:r>
          <w:rPr>
            <w:rStyle w:val="Hyperlink"/>
          </w:rPr>
          <w:t xml:space="preserve">[23]</w:t>
        </w:r>
      </w:hyperlink>
      <w:r>
        <w:t xml:space="preserve"> </w:t>
      </w:r>
      <w:hyperlink r:id="rId38">
        <w:r>
          <w:rPr>
            <w:rStyle w:val="Hyperlink"/>
          </w:rPr>
          <w:t xml:space="preserve">[32]</w:t>
        </w:r>
      </w:hyperlink>
      <w:r>
        <w:t xml:space="preserve"> </w:t>
      </w:r>
      <w:r>
        <w:t xml:space="preserve">https://stpats.com.au/</w:t>
      </w:r>
    </w:p>
    <w:p>
      <w:pPr>
        <w:pStyle w:val="BodyText"/>
      </w:pPr>
      <w:hyperlink r:id="rId38">
        <w:r>
          <w:rPr>
            <w:rStyle w:val="Hyperlink"/>
          </w:rPr>
          <w:t xml:space="preserve">https://stpats.com.au/</w:t>
        </w:r>
      </w:hyperlink>
    </w:p>
    <w:p>
      <w:pPr>
        <w:pStyle w:val="BodyText"/>
      </w:pPr>
      <w:hyperlink r:id="rId39">
        <w:r>
          <w:rPr>
            <w:rStyle w:val="Hyperlink"/>
          </w:rPr>
          <w:t xml:space="preserve">[26]</w:t>
        </w:r>
      </w:hyperlink>
      <w:r>
        <w:t xml:space="preserve"> </w:t>
      </w:r>
      <w:hyperlink r:id="rId39">
        <w:r>
          <w:rPr>
            <w:rStyle w:val="Hyperlink"/>
          </w:rPr>
          <w:t xml:space="preserve">[28]</w:t>
        </w:r>
      </w:hyperlink>
      <w:r>
        <w:t xml:space="preserve"> </w:t>
      </w:r>
      <w:hyperlink r:id="rId39">
        <w:r>
          <w:rPr>
            <w:rStyle w:val="Hyperlink"/>
          </w:rPr>
          <w:t xml:space="preserve">[56]</w:t>
        </w:r>
      </w:hyperlink>
      <w:r>
        <w:t xml:space="preserve"> </w:t>
      </w:r>
      <w:r>
        <w:t xml:space="preserve">https://www.fremantle.wa.gov.au/wp-content/uploads/2025/04/City-of-Fremantle-Destination-Development-Strategic-Plan-2023-2027_0-1.pdf</w:t>
      </w:r>
    </w:p>
    <w:p>
      <w:pPr>
        <w:pStyle w:val="BodyText"/>
      </w:pPr>
      <w:hyperlink r:id="rId39">
        <w:r>
          <w:rPr>
            <w:rStyle w:val="Hyperlink"/>
          </w:rPr>
          <w:t xml:space="preserve">https://www.fremantle.wa.gov.au/wp-content/uploads/2025/04/City-of-Fremantle-Destination-Development-Strategic-Plan-2023-2027_0-1.pdf</w:t>
        </w:r>
      </w:hyperlink>
    </w:p>
    <w:p>
      <w:pPr>
        <w:pStyle w:val="BodyText"/>
      </w:pPr>
      <w:hyperlink r:id="rId41">
        <w:r>
          <w:rPr>
            <w:rStyle w:val="Hyperlink"/>
          </w:rPr>
          <w:t xml:space="preserve">[27]</w:t>
        </w:r>
      </w:hyperlink>
      <w:r>
        <w:t xml:space="preserve"> </w:t>
      </w:r>
      <w:r>
        <w:t xml:space="preserve">https://www.fremantle.wa.gov.au/wp-content/uploads/2025/04/Reconciliation-Action-Plan-2024.pdf</w:t>
      </w:r>
    </w:p>
    <w:p>
      <w:pPr>
        <w:pStyle w:val="BodyText"/>
      </w:pPr>
      <w:hyperlink r:id="rId41">
        <w:r>
          <w:rPr>
            <w:rStyle w:val="Hyperlink"/>
          </w:rPr>
          <w:t xml:space="preserve">https://www.fremantle.wa.gov.au/wp-content/uploads/2025/04/Reconciliation-Action-Plan-2024.pdf</w:t>
        </w:r>
      </w:hyperlink>
    </w:p>
    <w:p>
      <w:pPr>
        <w:pStyle w:val="BodyText"/>
      </w:pPr>
      <w:hyperlink r:id="rId43">
        <w:r>
          <w:rPr>
            <w:rStyle w:val="Hyperlink"/>
          </w:rPr>
          <w:t xml:space="preserve">[33]</w:t>
        </w:r>
      </w:hyperlink>
      <w:r>
        <w:t xml:space="preserve"> </w:t>
      </w:r>
      <w:r>
        <w:t xml:space="preserve">https://www.fremantle.wa.gov.au/your-city-and-council/news-and-media/announcing-keeping-homes-keeping-futures-homelessness-prevention-partnership/</w:t>
      </w:r>
    </w:p>
    <w:p>
      <w:pPr>
        <w:pStyle w:val="BodyText"/>
      </w:pPr>
      <w:hyperlink r:id="rId43">
        <w:r>
          <w:rPr>
            <w:rStyle w:val="Hyperlink"/>
          </w:rPr>
          <w:t xml:space="preserve">https://www.fremantle.wa.gov.au/your-city-and-council/news-and-media/announcing-keeping-homes-keeping-futures-homelessness-prevention-partnership/</w:t>
        </w:r>
      </w:hyperlink>
    </w:p>
    <w:p>
      <w:pPr>
        <w:pStyle w:val="BodyText"/>
      </w:pPr>
      <w:hyperlink r:id="rId44">
        <w:r>
          <w:rPr>
            <w:rStyle w:val="Hyperlink"/>
          </w:rPr>
          <w:t xml:space="preserve">[34]</w:t>
        </w:r>
      </w:hyperlink>
      <w:r>
        <w:t xml:space="preserve"> </w:t>
      </w:r>
      <w:hyperlink r:id="rId44">
        <w:r>
          <w:rPr>
            <w:rStyle w:val="Hyperlink"/>
          </w:rPr>
          <w:t xml:space="preserve">[51]</w:t>
        </w:r>
      </w:hyperlink>
      <w:r>
        <w:t xml:space="preserve"> </w:t>
      </w:r>
      <w:r>
        <w:t xml:space="preserve">https://visit.museum.wa.gov.au/maritime/education/welcome-walyalup</w:t>
      </w:r>
    </w:p>
    <w:p>
      <w:pPr>
        <w:pStyle w:val="BodyText"/>
      </w:pPr>
      <w:hyperlink r:id="rId44">
        <w:r>
          <w:rPr>
            <w:rStyle w:val="Hyperlink"/>
          </w:rPr>
          <w:t xml:space="preserve">https://visit.museum.wa.gov.au/maritime/education/welcome-walyalup</w:t>
        </w:r>
      </w:hyperlink>
    </w:p>
    <w:p>
      <w:pPr>
        <w:pStyle w:val="BodyText"/>
      </w:pPr>
      <w:hyperlink r:id="rId45">
        <w:r>
          <w:rPr>
            <w:rStyle w:val="Hyperlink"/>
          </w:rPr>
          <w:t xml:space="preserve">[36]</w:t>
        </w:r>
      </w:hyperlink>
      <w:r>
        <w:t xml:space="preserve"> </w:t>
      </w:r>
      <w:r>
        <w:t xml:space="preserve">https://2021.fremantlebiennale.com.au/project/audio-tour-bilya-bidi-project/</w:t>
      </w:r>
    </w:p>
    <w:p>
      <w:pPr>
        <w:pStyle w:val="BodyText"/>
      </w:pPr>
      <w:hyperlink r:id="rId45">
        <w:r>
          <w:rPr>
            <w:rStyle w:val="Hyperlink"/>
          </w:rPr>
          <w:t xml:space="preserve">https://2021.fremantlebiennale.com.au/project/audio-tour-bilya-bidi-project/</w:t>
        </w:r>
      </w:hyperlink>
    </w:p>
    <w:p>
      <w:pPr>
        <w:pStyle w:val="BodyText"/>
      </w:pPr>
      <w:hyperlink r:id="rId46">
        <w:r>
          <w:rPr>
            <w:rStyle w:val="Hyperlink"/>
          </w:rPr>
          <w:t xml:space="preserve">[38]</w:t>
        </w:r>
      </w:hyperlink>
      <w:r>
        <w:t xml:space="preserve"> </w:t>
      </w:r>
      <w:r>
        <w:t xml:space="preserve">https://www.infrastructure.wa.gov.au/state-infrastructure-strategy/recommendation-66</w:t>
      </w:r>
    </w:p>
    <w:p>
      <w:pPr>
        <w:pStyle w:val="BodyText"/>
      </w:pPr>
      <w:hyperlink r:id="rId46">
        <w:r>
          <w:rPr>
            <w:rStyle w:val="Hyperlink"/>
          </w:rPr>
          <w:t xml:space="preserve">https://www.infrastructure.wa.gov.au/state-infrastructure-strategy/recommendation-66</w:t>
        </w:r>
      </w:hyperlink>
    </w:p>
    <w:p>
      <w:pPr>
        <w:pStyle w:val="BodyText"/>
      </w:pPr>
      <w:hyperlink r:id="rId47">
        <w:r>
          <w:rPr>
            <w:rStyle w:val="Hyperlink"/>
          </w:rPr>
          <w:t xml:space="preserve">[39]</w:t>
        </w:r>
      </w:hyperlink>
      <w:r>
        <w:t xml:space="preserve"> </w:t>
      </w:r>
      <w:r>
        <w:t xml:space="preserve">https://www.fremantle.wa.gov.au/your-city-and-council/news-and-media/city-grants-68000-to-community-youth-and-arts-initiatives/</w:t>
      </w:r>
    </w:p>
    <w:p>
      <w:pPr>
        <w:pStyle w:val="BodyText"/>
      </w:pPr>
      <w:hyperlink r:id="rId47">
        <w:r>
          <w:rPr>
            <w:rStyle w:val="Hyperlink"/>
          </w:rPr>
          <w:t xml:space="preserve">https://www.fremantle.wa.gov.au/your-city-and-council/news-and-media/city-grants-68000-to-community-youth-and-arts-initiatives/</w:t>
        </w:r>
      </w:hyperlink>
    </w:p>
    <w:p>
      <w:pPr>
        <w:pStyle w:val="BodyText"/>
      </w:pPr>
      <w:hyperlink r:id="rId49">
        <w:r>
          <w:rPr>
            <w:rStyle w:val="Hyperlink"/>
          </w:rPr>
          <w:t xml:space="preserve">[43]</w:t>
        </w:r>
      </w:hyperlink>
      <w:r>
        <w:t xml:space="preserve"> </w:t>
      </w:r>
      <w:r>
        <w:t xml:space="preserve">https://stpats.com.au/engagement-hub/</w:t>
      </w:r>
    </w:p>
    <w:p>
      <w:pPr>
        <w:pStyle w:val="BodyText"/>
      </w:pPr>
      <w:hyperlink r:id="rId49">
        <w:r>
          <w:rPr>
            <w:rStyle w:val="Hyperlink"/>
          </w:rPr>
          <w:t xml:space="preserve">https://stpats.com.au/engagement-hub/</w:t>
        </w:r>
      </w:hyperlink>
    </w:p>
    <w:p>
      <w:pPr>
        <w:pStyle w:val="BodyText"/>
      </w:pPr>
      <w:hyperlink r:id="rId50">
        <w:r>
          <w:rPr>
            <w:rStyle w:val="Hyperlink"/>
          </w:rPr>
          <w:t xml:space="preserve">[44]</w:t>
        </w:r>
      </w:hyperlink>
      <w:r>
        <w:t xml:space="preserve"> </w:t>
      </w:r>
      <w:hyperlink r:id="rId50">
        <w:r>
          <w:rPr>
            <w:rStyle w:val="Hyperlink"/>
          </w:rPr>
          <w:t xml:space="preserve">[48]</w:t>
        </w:r>
      </w:hyperlink>
      <w:r>
        <w:t xml:space="preserve"> </w:t>
      </w:r>
      <w:hyperlink r:id="rId50">
        <w:r>
          <w:rPr>
            <w:rStyle w:val="Hyperlink"/>
          </w:rPr>
          <w:t xml:space="preserve">[55]</w:t>
        </w:r>
      </w:hyperlink>
      <w:r>
        <w:t xml:space="preserve"> </w:t>
      </w:r>
      <w:r>
        <w:t xml:space="preserve">https://www.fremantle.wa.gov.au/arts-and-culture/arts-in-fremantle/arts-grant/</w:t>
      </w:r>
    </w:p>
    <w:p>
      <w:pPr>
        <w:pStyle w:val="BodyText"/>
      </w:pPr>
      <w:hyperlink r:id="rId50">
        <w:r>
          <w:rPr>
            <w:rStyle w:val="Hyperlink"/>
          </w:rPr>
          <w:t xml:space="preserve">https://www.fremantle.wa.gov.au/arts-and-culture/arts-in-fremantle/arts-grant/</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2021.fremantlebiennale.com.au/project/audio-tour-bilya-bidi-project/" TargetMode="External" /><Relationship Type="http://schemas.openxmlformats.org/officeDocument/2006/relationships/hyperlink" Id="rId21" Target="https://au.linkedin.com/in/daniel-cornwell-42492b6b" TargetMode="External" /><Relationship Type="http://schemas.openxmlformats.org/officeDocument/2006/relationships/hyperlink" Id="rId22" Target="https://au.linkedin.com/in/kristal-cornwell-1b629a2ba" TargetMode="External" /><Relationship Type="http://schemas.openxmlformats.org/officeDocument/2006/relationships/hyperlink" Id="rId24" Target="https://centreforstories.com/stories/collections/truth-telling-walyalup/" TargetMode="External" /><Relationship Type="http://schemas.openxmlformats.org/officeDocument/2006/relationships/hyperlink" Id="rId28" Target="https://mysay.fremantle.wa.gov.au/RAP" TargetMode="External" /><Relationship Type="http://schemas.openxmlformats.org/officeDocument/2006/relationships/hyperlink" Id="rId38" Target="https://stpats.com.au/" TargetMode="External" /><Relationship Type="http://schemas.openxmlformats.org/officeDocument/2006/relationships/hyperlink" Id="rId49" Target="https://stpats.com.au/engagement-hub/" TargetMode="External" /><Relationship Type="http://schemas.openxmlformats.org/officeDocument/2006/relationships/hyperlink" Id="rId44" Target="https://visit.museum.wa.gov.au/maritime/education/welcome-walyalup" TargetMode="External" /><Relationship Type="http://schemas.openxmlformats.org/officeDocument/2006/relationships/hyperlink" Id="rId26" Target="https://www.facebook.com/freya.cheffers/posts/doing-another-lunchy-cook-up-in-walyallup-kt-today-in-central-freo-if-anyones-hu/10162806861176105/" TargetMode="External" /><Relationship Type="http://schemas.openxmlformats.org/officeDocument/2006/relationships/hyperlink" Id="rId37" Target="https://www.facebook.com/groups/354885337459876/" TargetMode="External" /><Relationship Type="http://schemas.openxmlformats.org/officeDocument/2006/relationships/hyperlink" Id="rId50" Target="https://www.fremantle.wa.gov.au/arts-and-culture/arts-in-fremantle/arts-grant/" TargetMode="External" /><Relationship Type="http://schemas.openxmlformats.org/officeDocument/2006/relationships/hyperlink" Id="rId29" Target="https://www.fremantle.wa.gov.au/document/homelessness-action-plan-2021-2024/" TargetMode="External" /><Relationship Type="http://schemas.openxmlformats.org/officeDocument/2006/relationships/hyperlink" Id="rId23" Target="https://www.fremantle.wa.gov.au/services-and-support/community-support/homelessness/" TargetMode="External" /><Relationship Type="http://schemas.openxmlformats.org/officeDocument/2006/relationships/hyperlink" Id="rId39" Target="https://www.fremantle.wa.gov.au/wp-content/uploads/2025/04/City-of-Fremantle-Destination-Development-Strategic-Plan-2023-2027_0-1.pdf" TargetMode="External" /><Relationship Type="http://schemas.openxmlformats.org/officeDocument/2006/relationships/hyperlink" Id="rId31" Target="https://www.fremantle.wa.gov.au/wp-content/uploads/2025/04/City-of-Fremantle-Strategic-Community-Plan-2024-2034-1.pdf" TargetMode="External" /><Relationship Type="http://schemas.openxmlformats.org/officeDocument/2006/relationships/hyperlink" Id="rId41" Target="https://www.fremantle.wa.gov.au/wp-content/uploads/2025/04/Reconciliation-Action-Plan-2024.pdf" TargetMode="External" /><Relationship Type="http://schemas.openxmlformats.org/officeDocument/2006/relationships/hyperlink" Id="rId36" Target="https://www.fremantle.wa.gov.au/wp-content/uploads/2025/11/CoF-Economic-Development-Strategy-2030-PART-II-1.pdf" TargetMode="External" /><Relationship Type="http://schemas.openxmlformats.org/officeDocument/2006/relationships/hyperlink" Id="rId34" Target="https://www.fremantle.wa.gov.au/wp-content/uploads/2026/02/Local-Planning-Strategy-Endorsed-by-WAPC-February-2026.pdf" TargetMode="External" /><Relationship Type="http://schemas.openxmlformats.org/officeDocument/2006/relationships/hyperlink" Id="rId43" Target="https://www.fremantle.wa.gov.au/your-city-and-council/news-and-media/announcing-keeping-homes-keeping-futures-homelessness-prevention-partnership/" TargetMode="External" /><Relationship Type="http://schemas.openxmlformats.org/officeDocument/2006/relationships/hyperlink" Id="rId47" Target="https://www.fremantle.wa.gov.au/your-city-and-council/news-and-media/city-grants-68000-to-community-youth-and-arts-initiatives/" TargetMode="External" /><Relationship Type="http://schemas.openxmlformats.org/officeDocument/2006/relationships/hyperlink" Id="rId30" Target="https://www.fremantle.wa.gov.au/your-city-and-council/news-and-media/walyalups-new-reconciliation-action-plan/" TargetMode="External" /><Relationship Type="http://schemas.openxmlformats.org/officeDocument/2006/relationships/hyperlink" Id="rId46" Target="https://www.infrastructure.wa.gov.au/state-infrastructure-strategy/recommendation-66" TargetMode="External" /><Relationship Type="http://schemas.openxmlformats.org/officeDocument/2006/relationships/hyperlink" Id="rId35" Target="https://www.mainroads.wa.gov.au/projects-initiatives/all-projects/metropolitan/swan-river-crossings/" TargetMode="External" /><Relationship Type="http://schemas.openxmlformats.org/officeDocument/2006/relationships/hyperlink" Id="rId33" Target="https://www.oaic.gov.au/privacy/your-privacy-rights/your-personal-information/consent-to-the-handling-of-personal-information" TargetMode="External" /></Relationships>
</file>

<file path=word/_rels/footnotes.xml.rels><?xml version="1.0" encoding="UTF-8"?><Relationships xmlns="http://schemas.openxmlformats.org/package/2006/relationships"><Relationship Type="http://schemas.openxmlformats.org/officeDocument/2006/relationships/hyperlink" Id="rId45" Target="https://2021.fremantlebiennale.com.au/project/audio-tour-bilya-bidi-project/" TargetMode="External" /><Relationship Type="http://schemas.openxmlformats.org/officeDocument/2006/relationships/hyperlink" Id="rId21" Target="https://au.linkedin.com/in/daniel-cornwell-42492b6b" TargetMode="External" /><Relationship Type="http://schemas.openxmlformats.org/officeDocument/2006/relationships/hyperlink" Id="rId22" Target="https://au.linkedin.com/in/kristal-cornwell-1b629a2ba" TargetMode="External" /><Relationship Type="http://schemas.openxmlformats.org/officeDocument/2006/relationships/hyperlink" Id="rId24" Target="https://centreforstories.com/stories/collections/truth-telling-walyalup/" TargetMode="External" /><Relationship Type="http://schemas.openxmlformats.org/officeDocument/2006/relationships/hyperlink" Id="rId28" Target="https://mysay.fremantle.wa.gov.au/RAP" TargetMode="External" /><Relationship Type="http://schemas.openxmlformats.org/officeDocument/2006/relationships/hyperlink" Id="rId38" Target="https://stpats.com.au/" TargetMode="External" /><Relationship Type="http://schemas.openxmlformats.org/officeDocument/2006/relationships/hyperlink" Id="rId49" Target="https://stpats.com.au/engagement-hub/" TargetMode="External" /><Relationship Type="http://schemas.openxmlformats.org/officeDocument/2006/relationships/hyperlink" Id="rId44" Target="https://visit.museum.wa.gov.au/maritime/education/welcome-walyalup" TargetMode="External" /><Relationship Type="http://schemas.openxmlformats.org/officeDocument/2006/relationships/hyperlink" Id="rId26" Target="https://www.facebook.com/freya.cheffers/posts/doing-another-lunchy-cook-up-in-walyallup-kt-today-in-central-freo-if-anyones-hu/10162806861176105/" TargetMode="External" /><Relationship Type="http://schemas.openxmlformats.org/officeDocument/2006/relationships/hyperlink" Id="rId37" Target="https://www.facebook.com/groups/354885337459876/" TargetMode="External" /><Relationship Type="http://schemas.openxmlformats.org/officeDocument/2006/relationships/hyperlink" Id="rId50" Target="https://www.fremantle.wa.gov.au/arts-and-culture/arts-in-fremantle/arts-grant/" TargetMode="External" /><Relationship Type="http://schemas.openxmlformats.org/officeDocument/2006/relationships/hyperlink" Id="rId29" Target="https://www.fremantle.wa.gov.au/document/homelessness-action-plan-2021-2024/" TargetMode="External" /><Relationship Type="http://schemas.openxmlformats.org/officeDocument/2006/relationships/hyperlink" Id="rId23" Target="https://www.fremantle.wa.gov.au/services-and-support/community-support/homelessness/" TargetMode="External" /><Relationship Type="http://schemas.openxmlformats.org/officeDocument/2006/relationships/hyperlink" Id="rId39" Target="https://www.fremantle.wa.gov.au/wp-content/uploads/2025/04/City-of-Fremantle-Destination-Development-Strategic-Plan-2023-2027_0-1.pdf" TargetMode="External" /><Relationship Type="http://schemas.openxmlformats.org/officeDocument/2006/relationships/hyperlink" Id="rId31" Target="https://www.fremantle.wa.gov.au/wp-content/uploads/2025/04/City-of-Fremantle-Strategic-Community-Plan-2024-2034-1.pdf" TargetMode="External" /><Relationship Type="http://schemas.openxmlformats.org/officeDocument/2006/relationships/hyperlink" Id="rId41" Target="https://www.fremantle.wa.gov.au/wp-content/uploads/2025/04/Reconciliation-Action-Plan-2024.pdf" TargetMode="External" /><Relationship Type="http://schemas.openxmlformats.org/officeDocument/2006/relationships/hyperlink" Id="rId36" Target="https://www.fremantle.wa.gov.au/wp-content/uploads/2025/11/CoF-Economic-Development-Strategy-2030-PART-II-1.pdf" TargetMode="External" /><Relationship Type="http://schemas.openxmlformats.org/officeDocument/2006/relationships/hyperlink" Id="rId34" Target="https://www.fremantle.wa.gov.au/wp-content/uploads/2026/02/Local-Planning-Strategy-Endorsed-by-WAPC-February-2026.pdf" TargetMode="External" /><Relationship Type="http://schemas.openxmlformats.org/officeDocument/2006/relationships/hyperlink" Id="rId43" Target="https://www.fremantle.wa.gov.au/your-city-and-council/news-and-media/announcing-keeping-homes-keeping-futures-homelessness-prevention-partnership/" TargetMode="External" /><Relationship Type="http://schemas.openxmlformats.org/officeDocument/2006/relationships/hyperlink" Id="rId47" Target="https://www.fremantle.wa.gov.au/your-city-and-council/news-and-media/city-grants-68000-to-community-youth-and-arts-initiatives/" TargetMode="External" /><Relationship Type="http://schemas.openxmlformats.org/officeDocument/2006/relationships/hyperlink" Id="rId30" Target="https://www.fremantle.wa.gov.au/your-city-and-council/news-and-media/walyalups-new-reconciliation-action-plan/" TargetMode="External" /><Relationship Type="http://schemas.openxmlformats.org/officeDocument/2006/relationships/hyperlink" Id="rId46" Target="https://www.infrastructure.wa.gov.au/state-infrastructure-strategy/recommendation-66" TargetMode="External" /><Relationship Type="http://schemas.openxmlformats.org/officeDocument/2006/relationships/hyperlink" Id="rId35" Target="https://www.mainroads.wa.gov.au/projects-initiatives/all-projects/metropolitan/swan-river-crossings/" TargetMode="External" /><Relationship Type="http://schemas.openxmlformats.org/officeDocument/2006/relationships/hyperlink" Id="rId33" Target="https://www.oaic.gov.au/privacy/your-privacy-rights/your-personal-information/consent-to-the-handling-of-personal-inform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2026-06-04T00:00:15Z</dcterms:created>
  <dcterms:modified xsi:type="dcterms:W3CDTF">2026-06-04T00:00:15Z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