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rPr>
          <w:rFonts w:ascii="Arial" w:hAnsi="Arial"/>
          <w:b/>
          <w:color w:val="1F3D4D"/>
          <w:sz w:val="54"/>
        </w:rPr>
        <w:t>LONGITUDINAL HUMAN</w:t>
        <w:br/>
        <w:t>FRACTAL STUDY</w:t>
      </w:r>
    </w:p>
    <w:p>
      <w:pPr>
        <w:jc w:val="center"/>
      </w:pPr>
      <w:r>
        <w:rPr>
          <w:rFonts w:ascii="Arial" w:hAnsi="Arial"/>
          <w:b/>
          <w:color w:val="285D6B"/>
          <w:sz w:val="32"/>
        </w:rPr>
        <w:t>Conversation Export and Repository Initiation Record</w:t>
      </w:r>
    </w:p>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vAlign w:val="top"/>
            <w:shd w:fill="E7EEF0"/>
          </w:tcPr>
          <w:p>
            <w:pPr>
              <w:spacing w:after="20"/>
            </w:pPr>
            <w:r/>
            <w:r>
              <w:rPr>
                <w:rFonts w:ascii="Arial" w:hAnsi="Arial"/>
                <w:b/>
                <w:color w:val="1F3D4D"/>
                <w:sz w:val="18"/>
              </w:rPr>
              <w:t>Prepared for</w:t>
            </w:r>
          </w:p>
        </w:tc>
        <w:tc>
          <w:tcPr>
            <w:tcW w:type="dxa" w:w="4819"/>
            <w:vAlign w:val="top"/>
          </w:tcPr>
          <w:p>
            <w:pPr>
              <w:spacing w:after="20"/>
            </w:pPr>
            <w:r/>
            <w:r>
              <w:rPr>
                <w:rFonts w:ascii="Arial" w:hAnsi="Arial"/>
                <w:b w:val="0"/>
                <w:color w:val="222222"/>
                <w:sz w:val="18"/>
              </w:rPr>
              <w:t>Kristal Cornwell</w:t>
            </w:r>
          </w:p>
        </w:tc>
      </w:tr>
      <w:tr>
        <w:tc>
          <w:tcPr>
            <w:tcW w:type="dxa" w:w="4819"/>
            <w:vAlign w:val="top"/>
            <w:shd w:fill="E7EEF0"/>
          </w:tcPr>
          <w:p>
            <w:pPr>
              <w:spacing w:after="20"/>
            </w:pPr>
            <w:r/>
            <w:r>
              <w:rPr>
                <w:rFonts w:ascii="Arial" w:hAnsi="Arial"/>
                <w:b/>
                <w:color w:val="1F3D4D"/>
                <w:sz w:val="18"/>
              </w:rPr>
              <w:t>Prepared on</w:t>
            </w:r>
          </w:p>
        </w:tc>
        <w:tc>
          <w:tcPr>
            <w:tcW w:type="dxa" w:w="4819"/>
            <w:vAlign w:val="top"/>
          </w:tcPr>
          <w:p>
            <w:pPr>
              <w:spacing w:after="20"/>
            </w:pPr>
            <w:r/>
            <w:r>
              <w:rPr>
                <w:rFonts w:ascii="Arial" w:hAnsi="Arial"/>
                <w:b w:val="0"/>
                <w:color w:val="222222"/>
                <w:sz w:val="18"/>
              </w:rPr>
              <w:t>1 June 2026</w:t>
            </w:r>
          </w:p>
        </w:tc>
      </w:tr>
      <w:tr>
        <w:tc>
          <w:tcPr>
            <w:tcW w:type="dxa" w:w="4819"/>
            <w:vAlign w:val="top"/>
            <w:shd w:fill="E7EEF0"/>
          </w:tcPr>
          <w:p>
            <w:pPr>
              <w:spacing w:after="20"/>
            </w:pPr>
            <w:r/>
            <w:r>
              <w:rPr>
                <w:rFonts w:ascii="Arial" w:hAnsi="Arial"/>
                <w:b/>
                <w:color w:val="1F3D4D"/>
                <w:sz w:val="18"/>
              </w:rPr>
              <w:t>Document status</w:t>
            </w:r>
          </w:p>
        </w:tc>
        <w:tc>
          <w:tcPr>
            <w:tcW w:type="dxa" w:w="4819"/>
            <w:vAlign w:val="top"/>
          </w:tcPr>
          <w:p>
            <w:pPr>
              <w:spacing w:after="20"/>
            </w:pPr>
            <w:r/>
            <w:r>
              <w:rPr>
                <w:rFonts w:ascii="Arial" w:hAnsi="Arial"/>
                <w:b w:val="0"/>
                <w:color w:val="222222"/>
                <w:sz w:val="18"/>
              </w:rPr>
              <w:t>Working archive - Version 0.1</w:t>
            </w:r>
          </w:p>
        </w:tc>
      </w:tr>
      <w:tr>
        <w:tc>
          <w:tcPr>
            <w:tcW w:type="dxa" w:w="4819"/>
            <w:vAlign w:val="top"/>
            <w:shd w:fill="E7EEF0"/>
          </w:tcPr>
          <w:p>
            <w:pPr>
              <w:spacing w:after="20"/>
            </w:pPr>
            <w:r/>
            <w:r>
              <w:rPr>
                <w:rFonts w:ascii="Arial" w:hAnsi="Arial"/>
                <w:b/>
                <w:color w:val="1F3D4D"/>
                <w:sz w:val="18"/>
              </w:rPr>
              <w:t>Scope</w:t>
            </w:r>
          </w:p>
        </w:tc>
        <w:tc>
          <w:tcPr>
            <w:tcW w:type="dxa" w:w="4819"/>
            <w:vAlign w:val="top"/>
          </w:tcPr>
          <w:p>
            <w:pPr>
              <w:spacing w:after="20"/>
            </w:pPr>
            <w:r/>
            <w:r>
              <w:rPr>
                <w:rFonts w:ascii="Arial" w:hAnsi="Arial"/>
                <w:b w:val="0"/>
                <w:color w:val="222222"/>
                <w:sz w:val="18"/>
              </w:rPr>
              <w:t>The conversation beginning with integration of Descent to Rewilderness into the longitudinal fractal study and continuing through archive, identity-lineage, Google Drive, knowledge-graph and repository work.</w:t>
            </w:r>
          </w:p>
        </w:tc>
      </w:tr>
      <w:tr>
        <w:tc>
          <w:tcPr>
            <w:tcW w:type="dxa" w:w="4819"/>
            <w:vAlign w:val="top"/>
            <w:shd w:fill="E7EEF0"/>
          </w:tcPr>
          <w:p>
            <w:pPr>
              <w:spacing w:after="20"/>
            </w:pPr>
            <w:r/>
            <w:r>
              <w:rPr>
                <w:rFonts w:ascii="Arial" w:hAnsi="Arial"/>
                <w:b/>
                <w:color w:val="1F3D4D"/>
                <w:sz w:val="18"/>
              </w:rPr>
              <w:t>Security classification</w:t>
            </w:r>
          </w:p>
        </w:tc>
        <w:tc>
          <w:tcPr>
            <w:tcW w:type="dxa" w:w="4819"/>
            <w:vAlign w:val="top"/>
          </w:tcPr>
          <w:p>
            <w:pPr>
              <w:spacing w:after="20"/>
            </w:pPr>
            <w:r/>
            <w:r>
              <w:rPr>
                <w:rFonts w:ascii="Arial" w:hAnsi="Arial"/>
                <w:b w:val="0"/>
                <w:color w:val="222222"/>
                <w:sz w:val="18"/>
              </w:rPr>
              <w:t>Private and sensitive; not suitable for public distribution without redaction review.</w:t>
            </w:r>
          </w:p>
        </w:tc>
      </w:tr>
    </w:tbl>
    <w:p/>
    <w:p>
      <w:pPr>
        <w:pStyle w:val="Callout"/>
      </w:pPr>
      <w:r>
        <w:rPr>
          <w:rFonts w:ascii="Arial" w:hAnsi="Arial"/>
        </w:rPr>
        <w:t>This is a documentary synthesis of the working session and the supplied evidence, not a platform-native verbatim transcript. It records what was asked, what was examined, what was concluded, what remains uncertain, and what should be preserved next.</w:t>
      </w:r>
    </w:p>
    <w:p>
      <w:pPr>
        <w:pStyle w:val="SmallNote"/>
      </w:pPr>
      <w:r>
        <w:rPr>
          <w:rFonts w:ascii="Arial" w:hAnsi="Arial"/>
        </w:rPr>
        <w:t>Sensitive-data note: source artifacts include private addresses, telephone numbers, email addresses, possible credentials, mental-health material, intimate relationship writing and identity documentation. Operational secrets and unnecessary identifying details have intentionally not been reproduced here.</w:t>
      </w:r>
    </w:p>
    <w:p>
      <w:r>
        <w:br w:type="page"/>
      </w:r>
    </w:p>
    <w:p>
      <w:pPr>
        <w:pStyle w:val="Heading1"/>
      </w:pPr>
      <w:r>
        <w:t>Contents</w:t>
      </w:r>
    </w:p>
    <w:p>
      <w:r>
        <w:rPr>
          <w:rFonts w:ascii="Arial" w:hAnsi="Arial"/>
        </w:rPr>
        <w:t>1. Purpose, Scope and Method</w:t>
      </w:r>
    </w:p>
    <w:p>
      <w:r>
        <w:rPr>
          <w:rFonts w:ascii="Arial" w:hAnsi="Arial"/>
        </w:rPr>
        <w:t>2. Executive Summary</w:t>
      </w:r>
    </w:p>
    <w:p>
      <w:r>
        <w:rPr>
          <w:rFonts w:ascii="Arial" w:hAnsi="Arial"/>
        </w:rPr>
        <w:t>3. Detailed Conversation Chronology</w:t>
      </w:r>
    </w:p>
    <w:p>
      <w:r>
        <w:rPr>
          <w:rFonts w:ascii="Arial" w:hAnsi="Arial"/>
        </w:rPr>
        <w:t>4. Evidence and Artifact Register</w:t>
      </w:r>
    </w:p>
    <w:p>
      <w:r>
        <w:rPr>
          <w:rFonts w:ascii="Arial" w:hAnsi="Arial"/>
        </w:rPr>
        <w:t>5. Provenance Findings and Verified Metadata</w:t>
      </w:r>
    </w:p>
    <w:p>
      <w:r>
        <w:rPr>
          <w:rFonts w:ascii="Arial" w:hAnsi="Arial"/>
        </w:rPr>
        <w:t>6. Identity Lineage Record</w:t>
      </w:r>
    </w:p>
    <w:p>
      <w:r>
        <w:rPr>
          <w:rFonts w:ascii="Arial" w:hAnsi="Arial"/>
        </w:rPr>
        <w:t>7. Creative and Systems Evolution</w:t>
      </w:r>
    </w:p>
    <w:p>
      <w:r>
        <w:rPr>
          <w:rFonts w:ascii="Arial" w:hAnsi="Arial"/>
        </w:rPr>
        <w:t>8. Hypothesis Register: What Is Supported vs What Is Not Yet Proven</w:t>
      </w:r>
    </w:p>
    <w:p>
      <w:r>
        <w:rPr>
          <w:rFonts w:ascii="Arial" w:hAnsi="Arial"/>
        </w:rPr>
        <w:t>9. Google Drive Search and Document Discovery</w:t>
      </w:r>
    </w:p>
    <w:p>
      <w:r>
        <w:rPr>
          <w:rFonts w:ascii="Arial" w:hAnsi="Arial"/>
        </w:rPr>
        <w:t>10. Ace Knowledge Graph Attempt and Repository Decision</w:t>
      </w:r>
    </w:p>
    <w:p>
      <w:r>
        <w:rPr>
          <w:rFonts w:ascii="Arial" w:hAnsi="Arial"/>
        </w:rPr>
        <w:t>11. Repository Architecture and Ingestion Standard</w:t>
      </w:r>
    </w:p>
    <w:p>
      <w:r>
        <w:rPr>
          <w:rFonts w:ascii="Arial" w:hAnsi="Arial"/>
        </w:rPr>
        <w:t>12. Integrity Review: Corrections, Limits and Security Risks</w:t>
      </w:r>
    </w:p>
    <w:p>
      <w:r>
        <w:rPr>
          <w:rFonts w:ascii="Arial" w:hAnsi="Arial"/>
        </w:rPr>
        <w:t>13. Open Enquiries and Recommended Next Work</w:t>
      </w:r>
    </w:p>
    <w:p>
      <w:r>
        <w:rPr>
          <w:rFonts w:ascii="Arial" w:hAnsi="Arial"/>
        </w:rPr>
        <w:t>Appendix A. Conversation Decision Log</w:t>
      </w:r>
    </w:p>
    <w:p>
      <w:r>
        <w:rPr>
          <w:rFonts w:ascii="Arial" w:hAnsi="Arial"/>
        </w:rPr>
        <w:t>Appendix B. Source Register</w:t>
      </w:r>
    </w:p>
    <w:p>
      <w:r>
        <w:rPr>
          <w:rFonts w:ascii="Arial" w:hAnsi="Arial"/>
        </w:rPr>
        <w:t>Appendix C. Artifact Ingestion Template</w:t>
      </w:r>
    </w:p>
    <w:p>
      <w:pPr>
        <w:pStyle w:val="Heading1"/>
      </w:pPr>
      <w:r>
        <w:t>1. Purpose, Scope and Method</w:t>
      </w:r>
    </w:p>
    <w:p>
      <w:r>
        <w:rPr>
          <w:rFonts w:ascii="Arial" w:hAnsi="Arial"/>
        </w:rPr>
        <w:t>Kristal initiated this sequence by asking that a private document, Descent to Rewilderness, be integrated into a developing longitudinal human/fractal systems study. The conversation expanded from a single source-text integration into a broader investigation of dated evidence, identity lineage, creative projects, system architectures, Google Drive provenance, public-internet trace enquiries and a formal repository design.</w:t>
      </w:r>
    </w:p>
    <w:p>
      <w:r>
        <w:rPr>
          <w:rFonts w:ascii="Arial" w:hAnsi="Arial"/>
        </w:rPr>
        <w:t>This report documents that working process in a form suitable for export, preservation and continued development. Its purpose is not to decide a single interpretation of Kristal's life or work. Its purpose is to provide an evidence-led scaffold capable of retaining chronology, contradictions, sensitive context, emerging patterns and unanswered questions.</w:t>
      </w:r>
    </w:p>
    <w:p>
      <w:pPr>
        <w:pStyle w:val="Heading2"/>
      </w:pPr>
      <w:r>
        <w:t>1.1 Method Used During the Conversation</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381"/>
            <w:vAlign w:val="top"/>
            <w:shd w:fill="1F3D4D"/>
          </w:tcPr>
          <w:p>
            <w:pPr>
              <w:spacing w:after="20"/>
            </w:pPr>
            <w:r/>
            <w:r>
              <w:rPr>
                <w:rFonts w:ascii="Arial" w:hAnsi="Arial"/>
                <w:b/>
                <w:color w:val="FFFFFF"/>
                <w:sz w:val="17"/>
              </w:rPr>
              <w:t>Method</w:t>
            </w:r>
          </w:p>
        </w:tc>
        <w:tc>
          <w:tcPr>
            <w:tcW w:type="dxa" w:w="6690"/>
            <w:vAlign w:val="top"/>
            <w:shd w:fill="1F3D4D"/>
          </w:tcPr>
          <w:p>
            <w:pPr>
              <w:spacing w:after="20"/>
            </w:pPr>
            <w:r/>
            <w:r>
              <w:rPr>
                <w:rFonts w:ascii="Arial" w:hAnsi="Arial"/>
                <w:b/>
                <w:color w:val="FFFFFF"/>
                <w:sz w:val="17"/>
              </w:rPr>
              <w:t>Use in this study</w:t>
            </w:r>
          </w:p>
        </w:tc>
      </w:tr>
      <w:tr>
        <w:tc>
          <w:tcPr>
            <w:tcW w:type="dxa" w:w="2381"/>
            <w:vAlign w:val="top"/>
            <w:shd w:fill="F3F6F7"/>
          </w:tcPr>
          <w:p>
            <w:pPr>
              <w:spacing w:after="20"/>
            </w:pPr>
            <w:r/>
            <w:r>
              <w:rPr>
                <w:rFonts w:ascii="Arial" w:hAnsi="Arial"/>
                <w:b w:val="0"/>
                <w:color w:val="222222"/>
                <w:sz w:val="17"/>
              </w:rPr>
              <w:t>Artifact reading</w:t>
            </w:r>
          </w:p>
        </w:tc>
        <w:tc>
          <w:tcPr>
            <w:tcW w:type="dxa" w:w="6690"/>
            <w:vAlign w:val="top"/>
            <w:shd w:fill="F3F6F7"/>
          </w:tcPr>
          <w:p>
            <w:pPr>
              <w:spacing w:after="20"/>
            </w:pPr>
            <w:r/>
            <w:r>
              <w:rPr>
                <w:rFonts w:ascii="Arial" w:hAnsi="Arial"/>
                <w:b w:val="0"/>
                <w:color w:val="222222"/>
                <w:sz w:val="17"/>
              </w:rPr>
              <w:t>Text extracted from uploaded files, rendered document pages and user-supplied screenshots/images was used to identify dates, language, concepts and provenance.</w:t>
            </w:r>
          </w:p>
        </w:tc>
      </w:tr>
      <w:tr>
        <w:tc>
          <w:tcPr>
            <w:tcW w:type="dxa" w:w="2381"/>
            <w:vAlign w:val="top"/>
          </w:tcPr>
          <w:p>
            <w:pPr>
              <w:spacing w:after="20"/>
            </w:pPr>
            <w:r/>
            <w:r>
              <w:rPr>
                <w:rFonts w:ascii="Arial" w:hAnsi="Arial"/>
                <w:b w:val="0"/>
                <w:color w:val="222222"/>
                <w:sz w:val="17"/>
              </w:rPr>
              <w:t>Metadata verification</w:t>
            </w:r>
          </w:p>
        </w:tc>
        <w:tc>
          <w:tcPr>
            <w:tcW w:type="dxa" w:w="6690"/>
            <w:vAlign w:val="top"/>
          </w:tcPr>
          <w:p>
            <w:pPr>
              <w:spacing w:after="20"/>
            </w:pPr>
            <w:r/>
            <w:r>
              <w:rPr>
                <w:rFonts w:ascii="Arial" w:hAnsi="Arial"/>
                <w:b w:val="0"/>
                <w:color w:val="222222"/>
                <w:sz w:val="17"/>
              </w:rPr>
              <w:t>The Google Drive document Descent to rewilderness was opened directly through the connected Drive tool to confirm title, creation date, modification date, ownership and sharing status.</w:t>
            </w:r>
          </w:p>
        </w:tc>
      </w:tr>
      <w:tr>
        <w:tc>
          <w:tcPr>
            <w:tcW w:type="dxa" w:w="2381"/>
            <w:vAlign w:val="top"/>
            <w:shd w:fill="F3F6F7"/>
          </w:tcPr>
          <w:p>
            <w:pPr>
              <w:spacing w:after="20"/>
            </w:pPr>
            <w:r/>
            <w:r>
              <w:rPr>
                <w:rFonts w:ascii="Arial" w:hAnsi="Arial"/>
                <w:b w:val="0"/>
                <w:color w:val="222222"/>
                <w:sz w:val="17"/>
              </w:rPr>
              <w:t>Cross-artifact comparison</w:t>
            </w:r>
          </w:p>
        </w:tc>
        <w:tc>
          <w:tcPr>
            <w:tcW w:type="dxa" w:w="6690"/>
            <w:vAlign w:val="top"/>
            <w:shd w:fill="F3F6F7"/>
          </w:tcPr>
          <w:p>
            <w:pPr>
              <w:spacing w:after="20"/>
            </w:pPr>
            <w:r/>
            <w:r>
              <w:rPr>
                <w:rFonts w:ascii="Arial" w:hAnsi="Arial"/>
                <w:b w:val="0"/>
                <w:color w:val="222222"/>
                <w:sz w:val="17"/>
              </w:rPr>
              <w:t>Earlier professional and identity records were compared with later narrative and systems documents to test continuity claims.</w:t>
            </w:r>
          </w:p>
        </w:tc>
      </w:tr>
      <w:tr>
        <w:tc>
          <w:tcPr>
            <w:tcW w:type="dxa" w:w="2381"/>
            <w:vAlign w:val="top"/>
          </w:tcPr>
          <w:p>
            <w:pPr>
              <w:spacing w:after="20"/>
            </w:pPr>
            <w:r/>
            <w:r>
              <w:rPr>
                <w:rFonts w:ascii="Arial" w:hAnsi="Arial"/>
                <w:b w:val="0"/>
                <w:color w:val="222222"/>
                <w:sz w:val="17"/>
              </w:rPr>
              <w:t>Hypothesis separation</w:t>
            </w:r>
          </w:p>
        </w:tc>
        <w:tc>
          <w:tcPr>
            <w:tcW w:type="dxa" w:w="6690"/>
            <w:vAlign w:val="top"/>
          </w:tcPr>
          <w:p>
            <w:pPr>
              <w:spacing w:after="20"/>
            </w:pPr>
            <w:r/>
            <w:r>
              <w:rPr>
                <w:rFonts w:ascii="Arial" w:hAnsi="Arial"/>
                <w:b w:val="0"/>
                <w:color w:val="222222"/>
                <w:sz w:val="17"/>
              </w:rPr>
              <w:t>The working repository distinguishes verified evidence, self-stated history, corroborated relationships, interpretation and open enquiry.</w:t>
            </w:r>
          </w:p>
        </w:tc>
      </w:tr>
      <w:tr>
        <w:tc>
          <w:tcPr>
            <w:tcW w:type="dxa" w:w="2381"/>
            <w:vAlign w:val="top"/>
            <w:shd w:fill="F3F6F7"/>
          </w:tcPr>
          <w:p>
            <w:pPr>
              <w:spacing w:after="20"/>
            </w:pPr>
            <w:r/>
            <w:r>
              <w:rPr>
                <w:rFonts w:ascii="Arial" w:hAnsi="Arial"/>
                <w:b w:val="0"/>
                <w:color w:val="222222"/>
                <w:sz w:val="17"/>
              </w:rPr>
              <w:t>Security discipline</w:t>
            </w:r>
          </w:p>
        </w:tc>
        <w:tc>
          <w:tcPr>
            <w:tcW w:type="dxa" w:w="6690"/>
            <w:vAlign w:val="top"/>
            <w:shd w:fill="F3F6F7"/>
          </w:tcPr>
          <w:p>
            <w:pPr>
              <w:spacing w:after="20"/>
            </w:pPr>
            <w:r/>
            <w:r>
              <w:rPr>
                <w:rFonts w:ascii="Arial" w:hAnsi="Arial"/>
                <w:b w:val="0"/>
                <w:color w:val="222222"/>
                <w:sz w:val="17"/>
              </w:rPr>
              <w:t>Highly sensitive content was identified as needing a raw vault/research index split rather than broad restatement.</w:t>
            </w:r>
          </w:p>
        </w:tc>
      </w:tr>
    </w:tbl>
    <w:p/>
    <w:p>
      <w:pPr>
        <w:pStyle w:val="Heading2"/>
      </w:pPr>
      <w:r>
        <w:t>1.2 Evidence Classifications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680"/>
            <w:vAlign w:val="top"/>
            <w:shd w:fill="1F3D4D"/>
          </w:tcPr>
          <w:p>
            <w:pPr>
              <w:spacing w:after="20"/>
            </w:pPr>
            <w:r/>
            <w:r>
              <w:rPr>
                <w:rFonts w:ascii="Arial" w:hAnsi="Arial"/>
                <w:b/>
                <w:color w:val="FFFFFF"/>
                <w:sz w:val="17"/>
              </w:rPr>
              <w:t>Code</w:t>
            </w:r>
          </w:p>
        </w:tc>
        <w:tc>
          <w:tcPr>
            <w:tcW w:type="dxa" w:w="1984"/>
            <w:vAlign w:val="top"/>
            <w:shd w:fill="1F3D4D"/>
          </w:tcPr>
          <w:p>
            <w:pPr>
              <w:spacing w:after="20"/>
            </w:pPr>
            <w:r/>
            <w:r>
              <w:rPr>
                <w:rFonts w:ascii="Arial" w:hAnsi="Arial"/>
                <w:b/>
                <w:color w:val="FFFFFF"/>
                <w:sz w:val="17"/>
              </w:rPr>
              <w:t>Classification</w:t>
            </w:r>
          </w:p>
        </w:tc>
        <w:tc>
          <w:tcPr>
            <w:tcW w:type="dxa" w:w="6406"/>
            <w:vAlign w:val="top"/>
            <w:shd w:fill="1F3D4D"/>
          </w:tcPr>
          <w:p>
            <w:pPr>
              <w:spacing w:after="20"/>
            </w:pPr>
            <w:r/>
            <w:r>
              <w:rPr>
                <w:rFonts w:ascii="Arial" w:hAnsi="Arial"/>
                <w:b/>
                <w:color w:val="FFFFFF"/>
                <w:sz w:val="17"/>
              </w:rPr>
              <w:t>Definition</w:t>
            </w:r>
          </w:p>
        </w:tc>
      </w:tr>
      <w:tr>
        <w:tc>
          <w:tcPr>
            <w:tcW w:type="dxa" w:w="680"/>
            <w:vAlign w:val="top"/>
            <w:shd w:fill="F3F6F7"/>
          </w:tcPr>
          <w:p>
            <w:pPr>
              <w:spacing w:after="20"/>
            </w:pPr>
            <w:r/>
            <w:r>
              <w:rPr>
                <w:rFonts w:ascii="Arial" w:hAnsi="Arial"/>
                <w:b w:val="0"/>
                <w:color w:val="222222"/>
                <w:sz w:val="17"/>
              </w:rPr>
              <w:t>V</w:t>
            </w:r>
          </w:p>
        </w:tc>
        <w:tc>
          <w:tcPr>
            <w:tcW w:type="dxa" w:w="1984"/>
            <w:vAlign w:val="top"/>
            <w:shd w:fill="F3F6F7"/>
          </w:tcPr>
          <w:p>
            <w:pPr>
              <w:spacing w:after="20"/>
            </w:pPr>
            <w:r/>
            <w:r>
              <w:rPr>
                <w:rFonts w:ascii="Arial" w:hAnsi="Arial"/>
                <w:b w:val="0"/>
                <w:color w:val="222222"/>
                <w:sz w:val="17"/>
              </w:rPr>
              <w:t>Verified</w:t>
            </w:r>
          </w:p>
        </w:tc>
        <w:tc>
          <w:tcPr>
            <w:tcW w:type="dxa" w:w="6406"/>
            <w:vAlign w:val="top"/>
            <w:shd w:fill="F3F6F7"/>
          </w:tcPr>
          <w:p>
            <w:pPr>
              <w:spacing w:after="20"/>
            </w:pPr>
            <w:r/>
            <w:r>
              <w:rPr>
                <w:rFonts w:ascii="Arial" w:hAnsi="Arial"/>
                <w:b w:val="0"/>
                <w:color w:val="222222"/>
                <w:sz w:val="17"/>
              </w:rPr>
              <w:t>Official record, reliable platform metadata, dated original artifact, or directly visible documented content.</w:t>
            </w:r>
          </w:p>
        </w:tc>
      </w:tr>
      <w:tr>
        <w:tc>
          <w:tcPr>
            <w:tcW w:type="dxa" w:w="680"/>
            <w:vAlign w:val="top"/>
          </w:tcPr>
          <w:p>
            <w:pPr>
              <w:spacing w:after="20"/>
            </w:pPr>
            <w:r/>
            <w:r>
              <w:rPr>
                <w:rFonts w:ascii="Arial" w:hAnsi="Arial"/>
                <w:b w:val="0"/>
                <w:color w:val="222222"/>
                <w:sz w:val="17"/>
              </w:rPr>
              <w:t>S</w:t>
            </w:r>
          </w:p>
        </w:tc>
        <w:tc>
          <w:tcPr>
            <w:tcW w:type="dxa" w:w="1984"/>
            <w:vAlign w:val="top"/>
          </w:tcPr>
          <w:p>
            <w:pPr>
              <w:spacing w:after="20"/>
            </w:pPr>
            <w:r/>
            <w:r>
              <w:rPr>
                <w:rFonts w:ascii="Arial" w:hAnsi="Arial"/>
                <w:b w:val="0"/>
                <w:color w:val="222222"/>
                <w:sz w:val="17"/>
              </w:rPr>
              <w:t>Self-stated</w:t>
            </w:r>
          </w:p>
        </w:tc>
        <w:tc>
          <w:tcPr>
            <w:tcW w:type="dxa" w:w="6406"/>
            <w:vAlign w:val="top"/>
          </w:tcPr>
          <w:p>
            <w:pPr>
              <w:spacing w:after="20"/>
            </w:pPr>
            <w:r/>
            <w:r>
              <w:rPr>
                <w:rFonts w:ascii="Arial" w:hAnsi="Arial"/>
                <w:b w:val="0"/>
                <w:color w:val="222222"/>
                <w:sz w:val="17"/>
              </w:rPr>
              <w:t>A statement authored by Kristal or an earlier identity describing history, meaning or chronology.</w:t>
            </w:r>
          </w:p>
        </w:tc>
      </w:tr>
      <w:tr>
        <w:tc>
          <w:tcPr>
            <w:tcW w:type="dxa" w:w="680"/>
            <w:vAlign w:val="top"/>
            <w:shd w:fill="F3F6F7"/>
          </w:tcPr>
          <w:p>
            <w:pPr>
              <w:spacing w:after="20"/>
            </w:pPr>
            <w:r/>
            <w:r>
              <w:rPr>
                <w:rFonts w:ascii="Arial" w:hAnsi="Arial"/>
                <w:b w:val="0"/>
                <w:color w:val="222222"/>
                <w:sz w:val="17"/>
              </w:rPr>
              <w:t>C</w:t>
            </w:r>
          </w:p>
        </w:tc>
        <w:tc>
          <w:tcPr>
            <w:tcW w:type="dxa" w:w="1984"/>
            <w:vAlign w:val="top"/>
            <w:shd w:fill="F3F6F7"/>
          </w:tcPr>
          <w:p>
            <w:pPr>
              <w:spacing w:after="20"/>
            </w:pPr>
            <w:r/>
            <w:r>
              <w:rPr>
                <w:rFonts w:ascii="Arial" w:hAnsi="Arial"/>
                <w:b w:val="0"/>
                <w:color w:val="222222"/>
                <w:sz w:val="17"/>
              </w:rPr>
              <w:t>Corroborated</w:t>
            </w:r>
          </w:p>
        </w:tc>
        <w:tc>
          <w:tcPr>
            <w:tcW w:type="dxa" w:w="6406"/>
            <w:vAlign w:val="top"/>
            <w:shd w:fill="F3F6F7"/>
          </w:tcPr>
          <w:p>
            <w:pPr>
              <w:spacing w:after="20"/>
            </w:pPr>
            <w:r/>
            <w:r>
              <w:rPr>
                <w:rFonts w:ascii="Arial" w:hAnsi="Arial"/>
                <w:b w:val="0"/>
                <w:color w:val="222222"/>
                <w:sz w:val="17"/>
              </w:rPr>
              <w:t>A claim supported by more than one artifact but not independently proven by official metadata.</w:t>
            </w:r>
          </w:p>
        </w:tc>
      </w:tr>
      <w:tr>
        <w:tc>
          <w:tcPr>
            <w:tcW w:type="dxa" w:w="680"/>
            <w:vAlign w:val="top"/>
          </w:tcPr>
          <w:p>
            <w:pPr>
              <w:spacing w:after="20"/>
            </w:pPr>
            <w:r/>
            <w:r>
              <w:rPr>
                <w:rFonts w:ascii="Arial" w:hAnsi="Arial"/>
                <w:b w:val="0"/>
                <w:color w:val="222222"/>
                <w:sz w:val="17"/>
              </w:rPr>
              <w:t>I</w:t>
            </w:r>
          </w:p>
        </w:tc>
        <w:tc>
          <w:tcPr>
            <w:tcW w:type="dxa" w:w="1984"/>
            <w:vAlign w:val="top"/>
          </w:tcPr>
          <w:p>
            <w:pPr>
              <w:spacing w:after="20"/>
            </w:pPr>
            <w:r/>
            <w:r>
              <w:rPr>
                <w:rFonts w:ascii="Arial" w:hAnsi="Arial"/>
                <w:b w:val="0"/>
                <w:color w:val="222222"/>
                <w:sz w:val="17"/>
              </w:rPr>
              <w:t>Interpretive</w:t>
            </w:r>
          </w:p>
        </w:tc>
        <w:tc>
          <w:tcPr>
            <w:tcW w:type="dxa" w:w="6406"/>
            <w:vAlign w:val="top"/>
          </w:tcPr>
          <w:p>
            <w:pPr>
              <w:spacing w:after="20"/>
            </w:pPr>
            <w:r/>
            <w:r>
              <w:rPr>
                <w:rFonts w:ascii="Arial" w:hAnsi="Arial"/>
                <w:b w:val="0"/>
                <w:color w:val="222222"/>
                <w:sz w:val="17"/>
              </w:rPr>
              <w:t>A reasoned analytical relationship or hypothesis; useful, but revisable.</w:t>
            </w:r>
          </w:p>
        </w:tc>
      </w:tr>
      <w:tr>
        <w:tc>
          <w:tcPr>
            <w:tcW w:type="dxa" w:w="680"/>
            <w:vAlign w:val="top"/>
            <w:shd w:fill="F3F6F7"/>
          </w:tcPr>
          <w:p>
            <w:pPr>
              <w:spacing w:after="20"/>
            </w:pPr>
            <w:r/>
            <w:r>
              <w:rPr>
                <w:rFonts w:ascii="Arial" w:hAnsi="Arial"/>
                <w:b w:val="0"/>
                <w:color w:val="222222"/>
                <w:sz w:val="17"/>
              </w:rPr>
              <w:t>O</w:t>
            </w:r>
          </w:p>
        </w:tc>
        <w:tc>
          <w:tcPr>
            <w:tcW w:type="dxa" w:w="1984"/>
            <w:vAlign w:val="top"/>
            <w:shd w:fill="F3F6F7"/>
          </w:tcPr>
          <w:p>
            <w:pPr>
              <w:spacing w:after="20"/>
            </w:pPr>
            <w:r/>
            <w:r>
              <w:rPr>
                <w:rFonts w:ascii="Arial" w:hAnsi="Arial"/>
                <w:b w:val="0"/>
                <w:color w:val="222222"/>
                <w:sz w:val="17"/>
              </w:rPr>
              <w:t>Open enquiry</w:t>
            </w:r>
          </w:p>
        </w:tc>
        <w:tc>
          <w:tcPr>
            <w:tcW w:type="dxa" w:w="6406"/>
            <w:vAlign w:val="top"/>
            <w:shd w:fill="F3F6F7"/>
          </w:tcPr>
          <w:p>
            <w:pPr>
              <w:spacing w:after="20"/>
            </w:pPr>
            <w:r/>
            <w:r>
              <w:rPr>
                <w:rFonts w:ascii="Arial" w:hAnsi="Arial"/>
                <w:b w:val="0"/>
                <w:color w:val="222222"/>
                <w:sz w:val="17"/>
              </w:rPr>
              <w:t>A missing link or question requiring further retrieval or external corroboration.</w:t>
            </w:r>
          </w:p>
        </w:tc>
      </w:tr>
    </w:tbl>
    <w:p/>
    <w:p>
      <w:pPr>
        <w:pStyle w:val="Heading1"/>
      </w:pPr>
      <w:r>
        <w:t>2. Executive Summary</w:t>
      </w:r>
    </w:p>
    <w:p>
      <w:r>
        <w:rPr>
          <w:rFonts w:ascii="Arial" w:hAnsi="Arial"/>
        </w:rPr>
        <w:t>The session produced a shift from narrative integration to evidence architecture. It began with one emotionally raw 2024 Google Doc and expanded into a whole-archive longitudinal investigation spanning earlier professional identity, marriage-era records, 2012 identity-expression photographs, older online-profile writings, later creative works, and contemporary technology/community systems.</w:t>
      </w:r>
    </w:p>
    <w:p>
      <w:r>
        <w:rPr>
          <w:rFonts w:ascii="Arial" w:hAnsi="Arial"/>
        </w:rPr>
        <w:t>The most important verified result is the direct Google Drive provenance for Descent to rewilderness: it was created on 4 April 2024 and modified on 10 January 2025, owned by Kristal Cornwell and not shared. Its text contains both severe lived-distress testimony and early meta-structural notes: Volume 1, Entry Start; First Draft 4424; and a corridor with multiple options representable using a game engine.</w:t>
      </w:r>
    </w:p>
    <w:p>
      <w:r>
        <w:rPr>
          <w:rFonts w:ascii="Arial" w:hAnsi="Arial"/>
        </w:rPr>
        <w:t>The most important identity-lineage result is that an older self-authored text explicitly states that dragonblood007/db007 was used across online platforms since 2007 and that Kristal first appeared as an individual character of the DB7 profile. Resume materials independently document dnc007 and frodois007 within the earlier professional archive, while account screenshots presented later in the session visually support the presence of Dragonblood007, Kristal Wilde/KLWilde and Kristal Cornwell identities.</w:t>
      </w:r>
    </w:p>
    <w:p>
      <w:r>
        <w:rPr>
          <w:rFonts w:ascii="Arial" w:hAnsi="Arial"/>
        </w:rPr>
        <w:t>The most important methodological conclusion is that later systems such as Stick Figure Gospel, TimeShiftAR, CareX, OmniStrux, Ionic Mirror and Diamond Soul should not be treated as isolated ideas. They may be tested as later translations of recurring concerns visible in earlier evidence: identity continuity, observation, pattern recognition, preservation of memory or value, community contribution, and turning confusion into usable structure.</w:t>
      </w:r>
    </w:p>
    <w:p>
      <w:r>
        <w:rPr>
          <w:rFonts w:ascii="Arial" w:hAnsi="Arial"/>
        </w:rPr>
        <w:t>A proposed Ace Knowledge Graph was designed to map these relationships, but two attempts to generate it timed out. The conversation therefore correctly pivoted to repository-first work: create a canonical evidence index, preserve originals, distinguish claims from interpretation, redact sensitive operational details and only then build the graph.</w:t>
      </w:r>
    </w:p>
    <w:p>
      <w:pPr>
        <w:pStyle w:val="Heading2"/>
      </w:pPr>
      <w:r>
        <w:t>2.1 Key Findings at a Glance</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438"/>
            <w:vAlign w:val="top"/>
            <w:shd w:fill="1F3D4D"/>
          </w:tcPr>
          <w:p>
            <w:pPr>
              <w:spacing w:after="20"/>
            </w:pPr>
            <w:r/>
            <w:r>
              <w:rPr>
                <w:rFonts w:ascii="Arial" w:hAnsi="Arial"/>
                <w:b/>
                <w:color w:val="FFFFFF"/>
                <w:sz w:val="17"/>
              </w:rPr>
              <w:t>Finding</w:t>
            </w:r>
          </w:p>
        </w:tc>
        <w:tc>
          <w:tcPr>
            <w:tcW w:type="dxa" w:w="1361"/>
            <w:vAlign w:val="top"/>
            <w:shd w:fill="1F3D4D"/>
          </w:tcPr>
          <w:p>
            <w:pPr>
              <w:spacing w:after="20"/>
            </w:pPr>
            <w:r/>
            <w:r>
              <w:rPr>
                <w:rFonts w:ascii="Arial" w:hAnsi="Arial"/>
                <w:b/>
                <w:color w:val="FFFFFF"/>
                <w:sz w:val="17"/>
              </w:rPr>
              <w:t>Evidence status</w:t>
            </w:r>
          </w:p>
        </w:tc>
        <w:tc>
          <w:tcPr>
            <w:tcW w:type="dxa" w:w="5272"/>
            <w:vAlign w:val="top"/>
            <w:shd w:fill="1F3D4D"/>
          </w:tcPr>
          <w:p>
            <w:pPr>
              <w:spacing w:after="20"/>
            </w:pPr>
            <w:r/>
            <w:r>
              <w:rPr>
                <w:rFonts w:ascii="Arial" w:hAnsi="Arial"/>
                <w:b/>
                <w:color w:val="FFFFFF"/>
                <w:sz w:val="17"/>
              </w:rPr>
              <w:t>Summary</w:t>
            </w:r>
          </w:p>
        </w:tc>
      </w:tr>
      <w:tr>
        <w:tc>
          <w:tcPr>
            <w:tcW w:type="dxa" w:w="2438"/>
            <w:vAlign w:val="top"/>
            <w:shd w:fill="F3F6F7"/>
          </w:tcPr>
          <w:p>
            <w:pPr>
              <w:spacing w:after="20"/>
            </w:pPr>
            <w:r/>
            <w:r>
              <w:rPr>
                <w:rFonts w:ascii="Arial" w:hAnsi="Arial"/>
                <w:b w:val="0"/>
                <w:color w:val="222222"/>
                <w:sz w:val="17"/>
              </w:rPr>
              <w:t>Descent provenance verified</w:t>
            </w:r>
          </w:p>
        </w:tc>
        <w:tc>
          <w:tcPr>
            <w:tcW w:type="dxa" w:w="1361"/>
            <w:vAlign w:val="top"/>
            <w:shd w:fill="F3F6F7"/>
          </w:tcPr>
          <w:p>
            <w:pPr>
              <w:spacing w:after="20"/>
            </w:pPr>
            <w:r/>
            <w:r>
              <w:rPr>
                <w:rFonts w:ascii="Arial" w:hAnsi="Arial"/>
                <w:b w:val="0"/>
                <w:color w:val="222222"/>
                <w:sz w:val="17"/>
              </w:rPr>
              <w:t>V</w:t>
            </w:r>
          </w:p>
        </w:tc>
        <w:tc>
          <w:tcPr>
            <w:tcW w:type="dxa" w:w="5272"/>
            <w:vAlign w:val="top"/>
            <w:shd w:fill="F3F6F7"/>
          </w:tcPr>
          <w:p>
            <w:pPr>
              <w:spacing w:after="20"/>
            </w:pPr>
            <w:r/>
            <w:r>
              <w:rPr>
                <w:rFonts w:ascii="Arial" w:hAnsi="Arial"/>
                <w:b w:val="0"/>
                <w:color w:val="222222"/>
                <w:sz w:val="17"/>
              </w:rPr>
              <w:t>Private Google Doc created 04 Apr 2024, modified 10 Jan 2025, owned by Kristal Cornwell.</w:t>
            </w:r>
          </w:p>
        </w:tc>
      </w:tr>
      <w:tr>
        <w:tc>
          <w:tcPr>
            <w:tcW w:type="dxa" w:w="2438"/>
            <w:vAlign w:val="top"/>
          </w:tcPr>
          <w:p>
            <w:pPr>
              <w:spacing w:after="20"/>
            </w:pPr>
            <w:r/>
            <w:r>
              <w:rPr>
                <w:rFonts w:ascii="Arial" w:hAnsi="Arial"/>
                <w:b w:val="0"/>
                <w:color w:val="222222"/>
                <w:sz w:val="17"/>
              </w:rPr>
              <w:t>Early embedded structural framing</w:t>
            </w:r>
          </w:p>
        </w:tc>
        <w:tc>
          <w:tcPr>
            <w:tcW w:type="dxa" w:w="1361"/>
            <w:vAlign w:val="top"/>
          </w:tcPr>
          <w:p>
            <w:pPr>
              <w:spacing w:after="20"/>
            </w:pPr>
            <w:r/>
            <w:r>
              <w:rPr>
                <w:rFonts w:ascii="Arial" w:hAnsi="Arial"/>
                <w:b w:val="0"/>
                <w:color w:val="222222"/>
                <w:sz w:val="17"/>
              </w:rPr>
              <w:t>V</w:t>
            </w:r>
          </w:p>
        </w:tc>
        <w:tc>
          <w:tcPr>
            <w:tcW w:type="dxa" w:w="5272"/>
            <w:vAlign w:val="top"/>
          </w:tcPr>
          <w:p>
            <w:pPr>
              <w:spacing w:after="20"/>
            </w:pPr>
            <w:r/>
            <w:r>
              <w:rPr>
                <w:rFonts w:ascii="Arial" w:hAnsi="Arial"/>
                <w:b w:val="0"/>
                <w:color w:val="222222"/>
                <w:sz w:val="17"/>
              </w:rPr>
              <w:t>Descent contains Volume/Entry framing and a branching corridor/game-engine note.</w:t>
            </w:r>
          </w:p>
        </w:tc>
      </w:tr>
      <w:tr>
        <w:tc>
          <w:tcPr>
            <w:tcW w:type="dxa" w:w="2438"/>
            <w:vAlign w:val="top"/>
            <w:shd w:fill="F3F6F7"/>
          </w:tcPr>
          <w:p>
            <w:pPr>
              <w:spacing w:after="20"/>
            </w:pPr>
            <w:r/>
            <w:r>
              <w:rPr>
                <w:rFonts w:ascii="Arial" w:hAnsi="Arial"/>
                <w:b w:val="0"/>
                <w:color w:val="222222"/>
                <w:sz w:val="17"/>
              </w:rPr>
              <w:t>Dragonblood007/DB7 use since 2007</w:t>
            </w:r>
          </w:p>
        </w:tc>
        <w:tc>
          <w:tcPr>
            <w:tcW w:type="dxa" w:w="1361"/>
            <w:vAlign w:val="top"/>
            <w:shd w:fill="F3F6F7"/>
          </w:tcPr>
          <w:p>
            <w:pPr>
              <w:spacing w:after="20"/>
            </w:pPr>
            <w:r/>
            <w:r>
              <w:rPr>
                <w:rFonts w:ascii="Arial" w:hAnsi="Arial"/>
                <w:b w:val="0"/>
                <w:color w:val="222222"/>
                <w:sz w:val="17"/>
              </w:rPr>
              <w:t>S</w:t>
            </w:r>
          </w:p>
        </w:tc>
        <w:tc>
          <w:tcPr>
            <w:tcW w:type="dxa" w:w="5272"/>
            <w:vAlign w:val="top"/>
            <w:shd w:fill="F3F6F7"/>
          </w:tcPr>
          <w:p>
            <w:pPr>
              <w:spacing w:after="20"/>
            </w:pPr>
            <w:r/>
            <w:r>
              <w:rPr>
                <w:rFonts w:ascii="Arial" w:hAnsi="Arial"/>
                <w:b w:val="0"/>
                <w:color w:val="222222"/>
                <w:sz w:val="17"/>
              </w:rPr>
              <w:t>Explicitly claimed in older self-authored profile writing; public earliest trace remains unresolved.</w:t>
            </w:r>
          </w:p>
        </w:tc>
      </w:tr>
      <w:tr>
        <w:tc>
          <w:tcPr>
            <w:tcW w:type="dxa" w:w="2438"/>
            <w:vAlign w:val="top"/>
          </w:tcPr>
          <w:p>
            <w:pPr>
              <w:spacing w:after="20"/>
            </w:pPr>
            <w:r/>
            <w:r>
              <w:rPr>
                <w:rFonts w:ascii="Arial" w:hAnsi="Arial"/>
                <w:b w:val="0"/>
                <w:color w:val="222222"/>
                <w:sz w:val="17"/>
              </w:rPr>
              <w:t>Kristal emerging from DB7 profile</w:t>
            </w:r>
          </w:p>
        </w:tc>
        <w:tc>
          <w:tcPr>
            <w:tcW w:type="dxa" w:w="1361"/>
            <w:vAlign w:val="top"/>
          </w:tcPr>
          <w:p>
            <w:pPr>
              <w:spacing w:after="20"/>
            </w:pPr>
            <w:r/>
            <w:r>
              <w:rPr>
                <w:rFonts w:ascii="Arial" w:hAnsi="Arial"/>
                <w:b w:val="0"/>
                <w:color w:val="222222"/>
                <w:sz w:val="17"/>
              </w:rPr>
              <w:t>S</w:t>
            </w:r>
          </w:p>
        </w:tc>
        <w:tc>
          <w:tcPr>
            <w:tcW w:type="dxa" w:w="5272"/>
            <w:vAlign w:val="top"/>
          </w:tcPr>
          <w:p>
            <w:pPr>
              <w:spacing w:after="20"/>
            </w:pPr>
            <w:r/>
            <w:r>
              <w:rPr>
                <w:rFonts w:ascii="Arial" w:hAnsi="Arial"/>
                <w:b w:val="0"/>
                <w:color w:val="222222"/>
                <w:sz w:val="17"/>
              </w:rPr>
              <w:t>Explicitly stated in multilayered identity writing.</w:t>
            </w:r>
          </w:p>
        </w:tc>
      </w:tr>
      <w:tr>
        <w:tc>
          <w:tcPr>
            <w:tcW w:type="dxa" w:w="2438"/>
            <w:vAlign w:val="top"/>
            <w:shd w:fill="F3F6F7"/>
          </w:tcPr>
          <w:p>
            <w:pPr>
              <w:spacing w:after="20"/>
            </w:pPr>
            <w:r/>
            <w:r>
              <w:rPr>
                <w:rFonts w:ascii="Arial" w:hAnsi="Arial"/>
                <w:b w:val="0"/>
                <w:color w:val="222222"/>
                <w:sz w:val="17"/>
              </w:rPr>
              <w:t>Earlier identity/contact bridge</w:t>
            </w:r>
          </w:p>
        </w:tc>
        <w:tc>
          <w:tcPr>
            <w:tcW w:type="dxa" w:w="1361"/>
            <w:vAlign w:val="top"/>
            <w:shd w:fill="F3F6F7"/>
          </w:tcPr>
          <w:p>
            <w:pPr>
              <w:spacing w:after="20"/>
            </w:pPr>
            <w:r/>
            <w:r>
              <w:rPr>
                <w:rFonts w:ascii="Arial" w:hAnsi="Arial"/>
                <w:b w:val="0"/>
                <w:color w:val="222222"/>
                <w:sz w:val="17"/>
              </w:rPr>
              <w:t>V/C</w:t>
            </w:r>
          </w:p>
        </w:tc>
        <w:tc>
          <w:tcPr>
            <w:tcW w:type="dxa" w:w="5272"/>
            <w:vAlign w:val="top"/>
            <w:shd w:fill="F3F6F7"/>
          </w:tcPr>
          <w:p>
            <w:pPr>
              <w:spacing w:after="20"/>
            </w:pPr>
            <w:r/>
            <w:r>
              <w:rPr>
                <w:rFonts w:ascii="Arial" w:hAnsi="Arial"/>
                <w:b w:val="0"/>
                <w:color w:val="222222"/>
                <w:sz w:val="17"/>
              </w:rPr>
              <w:t>Resume archive contains dnc007 and frodois007; screenshots associate Dragonblood-labelled account evidence.</w:t>
            </w:r>
          </w:p>
        </w:tc>
      </w:tr>
      <w:tr>
        <w:tc>
          <w:tcPr>
            <w:tcW w:type="dxa" w:w="2438"/>
            <w:vAlign w:val="top"/>
          </w:tcPr>
          <w:p>
            <w:pPr>
              <w:spacing w:after="20"/>
            </w:pPr>
            <w:r/>
            <w:r>
              <w:rPr>
                <w:rFonts w:ascii="Arial" w:hAnsi="Arial"/>
                <w:b w:val="0"/>
                <w:color w:val="222222"/>
                <w:sz w:val="17"/>
              </w:rPr>
              <w:t>Later recursive ecosystem</w:t>
            </w:r>
          </w:p>
        </w:tc>
        <w:tc>
          <w:tcPr>
            <w:tcW w:type="dxa" w:w="1361"/>
            <w:vAlign w:val="top"/>
          </w:tcPr>
          <w:p>
            <w:pPr>
              <w:spacing w:after="20"/>
            </w:pPr>
            <w:r/>
            <w:r>
              <w:rPr>
                <w:rFonts w:ascii="Arial" w:hAnsi="Arial"/>
                <w:b w:val="0"/>
                <w:color w:val="222222"/>
                <w:sz w:val="17"/>
              </w:rPr>
              <w:t>V</w:t>
            </w:r>
          </w:p>
        </w:tc>
        <w:tc>
          <w:tcPr>
            <w:tcW w:type="dxa" w:w="5272"/>
            <w:vAlign w:val="top"/>
          </w:tcPr>
          <w:p>
            <w:pPr>
              <w:spacing w:after="20"/>
            </w:pPr>
            <w:r/>
            <w:r>
              <w:rPr>
                <w:rFonts w:ascii="Arial" w:hAnsi="Arial"/>
                <w:b w:val="0"/>
                <w:color w:val="222222"/>
                <w:sz w:val="17"/>
              </w:rPr>
              <w:t>Diamond Soul, TimeShiftAR, OmniStrux and CareX documents explicitly link projects into an architecture.</w:t>
            </w:r>
          </w:p>
        </w:tc>
      </w:tr>
      <w:tr>
        <w:tc>
          <w:tcPr>
            <w:tcW w:type="dxa" w:w="2438"/>
            <w:vAlign w:val="top"/>
            <w:shd w:fill="F3F6F7"/>
          </w:tcPr>
          <w:p>
            <w:pPr>
              <w:spacing w:after="20"/>
            </w:pPr>
            <w:r/>
            <w:r>
              <w:rPr>
                <w:rFonts w:ascii="Arial" w:hAnsi="Arial"/>
                <w:b w:val="0"/>
                <w:color w:val="222222"/>
                <w:sz w:val="17"/>
              </w:rPr>
              <w:t>Ace graph not created</w:t>
            </w:r>
          </w:p>
        </w:tc>
        <w:tc>
          <w:tcPr>
            <w:tcW w:type="dxa" w:w="1361"/>
            <w:vAlign w:val="top"/>
            <w:shd w:fill="F3F6F7"/>
          </w:tcPr>
          <w:p>
            <w:pPr>
              <w:spacing w:after="20"/>
            </w:pPr>
            <w:r/>
            <w:r>
              <w:rPr>
                <w:rFonts w:ascii="Arial" w:hAnsi="Arial"/>
                <w:b w:val="0"/>
                <w:color w:val="222222"/>
                <w:sz w:val="17"/>
              </w:rPr>
              <w:t>V</w:t>
            </w:r>
          </w:p>
        </w:tc>
        <w:tc>
          <w:tcPr>
            <w:tcW w:type="dxa" w:w="5272"/>
            <w:vAlign w:val="top"/>
            <w:shd w:fill="F3F6F7"/>
          </w:tcPr>
          <w:p>
            <w:pPr>
              <w:spacing w:after="20"/>
            </w:pPr>
            <w:r/>
            <w:r>
              <w:rPr>
                <w:rFonts w:ascii="Arial" w:hAnsi="Arial"/>
                <w:b w:val="0"/>
                <w:color w:val="222222"/>
                <w:sz w:val="17"/>
              </w:rPr>
              <w:t>Two generation attempts returned service connection timeouts.</w:t>
            </w:r>
          </w:p>
        </w:tc>
      </w:tr>
      <w:tr>
        <w:tc>
          <w:tcPr>
            <w:tcW w:type="dxa" w:w="2438"/>
            <w:vAlign w:val="top"/>
          </w:tcPr>
          <w:p>
            <w:pPr>
              <w:spacing w:after="20"/>
            </w:pPr>
            <w:r/>
            <w:r>
              <w:rPr>
                <w:rFonts w:ascii="Arial" w:hAnsi="Arial"/>
                <w:b w:val="0"/>
                <w:color w:val="222222"/>
                <w:sz w:val="17"/>
              </w:rPr>
              <w:t>Whole-archive repository required</w:t>
            </w:r>
          </w:p>
        </w:tc>
        <w:tc>
          <w:tcPr>
            <w:tcW w:type="dxa" w:w="1361"/>
            <w:vAlign w:val="top"/>
          </w:tcPr>
          <w:p>
            <w:pPr>
              <w:spacing w:after="20"/>
            </w:pPr>
            <w:r/>
            <w:r>
              <w:rPr>
                <w:rFonts w:ascii="Arial" w:hAnsi="Arial"/>
                <w:b w:val="0"/>
                <w:color w:val="222222"/>
                <w:sz w:val="17"/>
              </w:rPr>
              <w:t>Decision</w:t>
            </w:r>
          </w:p>
        </w:tc>
        <w:tc>
          <w:tcPr>
            <w:tcW w:type="dxa" w:w="5272"/>
            <w:vAlign w:val="top"/>
          </w:tcPr>
          <w:p>
            <w:pPr>
              <w:spacing w:after="20"/>
            </w:pPr>
            <w:r/>
            <w:r>
              <w:rPr>
                <w:rFonts w:ascii="Arial" w:hAnsi="Arial"/>
                <w:b w:val="0"/>
                <w:color w:val="222222"/>
                <w:sz w:val="17"/>
              </w:rPr>
              <w:t>All artifacts should be indexed, with sensitive originals protected and research-layer content redacted.</w:t>
            </w:r>
          </w:p>
        </w:tc>
      </w:tr>
    </w:tbl>
    <w:p/>
    <w:p>
      <w:pPr>
        <w:pStyle w:val="Heading1"/>
      </w:pPr>
      <w:r>
        <w:t>3. Detailed Conversation Chronology</w:t>
      </w:r>
    </w:p>
    <w:p>
      <w:pPr>
        <w:pStyle w:val="Heading2"/>
      </w:pPr>
      <w:r>
        <w:t>Stage 1 - Initial integration request</w:t>
      </w:r>
    </w:p>
    <w:p>
      <w:r>
        <w:rPr>
          <w:rFonts w:ascii="Arial" w:hAnsi="Arial"/>
        </w:rPr>
        <w:t>Kristal supplied Descent to rewilderness and asked that it be integrated into the longitudinal fractal. The assistant classified it as a Descent/Rewilderness node: a first-person artifact of loneliness, distrust, trauma adaptation, social-contract breakdown, identity exposure and survival stress.</w:t>
      </w:r>
    </w:p>
    <w:p>
      <w:pPr>
        <w:pStyle w:val="Heading2"/>
      </w:pPr>
      <w:r>
        <w:t>Stage 2 - Metadata question</w:t>
      </w:r>
    </w:p>
    <w:p>
      <w:r>
        <w:rPr>
          <w:rFonts w:ascii="Arial" w:hAnsi="Arial"/>
        </w:rPr>
        <w:t>Kristal asked whether the linked Google document contained enough metadata. The assistant initially assessed the excerpt and later screenshots as adequate for a preliminary research node, while identifying missing explicit fields needed for a formal longitudinal dataset.</w:t>
      </w:r>
    </w:p>
    <w:p>
      <w:pPr>
        <w:pStyle w:val="Heading2"/>
      </w:pPr>
      <w:r>
        <w:t>Stage 3 - Direct Google Drive verification</w:t>
      </w:r>
    </w:p>
    <w:p>
      <w:r>
        <w:rPr>
          <w:rFonts w:ascii="Arial" w:hAnsi="Arial"/>
        </w:rPr>
        <w:t>Kristal asked the assistant to look at the actual Google Drive document. Using Google Drive, the document title, type, creation time, modification time, ownership and non-shared status were retrieved. The document text was also fetched directly, revealing its embedded structural annotations.</w:t>
      </w:r>
    </w:p>
    <w:p>
      <w:pPr>
        <w:pStyle w:val="Heading2"/>
      </w:pPr>
      <w:r>
        <w:t>Stage 4 - Expansion to a selected-file study</w:t>
      </w:r>
    </w:p>
    <w:p>
      <w:r>
        <w:rPr>
          <w:rFonts w:ascii="Arial" w:hAnsi="Arial"/>
        </w:rPr>
        <w:t>Kristal proposed supplying a selection of files and metadata. A framework was established for technical metadata, narrative metadata, observed-state indicators, fractal tags, pattern recognition and emergence detection.</w:t>
      </w:r>
    </w:p>
    <w:p>
      <w:pPr>
        <w:pStyle w:val="Heading2"/>
      </w:pPr>
      <w:r>
        <w:t>Stage 5 - First systems/creative batch</w:t>
      </w:r>
    </w:p>
    <w:p>
      <w:r>
        <w:rPr>
          <w:rFonts w:ascii="Arial" w:hAnsi="Arial"/>
        </w:rPr>
        <w:t>Kristal uploaded Stick Figure Gospel prompts and continuity bible, Ionic Mirror, self-employment planning, TimeShift Fremantle materials, and a TimeShiftAR/Diamond Soul architecture outline. The assistant began connecting personal archive/mapping patterns to spatial memory, stabilisation and systems architecture.</w:t>
      </w:r>
    </w:p>
    <w:p>
      <w:pPr>
        <w:pStyle w:val="Heading2"/>
      </w:pPr>
      <w:r>
        <w:t>Stage 6 - Google Drive discovery search</w:t>
      </w:r>
    </w:p>
    <w:p>
      <w:r>
        <w:rPr>
          <w:rFonts w:ascii="Arial" w:hAnsi="Arial"/>
        </w:rPr>
        <w:t>Kristal asked for Google Drive search. Searches surfaced Descent to rewilderness, OmniStrux materials, CairX/CareX materials, Diamond Soul Constellation Bible variants, TimeShiftAR integration documents and Plus One gamification materials. The phrase longitudinal fractal did not initially surface a dedicated Drive document.</w:t>
      </w:r>
    </w:p>
    <w:p>
      <w:pPr>
        <w:pStyle w:val="Heading2"/>
      </w:pPr>
      <w:r>
        <w:t>Stage 7 - Historical records and images</w:t>
      </w:r>
    </w:p>
    <w:p>
      <w:r>
        <w:rPr>
          <w:rFonts w:ascii="Arial" w:hAnsi="Arial"/>
        </w:rPr>
        <w:t>Kristal supplied older photos and resume records. The assistant recognised these as potential earlier anchors for capabilities, community values, relationship/social-state evidence and private identity exploration, while the later export must treat image interpretations cautiously.</w:t>
      </w:r>
    </w:p>
    <w:p>
      <w:pPr>
        <w:pStyle w:val="Heading2"/>
      </w:pPr>
      <w:r>
        <w:t>Stage 8 - Earliest alias/public internet enquiry</w:t>
      </w:r>
    </w:p>
    <w:p>
      <w:r>
        <w:rPr>
          <w:rFonts w:ascii="Arial" w:hAnsi="Arial"/>
        </w:rPr>
        <w:t>Kristal asked for earliest public internet mentions of Kristal Wilde, dragonblood007, KLWilde and dnc007. A response claimed initial exact-string searches returned no result, but the visible record does not preserve a demonstrable web-search result set; the question remains open and requires a fresh structured search.</w:t>
      </w:r>
    </w:p>
    <w:p>
      <w:pPr>
        <w:pStyle w:val="Heading2"/>
      </w:pPr>
      <w:r>
        <w:t>Stage 9 - Identity lineage evidence supplied</w:t>
      </w:r>
    </w:p>
    <w:p>
      <w:r>
        <w:rPr>
          <w:rFonts w:ascii="Arial" w:hAnsi="Arial"/>
        </w:rPr>
        <w:t>Kristal provided account screenshots and older writings. These included a self-authored account stating dragonblood007/db007 had been used since 2007 and that Kristal first appeared as an individual character of DB7. The assistant revised the task from proving existence to locating earliest surviving public evidence.</w:t>
      </w:r>
    </w:p>
    <w:p>
      <w:pPr>
        <w:pStyle w:val="Heading2"/>
      </w:pPr>
      <w:r>
        <w:t>Stage 10 - Science/spirituality and profile writing</w:t>
      </w:r>
    </w:p>
    <w:p>
      <w:r>
        <w:rPr>
          <w:rFonts w:ascii="Arial" w:hAnsi="Arial"/>
        </w:rPr>
        <w:t>Kristal uploaded diagrams and files reflecting early science/spirituality synthesis and multilayered online identity thinking. The assistant connected these to later system/narrative themes while identifying public corroboration as separate from private documentary evidence.</w:t>
      </w:r>
    </w:p>
    <w:p>
      <w:pPr>
        <w:pStyle w:val="Heading2"/>
      </w:pPr>
      <w:r>
        <w:t>Stage 11 - Knowledge-graph proposal</w:t>
      </w:r>
    </w:p>
    <w:p>
      <w:r>
        <w:rPr>
          <w:rFonts w:ascii="Arial" w:hAnsi="Arial"/>
        </w:rPr>
        <w:t>Kristal asked what Ace Knowledge Graph could be used for. The assistant proposed an evidence-led network mapping identity lineage, dated artifacts, project emergence, recurring concepts and open enquiries rather than a hierarchical folder tree.</w:t>
      </w:r>
    </w:p>
    <w:p>
      <w:pPr>
        <w:pStyle w:val="Heading2"/>
      </w:pPr>
      <w:r>
        <w:t>Stage 12 - Graph authorisation and failure</w:t>
      </w:r>
    </w:p>
    <w:p>
      <w:r>
        <w:rPr>
          <w:rFonts w:ascii="Arial" w:hAnsi="Arial"/>
        </w:rPr>
        <w:t>Kristal authorised the graph build. Two graph-generation attempts were made for Identity, Evidence and System Emergence: 2007-2026. Both timed out at the Ace service. No saved graph resulted.</w:t>
      </w:r>
    </w:p>
    <w:p>
      <w:pPr>
        <w:pStyle w:val="Heading2"/>
      </w:pPr>
      <w:r>
        <w:t>Stage 13 - Repository-first pivot</w:t>
      </w:r>
    </w:p>
    <w:p>
      <w:r>
        <w:rPr>
          <w:rFonts w:ascii="Arial" w:hAnsi="Arial"/>
        </w:rPr>
        <w:t>Kristal requested that the work be repository-based instead. The assistant established a master-index concept: evidence classes, repository folders, artifact register, identity claims, dated trajectory, hypotheses, priority enquiries and an ingestion template.</w:t>
      </w:r>
    </w:p>
    <w:p>
      <w:pPr>
        <w:pStyle w:val="Heading2"/>
      </w:pPr>
      <w:r>
        <w:t>Stage 14 - Whole archive scope</w:t>
      </w:r>
    </w:p>
    <w:p>
      <w:r>
        <w:rPr>
          <w:rFonts w:ascii="Arial" w:hAnsi="Arial"/>
        </w:rPr>
        <w:t>When Kristal stated All, the scope was widened explicitly from targeted documents or the 2013-2023 gap to every recoverable artifact across the lifespan and onward, with a raw evidence vault separated from a redacted working research index.</w:t>
      </w:r>
    </w:p>
    <w:p>
      <w:pPr>
        <w:pStyle w:val="Heading2"/>
      </w:pPr>
      <w:r>
        <w:t>Stage 15 - Current export request</w:t>
      </w:r>
    </w:p>
    <w:p>
      <w:r>
        <w:rPr>
          <w:rFonts w:ascii="Arial" w:hAnsi="Arial"/>
        </w:rPr>
        <w:t>Kristal asked for the whole chat to be documented in detail for export in DOC format. This DOCX is the resulting documentary synthesis and continuation scaffold.</w:t>
      </w:r>
    </w:p>
    <w:p>
      <w:pPr>
        <w:pStyle w:val="Heading1"/>
      </w:pPr>
      <w:r>
        <w:t>4. Evidence and Artifact Register</w:t>
      </w:r>
    </w:p>
    <w:p>
      <w:r>
        <w:rPr>
          <w:rFonts w:ascii="Arial" w:hAnsi="Arial"/>
        </w:rPr>
        <w:t>The following register records artifacts actually surfaced or referred to within the conversation. Dates are stated only when shown in metadata, filenames, parsed text or an explicit source statement. Items that were uploaded but not substantively read are marked pending review.</w:t>
      </w:r>
    </w:p>
    <w:p>
      <w:pPr>
        <w:pStyle w:val="Heading2"/>
      </w:pPr>
      <w:r>
        <w:t>4.1 Core Reviewed Artifacts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vAlign w:val="top"/>
            <w:shd w:fill="1F3D4D"/>
          </w:tcPr>
          <w:p>
            <w:pPr>
              <w:spacing w:after="20"/>
            </w:pPr>
            <w:r/>
            <w:r>
              <w:rPr>
                <w:rFonts w:ascii="Arial" w:hAnsi="Arial"/>
                <w:b/>
                <w:color w:val="FFFFFF"/>
                <w:sz w:val="17"/>
              </w:rPr>
              <w:t>ID</w:t>
            </w:r>
          </w:p>
        </w:tc>
        <w:tc>
          <w:tcPr>
            <w:tcW w:type="dxa" w:w="1871"/>
            <w:vAlign w:val="top"/>
            <w:shd w:fill="1F3D4D"/>
          </w:tcPr>
          <w:p>
            <w:pPr>
              <w:spacing w:after="20"/>
            </w:pPr>
            <w:r/>
            <w:r>
              <w:rPr>
                <w:rFonts w:ascii="Arial" w:hAnsi="Arial"/>
                <w:b/>
                <w:color w:val="FFFFFF"/>
                <w:sz w:val="17"/>
              </w:rPr>
              <w:t>Artifact</w:t>
            </w:r>
          </w:p>
        </w:tc>
        <w:tc>
          <w:tcPr>
            <w:tcW w:type="dxa" w:w="1191"/>
            <w:vAlign w:val="top"/>
            <w:shd w:fill="1F3D4D"/>
          </w:tcPr>
          <w:p>
            <w:pPr>
              <w:spacing w:after="20"/>
            </w:pPr>
            <w:r/>
            <w:r>
              <w:rPr>
                <w:rFonts w:ascii="Arial" w:hAnsi="Arial"/>
                <w:b/>
                <w:color w:val="FFFFFF"/>
                <w:sz w:val="17"/>
              </w:rPr>
              <w:t>Type</w:t>
            </w:r>
          </w:p>
        </w:tc>
        <w:tc>
          <w:tcPr>
            <w:tcW w:type="dxa" w:w="1587"/>
            <w:vAlign w:val="top"/>
            <w:shd w:fill="1F3D4D"/>
          </w:tcPr>
          <w:p>
            <w:pPr>
              <w:spacing w:after="20"/>
            </w:pPr>
            <w:r/>
            <w:r>
              <w:rPr>
                <w:rFonts w:ascii="Arial" w:hAnsi="Arial"/>
                <w:b/>
                <w:color w:val="FFFFFF"/>
                <w:sz w:val="17"/>
              </w:rPr>
              <w:t>Date status</w:t>
            </w:r>
          </w:p>
        </w:tc>
        <w:tc>
          <w:tcPr>
            <w:tcW w:type="dxa" w:w="1417"/>
            <w:vAlign w:val="top"/>
            <w:shd w:fill="1F3D4D"/>
          </w:tcPr>
          <w:p>
            <w:pPr>
              <w:spacing w:after="20"/>
            </w:pPr>
            <w:r/>
            <w:r>
              <w:rPr>
                <w:rFonts w:ascii="Arial" w:hAnsi="Arial"/>
                <w:b/>
                <w:color w:val="FFFFFF"/>
                <w:sz w:val="17"/>
              </w:rPr>
              <w:t>Review status</w:t>
            </w:r>
          </w:p>
        </w:tc>
        <w:tc>
          <w:tcPr>
            <w:tcW w:type="dxa" w:w="2268"/>
            <w:vAlign w:val="top"/>
            <w:shd w:fill="1F3D4D"/>
          </w:tcPr>
          <w:p>
            <w:pPr>
              <w:spacing w:after="20"/>
            </w:pPr>
            <w:r/>
            <w:r>
              <w:rPr>
                <w:rFonts w:ascii="Arial" w:hAnsi="Arial"/>
                <w:b/>
                <w:color w:val="FFFFFF"/>
                <w:sz w:val="17"/>
              </w:rPr>
              <w:t>Relevance</w:t>
            </w:r>
          </w:p>
        </w:tc>
      </w:tr>
      <w:tr>
        <w:tc>
          <w:tcPr>
            <w:tcW w:type="dxa" w:w="737"/>
            <w:vAlign w:val="top"/>
            <w:shd w:fill="F3F6F7"/>
          </w:tcPr>
          <w:p>
            <w:pPr>
              <w:spacing w:after="20"/>
            </w:pPr>
            <w:r/>
            <w:r>
              <w:rPr>
                <w:rFonts w:ascii="Arial" w:hAnsi="Arial"/>
                <w:b w:val="0"/>
                <w:color w:val="222222"/>
                <w:sz w:val="17"/>
              </w:rPr>
              <w:t>A-001</w:t>
            </w:r>
          </w:p>
        </w:tc>
        <w:tc>
          <w:tcPr>
            <w:tcW w:type="dxa" w:w="1871"/>
            <w:vAlign w:val="top"/>
            <w:shd w:fill="F3F6F7"/>
          </w:tcPr>
          <w:p>
            <w:pPr>
              <w:spacing w:after="20"/>
            </w:pPr>
            <w:r/>
            <w:r>
              <w:rPr>
                <w:rFonts w:ascii="Arial" w:hAnsi="Arial"/>
                <w:b w:val="0"/>
                <w:color w:val="222222"/>
                <w:sz w:val="17"/>
              </w:rPr>
              <w:t>Descent to rewilderness</w:t>
            </w:r>
          </w:p>
        </w:tc>
        <w:tc>
          <w:tcPr>
            <w:tcW w:type="dxa" w:w="1191"/>
            <w:vAlign w:val="top"/>
            <w:shd w:fill="F3F6F7"/>
          </w:tcPr>
          <w:p>
            <w:pPr>
              <w:spacing w:after="20"/>
            </w:pPr>
            <w:r/>
            <w:r>
              <w:rPr>
                <w:rFonts w:ascii="Arial" w:hAnsi="Arial"/>
                <w:b w:val="0"/>
                <w:color w:val="222222"/>
                <w:sz w:val="17"/>
              </w:rPr>
              <w:t>Google Doc / uploaded DOCX</w:t>
            </w:r>
          </w:p>
        </w:tc>
        <w:tc>
          <w:tcPr>
            <w:tcW w:type="dxa" w:w="1587"/>
            <w:vAlign w:val="top"/>
            <w:shd w:fill="F3F6F7"/>
          </w:tcPr>
          <w:p>
            <w:pPr>
              <w:spacing w:after="20"/>
            </w:pPr>
            <w:r/>
            <w:r>
              <w:rPr>
                <w:rFonts w:ascii="Arial" w:hAnsi="Arial"/>
                <w:b w:val="0"/>
                <w:color w:val="222222"/>
                <w:sz w:val="17"/>
              </w:rPr>
              <w:t>04 Apr 2024 created; 10 Jan 2025 modified</w:t>
            </w:r>
          </w:p>
        </w:tc>
        <w:tc>
          <w:tcPr>
            <w:tcW w:type="dxa" w:w="1417"/>
            <w:vAlign w:val="top"/>
            <w:shd w:fill="F3F6F7"/>
          </w:tcPr>
          <w:p>
            <w:pPr>
              <w:spacing w:after="20"/>
            </w:pPr>
            <w:r/>
            <w:r>
              <w:rPr>
                <w:rFonts w:ascii="Arial" w:hAnsi="Arial"/>
                <w:b w:val="0"/>
                <w:color w:val="222222"/>
                <w:sz w:val="17"/>
              </w:rPr>
              <w:t>Reviewed and Drive-verified</w:t>
            </w:r>
          </w:p>
        </w:tc>
        <w:tc>
          <w:tcPr>
            <w:tcW w:type="dxa" w:w="2268"/>
            <w:vAlign w:val="top"/>
            <w:shd w:fill="F3F6F7"/>
          </w:tcPr>
          <w:p>
            <w:pPr>
              <w:spacing w:after="20"/>
            </w:pPr>
            <w:r/>
            <w:r>
              <w:rPr>
                <w:rFonts w:ascii="Arial" w:hAnsi="Arial"/>
                <w:b w:val="0"/>
                <w:color w:val="222222"/>
                <w:sz w:val="17"/>
              </w:rPr>
              <w:t>Private narrative; distress; structural notes; early branching representation.</w:t>
            </w:r>
          </w:p>
        </w:tc>
      </w:tr>
      <w:tr>
        <w:tc>
          <w:tcPr>
            <w:tcW w:type="dxa" w:w="737"/>
            <w:vAlign w:val="top"/>
          </w:tcPr>
          <w:p>
            <w:pPr>
              <w:spacing w:after="20"/>
            </w:pPr>
            <w:r/>
            <w:r>
              <w:rPr>
                <w:rFonts w:ascii="Arial" w:hAnsi="Arial"/>
                <w:b w:val="0"/>
                <w:color w:val="222222"/>
                <w:sz w:val="17"/>
              </w:rPr>
              <w:t>A-002</w:t>
            </w:r>
          </w:p>
        </w:tc>
        <w:tc>
          <w:tcPr>
            <w:tcW w:type="dxa" w:w="1871"/>
            <w:vAlign w:val="top"/>
          </w:tcPr>
          <w:p>
            <w:pPr>
              <w:spacing w:after="20"/>
            </w:pPr>
            <w:r/>
            <w:r>
              <w:rPr>
                <w:rFonts w:ascii="Arial" w:hAnsi="Arial"/>
                <w:b w:val="0"/>
                <w:color w:val="222222"/>
                <w:sz w:val="17"/>
              </w:rPr>
              <w:t>Stick Figure Gospel - Prompts 01 to 40</w:t>
            </w:r>
          </w:p>
        </w:tc>
        <w:tc>
          <w:tcPr>
            <w:tcW w:type="dxa" w:w="1191"/>
            <w:vAlign w:val="top"/>
          </w:tcPr>
          <w:p>
            <w:pPr>
              <w:spacing w:after="20"/>
            </w:pPr>
            <w:r/>
            <w:r>
              <w:rPr>
                <w:rFonts w:ascii="Arial" w:hAnsi="Arial"/>
                <w:b w:val="0"/>
                <w:color w:val="222222"/>
                <w:sz w:val="17"/>
              </w:rPr>
              <w:t>TXT</w:t>
            </w:r>
          </w:p>
        </w:tc>
        <w:tc>
          <w:tcPr>
            <w:tcW w:type="dxa" w:w="1587"/>
            <w:vAlign w:val="top"/>
          </w:tcPr>
          <w:p>
            <w:pPr>
              <w:spacing w:after="20"/>
            </w:pPr>
            <w:r/>
            <w:r>
              <w:rPr>
                <w:rFonts w:ascii="Arial" w:hAnsi="Arial"/>
                <w:b w:val="0"/>
                <w:color w:val="222222"/>
                <w:sz w:val="17"/>
              </w:rPr>
              <w:t>Date not established in session</w:t>
            </w:r>
          </w:p>
        </w:tc>
        <w:tc>
          <w:tcPr>
            <w:tcW w:type="dxa" w:w="1417"/>
            <w:vAlign w:val="top"/>
          </w:tcPr>
          <w:p>
            <w:pPr>
              <w:spacing w:after="20"/>
            </w:pPr>
            <w:r/>
            <w:r>
              <w:rPr>
                <w:rFonts w:ascii="Arial" w:hAnsi="Arial"/>
                <w:b w:val="0"/>
                <w:color w:val="222222"/>
                <w:sz w:val="17"/>
              </w:rPr>
              <w:t>Reviewed in excerpt</w:t>
            </w:r>
          </w:p>
        </w:tc>
        <w:tc>
          <w:tcPr>
            <w:tcW w:type="dxa" w:w="2268"/>
            <w:vAlign w:val="top"/>
          </w:tcPr>
          <w:p>
            <w:pPr>
              <w:spacing w:after="20"/>
            </w:pPr>
            <w:r/>
            <w:r>
              <w:rPr>
                <w:rFonts w:ascii="Arial" w:hAnsi="Arial"/>
                <w:b w:val="0"/>
                <w:color w:val="222222"/>
                <w:sz w:val="17"/>
              </w:rPr>
              <w:t>Graphic memoir page architecture, pre-language memoir, page-15 twist, later integration.</w:t>
            </w:r>
          </w:p>
        </w:tc>
      </w:tr>
      <w:tr>
        <w:tc>
          <w:tcPr>
            <w:tcW w:type="dxa" w:w="737"/>
            <w:vAlign w:val="top"/>
            <w:shd w:fill="F3F6F7"/>
          </w:tcPr>
          <w:p>
            <w:pPr>
              <w:spacing w:after="20"/>
            </w:pPr>
            <w:r/>
            <w:r>
              <w:rPr>
                <w:rFonts w:ascii="Arial" w:hAnsi="Arial"/>
                <w:b w:val="0"/>
                <w:color w:val="222222"/>
                <w:sz w:val="17"/>
              </w:rPr>
              <w:t>A-003</w:t>
            </w:r>
          </w:p>
        </w:tc>
        <w:tc>
          <w:tcPr>
            <w:tcW w:type="dxa" w:w="1871"/>
            <w:vAlign w:val="top"/>
            <w:shd w:fill="F3F6F7"/>
          </w:tcPr>
          <w:p>
            <w:pPr>
              <w:spacing w:after="20"/>
            </w:pPr>
            <w:r/>
            <w:r>
              <w:rPr>
                <w:rFonts w:ascii="Arial" w:hAnsi="Arial"/>
                <w:b w:val="0"/>
                <w:color w:val="222222"/>
                <w:sz w:val="17"/>
              </w:rPr>
              <w:t>Stick Figure Gospel - Continuity Bible</w:t>
            </w:r>
          </w:p>
        </w:tc>
        <w:tc>
          <w:tcPr>
            <w:tcW w:type="dxa" w:w="1191"/>
            <w:vAlign w:val="top"/>
            <w:shd w:fill="F3F6F7"/>
          </w:tcPr>
          <w:p>
            <w:pPr>
              <w:spacing w:after="20"/>
            </w:pPr>
            <w:r/>
            <w:r>
              <w:rPr>
                <w:rFonts w:ascii="Arial" w:hAnsi="Arial"/>
                <w:b w:val="0"/>
                <w:color w:val="222222"/>
                <w:sz w:val="17"/>
              </w:rPr>
              <w:t>Markdown</w:t>
            </w:r>
          </w:p>
        </w:tc>
        <w:tc>
          <w:tcPr>
            <w:tcW w:type="dxa" w:w="1587"/>
            <w:vAlign w:val="top"/>
            <w:shd w:fill="F3F6F7"/>
          </w:tcPr>
          <w:p>
            <w:pPr>
              <w:spacing w:after="20"/>
            </w:pPr>
            <w:r/>
            <w:r>
              <w:rPr>
                <w:rFonts w:ascii="Arial" w:hAnsi="Arial"/>
                <w:b w:val="0"/>
                <w:color w:val="222222"/>
                <w:sz w:val="17"/>
              </w:rPr>
              <w:t>Date not established</w:t>
            </w:r>
          </w:p>
        </w:tc>
        <w:tc>
          <w:tcPr>
            <w:tcW w:type="dxa" w:w="1417"/>
            <w:vAlign w:val="top"/>
            <w:shd w:fill="F3F6F7"/>
          </w:tcPr>
          <w:p>
            <w:pPr>
              <w:spacing w:after="20"/>
            </w:pPr>
            <w:r/>
            <w:r>
              <w:rPr>
                <w:rFonts w:ascii="Arial" w:hAnsi="Arial"/>
                <w:b w:val="0"/>
                <w:color w:val="222222"/>
                <w:sz w:val="17"/>
              </w:rPr>
              <w:t>Reviewed</w:t>
            </w:r>
          </w:p>
        </w:tc>
        <w:tc>
          <w:tcPr>
            <w:tcW w:type="dxa" w:w="2268"/>
            <w:vAlign w:val="top"/>
            <w:shd w:fill="F3F6F7"/>
          </w:tcPr>
          <w:p>
            <w:pPr>
              <w:spacing w:after="20"/>
            </w:pPr>
            <w:r/>
            <w:r>
              <w:rPr>
                <w:rFonts w:ascii="Arial" w:hAnsi="Arial"/>
                <w:b w:val="0"/>
                <w:color w:val="222222"/>
                <w:sz w:val="17"/>
              </w:rPr>
              <w:t>Non-negotiables, structural arc, motifs, tone guardrails.</w:t>
            </w:r>
          </w:p>
        </w:tc>
      </w:tr>
      <w:tr>
        <w:tc>
          <w:tcPr>
            <w:tcW w:type="dxa" w:w="737"/>
            <w:vAlign w:val="top"/>
          </w:tcPr>
          <w:p>
            <w:pPr>
              <w:spacing w:after="20"/>
            </w:pPr>
            <w:r/>
            <w:r>
              <w:rPr>
                <w:rFonts w:ascii="Arial" w:hAnsi="Arial"/>
                <w:b w:val="0"/>
                <w:color w:val="222222"/>
                <w:sz w:val="17"/>
              </w:rPr>
              <w:t>A-004</w:t>
            </w:r>
          </w:p>
        </w:tc>
        <w:tc>
          <w:tcPr>
            <w:tcW w:type="dxa" w:w="1871"/>
            <w:vAlign w:val="top"/>
          </w:tcPr>
          <w:p>
            <w:pPr>
              <w:spacing w:after="20"/>
            </w:pPr>
            <w:r/>
            <w:r>
              <w:rPr>
                <w:rFonts w:ascii="Arial" w:hAnsi="Arial"/>
                <w:b w:val="0"/>
                <w:color w:val="222222"/>
                <w:sz w:val="17"/>
              </w:rPr>
              <w:t>Ionic Mirror Prompt / System Pack (Chloe v1)</w:t>
            </w:r>
          </w:p>
        </w:tc>
        <w:tc>
          <w:tcPr>
            <w:tcW w:type="dxa" w:w="1191"/>
            <w:vAlign w:val="top"/>
          </w:tcPr>
          <w:p>
            <w:pPr>
              <w:spacing w:after="20"/>
            </w:pPr>
            <w:r/>
            <w:r>
              <w:rPr>
                <w:rFonts w:ascii="Arial" w:hAnsi="Arial"/>
                <w:b w:val="0"/>
                <w:color w:val="222222"/>
                <w:sz w:val="17"/>
              </w:rPr>
              <w:t>PDF files</w:t>
            </w:r>
          </w:p>
        </w:tc>
        <w:tc>
          <w:tcPr>
            <w:tcW w:type="dxa" w:w="1587"/>
            <w:vAlign w:val="top"/>
          </w:tcPr>
          <w:p>
            <w:pPr>
              <w:spacing w:after="20"/>
            </w:pPr>
            <w:r/>
            <w:r>
              <w:rPr>
                <w:rFonts w:ascii="Arial" w:hAnsi="Arial"/>
                <w:b w:val="0"/>
                <w:color w:val="222222"/>
                <w:sz w:val="17"/>
              </w:rPr>
              <w:t>Current-period artifact</w:t>
            </w:r>
          </w:p>
        </w:tc>
        <w:tc>
          <w:tcPr>
            <w:tcW w:type="dxa" w:w="1417"/>
            <w:vAlign w:val="top"/>
          </w:tcPr>
          <w:p>
            <w:pPr>
              <w:spacing w:after="20"/>
            </w:pPr>
            <w:r/>
            <w:r>
              <w:rPr>
                <w:rFonts w:ascii="Arial" w:hAnsi="Arial"/>
                <w:b w:val="0"/>
                <w:color w:val="222222"/>
                <w:sz w:val="17"/>
              </w:rPr>
              <w:t>Reviewed</w:t>
            </w:r>
          </w:p>
        </w:tc>
        <w:tc>
          <w:tcPr>
            <w:tcW w:type="dxa" w:w="2268"/>
            <w:vAlign w:val="top"/>
          </w:tcPr>
          <w:p>
            <w:pPr>
              <w:spacing w:after="20"/>
            </w:pPr>
            <w:r/>
            <w:r>
              <w:rPr>
                <w:rFonts w:ascii="Arial" w:hAnsi="Arial"/>
                <w:b w:val="0"/>
                <w:color w:val="222222"/>
                <w:sz w:val="17"/>
              </w:rPr>
              <w:t>Grounded action-based support loop and stabilisation protocol.</w:t>
            </w:r>
          </w:p>
        </w:tc>
      </w:tr>
      <w:tr>
        <w:tc>
          <w:tcPr>
            <w:tcW w:type="dxa" w:w="737"/>
            <w:vAlign w:val="top"/>
            <w:shd w:fill="F3F6F7"/>
          </w:tcPr>
          <w:p>
            <w:pPr>
              <w:spacing w:after="20"/>
            </w:pPr>
            <w:r/>
            <w:r>
              <w:rPr>
                <w:rFonts w:ascii="Arial" w:hAnsi="Arial"/>
                <w:b w:val="0"/>
                <w:color w:val="222222"/>
                <w:sz w:val="17"/>
              </w:rPr>
              <w:t>A-005</w:t>
            </w:r>
          </w:p>
        </w:tc>
        <w:tc>
          <w:tcPr>
            <w:tcW w:type="dxa" w:w="1871"/>
            <w:vAlign w:val="top"/>
            <w:shd w:fill="F3F6F7"/>
          </w:tcPr>
          <w:p>
            <w:pPr>
              <w:spacing w:after="20"/>
            </w:pPr>
            <w:r/>
            <w:r>
              <w:rPr>
                <w:rFonts w:ascii="Arial" w:hAnsi="Arial"/>
                <w:b w:val="0"/>
                <w:color w:val="222222"/>
                <w:sz w:val="17"/>
              </w:rPr>
              <w:t>Kristal Job Lab Self-Employment Plan</w:t>
            </w:r>
          </w:p>
        </w:tc>
        <w:tc>
          <w:tcPr>
            <w:tcW w:type="dxa" w:w="1191"/>
            <w:vAlign w:val="top"/>
            <w:shd w:fill="F3F6F7"/>
          </w:tcPr>
          <w:p>
            <w:pPr>
              <w:spacing w:after="20"/>
            </w:pPr>
            <w:r/>
            <w:r>
              <w:rPr>
                <w:rFonts w:ascii="Arial" w:hAnsi="Arial"/>
                <w:b w:val="0"/>
                <w:color w:val="222222"/>
                <w:sz w:val="17"/>
              </w:rPr>
              <w:t>PDF</w:t>
            </w:r>
          </w:p>
        </w:tc>
        <w:tc>
          <w:tcPr>
            <w:tcW w:type="dxa" w:w="1587"/>
            <w:vAlign w:val="top"/>
            <w:shd w:fill="F3F6F7"/>
          </w:tcPr>
          <w:p>
            <w:pPr>
              <w:spacing w:after="20"/>
            </w:pPr>
            <w:r/>
            <w:r>
              <w:rPr>
                <w:rFonts w:ascii="Arial" w:hAnsi="Arial"/>
                <w:b w:val="0"/>
                <w:color w:val="222222"/>
                <w:sz w:val="17"/>
              </w:rPr>
              <w:t>May 2026</w:t>
            </w:r>
          </w:p>
        </w:tc>
        <w:tc>
          <w:tcPr>
            <w:tcW w:type="dxa" w:w="1417"/>
            <w:vAlign w:val="top"/>
            <w:shd w:fill="F3F6F7"/>
          </w:tcPr>
          <w:p>
            <w:pPr>
              <w:spacing w:after="20"/>
            </w:pPr>
            <w:r/>
            <w:r>
              <w:rPr>
                <w:rFonts w:ascii="Arial" w:hAnsi="Arial"/>
                <w:b w:val="0"/>
                <w:color w:val="222222"/>
                <w:sz w:val="17"/>
              </w:rPr>
              <w:t>Reviewed</w:t>
            </w:r>
          </w:p>
        </w:tc>
        <w:tc>
          <w:tcPr>
            <w:tcW w:type="dxa" w:w="2268"/>
            <w:vAlign w:val="top"/>
            <w:shd w:fill="F3F6F7"/>
          </w:tcPr>
          <w:p>
            <w:pPr>
              <w:spacing w:after="20"/>
            </w:pPr>
            <w:r/>
            <w:r>
              <w:rPr>
                <w:rFonts w:ascii="Arial" w:hAnsi="Arial"/>
                <w:b w:val="0"/>
                <w:color w:val="222222"/>
                <w:sz w:val="17"/>
              </w:rPr>
              <w:t>Formalises Diamond Soul Creative Systems micro-enterprise pathway.</w:t>
            </w:r>
          </w:p>
        </w:tc>
      </w:tr>
      <w:tr>
        <w:tc>
          <w:tcPr>
            <w:tcW w:type="dxa" w:w="737"/>
            <w:vAlign w:val="top"/>
          </w:tcPr>
          <w:p>
            <w:pPr>
              <w:spacing w:after="20"/>
            </w:pPr>
            <w:r/>
            <w:r>
              <w:rPr>
                <w:rFonts w:ascii="Arial" w:hAnsi="Arial"/>
                <w:b w:val="0"/>
                <w:color w:val="222222"/>
                <w:sz w:val="17"/>
              </w:rPr>
              <w:t>A-006</w:t>
            </w:r>
          </w:p>
        </w:tc>
        <w:tc>
          <w:tcPr>
            <w:tcW w:type="dxa" w:w="1871"/>
            <w:vAlign w:val="top"/>
          </w:tcPr>
          <w:p>
            <w:pPr>
              <w:spacing w:after="20"/>
            </w:pPr>
            <w:r/>
            <w:r>
              <w:rPr>
                <w:rFonts w:ascii="Arial" w:hAnsi="Arial"/>
                <w:b w:val="0"/>
                <w:color w:val="222222"/>
                <w:sz w:val="17"/>
              </w:rPr>
              <w:t>Time-Shift Fremantle Proposal v2.0</w:t>
            </w:r>
          </w:p>
        </w:tc>
        <w:tc>
          <w:tcPr>
            <w:tcW w:type="dxa" w:w="1191"/>
            <w:vAlign w:val="top"/>
          </w:tcPr>
          <w:p>
            <w:pPr>
              <w:spacing w:after="20"/>
            </w:pPr>
            <w:r/>
            <w:r>
              <w:rPr>
                <w:rFonts w:ascii="Arial" w:hAnsi="Arial"/>
                <w:b w:val="0"/>
                <w:color w:val="222222"/>
                <w:sz w:val="17"/>
              </w:rPr>
              <w:t>PDF</w:t>
            </w:r>
          </w:p>
        </w:tc>
        <w:tc>
          <w:tcPr>
            <w:tcW w:type="dxa" w:w="1587"/>
            <w:vAlign w:val="top"/>
          </w:tcPr>
          <w:p>
            <w:pPr>
              <w:spacing w:after="20"/>
            </w:pPr>
            <w:r/>
            <w:r>
              <w:rPr>
                <w:rFonts w:ascii="Arial" w:hAnsi="Arial"/>
                <w:b w:val="0"/>
                <w:color w:val="222222"/>
                <w:sz w:val="17"/>
              </w:rPr>
              <w:t>14 Oct 2025</w:t>
            </w:r>
          </w:p>
        </w:tc>
        <w:tc>
          <w:tcPr>
            <w:tcW w:type="dxa" w:w="1417"/>
            <w:vAlign w:val="top"/>
          </w:tcPr>
          <w:p>
            <w:pPr>
              <w:spacing w:after="20"/>
            </w:pPr>
            <w:r/>
            <w:r>
              <w:rPr>
                <w:rFonts w:ascii="Arial" w:hAnsi="Arial"/>
                <w:b w:val="0"/>
                <w:color w:val="222222"/>
                <w:sz w:val="17"/>
              </w:rPr>
              <w:t>Reviewed in parsed excerpts</w:t>
            </w:r>
          </w:p>
        </w:tc>
        <w:tc>
          <w:tcPr>
            <w:tcW w:type="dxa" w:w="2268"/>
            <w:vAlign w:val="top"/>
          </w:tcPr>
          <w:p>
            <w:pPr>
              <w:spacing w:after="20"/>
            </w:pPr>
            <w:r/>
            <w:r>
              <w:rPr>
                <w:rFonts w:ascii="Arial" w:hAnsi="Arial"/>
                <w:b w:val="0"/>
                <w:color w:val="222222"/>
                <w:sz w:val="17"/>
              </w:rPr>
              <w:t>AR-based public-art memory preservation, governance and technical architecture.</w:t>
            </w:r>
          </w:p>
        </w:tc>
      </w:tr>
      <w:tr>
        <w:tc>
          <w:tcPr>
            <w:tcW w:type="dxa" w:w="737"/>
            <w:vAlign w:val="top"/>
            <w:shd w:fill="F3F6F7"/>
          </w:tcPr>
          <w:p>
            <w:pPr>
              <w:spacing w:after="20"/>
            </w:pPr>
            <w:r/>
            <w:r>
              <w:rPr>
                <w:rFonts w:ascii="Arial" w:hAnsi="Arial"/>
                <w:b w:val="0"/>
                <w:color w:val="222222"/>
                <w:sz w:val="17"/>
              </w:rPr>
              <w:t>A-007</w:t>
            </w:r>
          </w:p>
        </w:tc>
        <w:tc>
          <w:tcPr>
            <w:tcW w:type="dxa" w:w="1871"/>
            <w:vAlign w:val="top"/>
            <w:shd w:fill="F3F6F7"/>
          </w:tcPr>
          <w:p>
            <w:pPr>
              <w:spacing w:after="20"/>
            </w:pPr>
            <w:r/>
            <w:r>
              <w:rPr>
                <w:rFonts w:ascii="Arial" w:hAnsi="Arial"/>
                <w:b w:val="0"/>
                <w:color w:val="222222"/>
                <w:sz w:val="17"/>
              </w:rPr>
              <w:t>TimeShiftAR DSC Architecture Stack Roadmap</w:t>
            </w:r>
          </w:p>
        </w:tc>
        <w:tc>
          <w:tcPr>
            <w:tcW w:type="dxa" w:w="1191"/>
            <w:vAlign w:val="top"/>
            <w:shd w:fill="F3F6F7"/>
          </w:tcPr>
          <w:p>
            <w:pPr>
              <w:spacing w:after="20"/>
            </w:pPr>
            <w:r/>
            <w:r>
              <w:rPr>
                <w:rFonts w:ascii="Arial" w:hAnsi="Arial"/>
                <w:b w:val="0"/>
                <w:color w:val="222222"/>
                <w:sz w:val="17"/>
              </w:rPr>
              <w:t>DOCX</w:t>
            </w:r>
          </w:p>
        </w:tc>
        <w:tc>
          <w:tcPr>
            <w:tcW w:type="dxa" w:w="1587"/>
            <w:vAlign w:val="top"/>
            <w:shd w:fill="F3F6F7"/>
          </w:tcPr>
          <w:p>
            <w:pPr>
              <w:spacing w:after="20"/>
            </w:pPr>
            <w:r/>
            <w:r>
              <w:rPr>
                <w:rFonts w:ascii="Arial" w:hAnsi="Arial"/>
                <w:b w:val="0"/>
                <w:color w:val="222222"/>
                <w:sz w:val="17"/>
              </w:rPr>
              <w:t>2025-2026 context</w:t>
            </w:r>
          </w:p>
        </w:tc>
        <w:tc>
          <w:tcPr>
            <w:tcW w:type="dxa" w:w="1417"/>
            <w:vAlign w:val="top"/>
            <w:shd w:fill="F3F6F7"/>
          </w:tcPr>
          <w:p>
            <w:pPr>
              <w:spacing w:after="20"/>
            </w:pPr>
            <w:r/>
            <w:r>
              <w:rPr>
                <w:rFonts w:ascii="Arial" w:hAnsi="Arial"/>
                <w:b w:val="0"/>
                <w:color w:val="222222"/>
                <w:sz w:val="17"/>
              </w:rPr>
              <w:t>Reviewed in excerpt</w:t>
            </w:r>
          </w:p>
        </w:tc>
        <w:tc>
          <w:tcPr>
            <w:tcW w:type="dxa" w:w="2268"/>
            <w:vAlign w:val="top"/>
            <w:shd w:fill="F3F6F7"/>
          </w:tcPr>
          <w:p>
            <w:pPr>
              <w:spacing w:after="20"/>
            </w:pPr>
            <w:r/>
            <w:r>
              <w:rPr>
                <w:rFonts w:ascii="Arial" w:hAnsi="Arial"/>
                <w:b w:val="0"/>
                <w:color w:val="222222"/>
                <w:sz w:val="17"/>
              </w:rPr>
              <w:t>Defines TimeShiftAR as spatial-temporal memory substrate; links Plus One, CareX, OmniStrux.</w:t>
            </w:r>
          </w:p>
        </w:tc>
      </w:tr>
      <w:tr>
        <w:tc>
          <w:tcPr>
            <w:tcW w:type="dxa" w:w="737"/>
            <w:vAlign w:val="top"/>
          </w:tcPr>
          <w:p>
            <w:pPr>
              <w:spacing w:after="20"/>
            </w:pPr>
            <w:r/>
            <w:r>
              <w:rPr>
                <w:rFonts w:ascii="Arial" w:hAnsi="Arial"/>
                <w:b w:val="0"/>
                <w:color w:val="222222"/>
                <w:sz w:val="17"/>
              </w:rPr>
              <w:t>A-008</w:t>
            </w:r>
          </w:p>
        </w:tc>
        <w:tc>
          <w:tcPr>
            <w:tcW w:type="dxa" w:w="1871"/>
            <w:vAlign w:val="top"/>
          </w:tcPr>
          <w:p>
            <w:pPr>
              <w:spacing w:after="20"/>
            </w:pPr>
            <w:r/>
            <w:r>
              <w:rPr>
                <w:rFonts w:ascii="Arial" w:hAnsi="Arial"/>
                <w:b w:val="0"/>
                <w:color w:val="222222"/>
                <w:sz w:val="17"/>
              </w:rPr>
              <w:t>Princess Dragonblood promotional flyer</w:t>
            </w:r>
          </w:p>
        </w:tc>
        <w:tc>
          <w:tcPr>
            <w:tcW w:type="dxa" w:w="1191"/>
            <w:vAlign w:val="top"/>
          </w:tcPr>
          <w:p>
            <w:pPr>
              <w:spacing w:after="20"/>
            </w:pPr>
            <w:r/>
            <w:r>
              <w:rPr>
                <w:rFonts w:ascii="Arial" w:hAnsi="Arial"/>
                <w:b w:val="0"/>
                <w:color w:val="222222"/>
                <w:sz w:val="17"/>
              </w:rPr>
              <w:t>PDF/image</w:t>
            </w:r>
          </w:p>
        </w:tc>
        <w:tc>
          <w:tcPr>
            <w:tcW w:type="dxa" w:w="1587"/>
            <w:vAlign w:val="top"/>
          </w:tcPr>
          <w:p>
            <w:pPr>
              <w:spacing w:after="20"/>
            </w:pPr>
            <w:r/>
            <w:r>
              <w:rPr>
                <w:rFonts w:ascii="Arial" w:hAnsi="Arial"/>
                <w:b w:val="0"/>
                <w:color w:val="222222"/>
                <w:sz w:val="17"/>
              </w:rPr>
              <w:t>Date not established</w:t>
            </w:r>
          </w:p>
        </w:tc>
        <w:tc>
          <w:tcPr>
            <w:tcW w:type="dxa" w:w="1417"/>
            <w:vAlign w:val="top"/>
          </w:tcPr>
          <w:p>
            <w:pPr>
              <w:spacing w:after="20"/>
            </w:pPr>
            <w:r/>
            <w:r>
              <w:rPr>
                <w:rFonts w:ascii="Arial" w:hAnsi="Arial"/>
                <w:b w:val="0"/>
                <w:color w:val="222222"/>
                <w:sz w:val="17"/>
              </w:rPr>
              <w:t>Reviewed</w:t>
            </w:r>
          </w:p>
        </w:tc>
        <w:tc>
          <w:tcPr>
            <w:tcW w:type="dxa" w:w="2268"/>
            <w:vAlign w:val="top"/>
          </w:tcPr>
          <w:p>
            <w:pPr>
              <w:spacing w:after="20"/>
            </w:pPr>
            <w:r/>
            <w:r>
              <w:rPr>
                <w:rFonts w:ascii="Arial" w:hAnsi="Arial"/>
                <w:b w:val="0"/>
                <w:color w:val="222222"/>
                <w:sz w:val="17"/>
              </w:rPr>
              <w:t>Public creative identity; darkwave/industrial music project; support links.</w:t>
            </w:r>
          </w:p>
        </w:tc>
      </w:tr>
      <w:tr>
        <w:tc>
          <w:tcPr>
            <w:tcW w:type="dxa" w:w="737"/>
            <w:vAlign w:val="top"/>
            <w:shd w:fill="F3F6F7"/>
          </w:tcPr>
          <w:p>
            <w:pPr>
              <w:spacing w:after="20"/>
            </w:pPr>
            <w:r/>
            <w:r>
              <w:rPr>
                <w:rFonts w:ascii="Arial" w:hAnsi="Arial"/>
                <w:b w:val="0"/>
                <w:color w:val="222222"/>
                <w:sz w:val="17"/>
              </w:rPr>
              <w:t>A-009</w:t>
            </w:r>
          </w:p>
        </w:tc>
        <w:tc>
          <w:tcPr>
            <w:tcW w:type="dxa" w:w="1871"/>
            <w:vAlign w:val="top"/>
            <w:shd w:fill="F3F6F7"/>
          </w:tcPr>
          <w:p>
            <w:pPr>
              <w:spacing w:after="20"/>
            </w:pPr>
            <w:r/>
            <w:r>
              <w:rPr>
                <w:rFonts w:ascii="Arial" w:hAnsi="Arial"/>
                <w:b w:val="0"/>
                <w:color w:val="222222"/>
                <w:sz w:val="17"/>
              </w:rPr>
              <w:t>Resume archive variants - Daniel Nicholas Cornwell</w:t>
            </w:r>
          </w:p>
        </w:tc>
        <w:tc>
          <w:tcPr>
            <w:tcW w:type="dxa" w:w="1191"/>
            <w:vAlign w:val="top"/>
            <w:shd w:fill="F3F6F7"/>
          </w:tcPr>
          <w:p>
            <w:pPr>
              <w:spacing w:after="20"/>
            </w:pPr>
            <w:r/>
            <w:r>
              <w:rPr>
                <w:rFonts w:ascii="Arial" w:hAnsi="Arial"/>
                <w:b w:val="0"/>
                <w:color w:val="222222"/>
                <w:sz w:val="17"/>
              </w:rPr>
              <w:t>TXT/RTF/PDF/DOC/DOCX</w:t>
            </w:r>
          </w:p>
        </w:tc>
        <w:tc>
          <w:tcPr>
            <w:tcW w:type="dxa" w:w="1587"/>
            <w:vAlign w:val="top"/>
            <w:shd w:fill="F3F6F7"/>
          </w:tcPr>
          <w:p>
            <w:pPr>
              <w:spacing w:after="20"/>
            </w:pPr>
            <w:r/>
            <w:r>
              <w:rPr>
                <w:rFonts w:ascii="Arial" w:hAnsi="Arial"/>
                <w:b w:val="0"/>
                <w:color w:val="222222"/>
                <w:sz w:val="17"/>
              </w:rPr>
              <w:t>Early 2010s content</w:t>
            </w:r>
          </w:p>
        </w:tc>
        <w:tc>
          <w:tcPr>
            <w:tcW w:type="dxa" w:w="1417"/>
            <w:vAlign w:val="top"/>
            <w:shd w:fill="F3F6F7"/>
          </w:tcPr>
          <w:p>
            <w:pPr>
              <w:spacing w:after="20"/>
            </w:pPr>
            <w:r/>
            <w:r>
              <w:rPr>
                <w:rFonts w:ascii="Arial" w:hAnsi="Arial"/>
                <w:b w:val="0"/>
                <w:color w:val="222222"/>
                <w:sz w:val="17"/>
              </w:rPr>
              <w:t>Reviewed</w:t>
            </w:r>
          </w:p>
        </w:tc>
        <w:tc>
          <w:tcPr>
            <w:tcW w:type="dxa" w:w="2268"/>
            <w:vAlign w:val="top"/>
            <w:shd w:fill="F3F6F7"/>
          </w:tcPr>
          <w:p>
            <w:pPr>
              <w:spacing w:after="20"/>
            </w:pPr>
            <w:r/>
            <w:r>
              <w:rPr>
                <w:rFonts w:ascii="Arial" w:hAnsi="Arial"/>
                <w:b w:val="0"/>
                <w:color w:val="222222"/>
                <w:sz w:val="17"/>
              </w:rPr>
              <w:t>Professional capability, engineering study, community values and contact aliases.</w:t>
            </w:r>
          </w:p>
        </w:tc>
      </w:tr>
      <w:tr>
        <w:tc>
          <w:tcPr>
            <w:tcW w:type="dxa" w:w="737"/>
            <w:vAlign w:val="top"/>
          </w:tcPr>
          <w:p>
            <w:pPr>
              <w:spacing w:after="20"/>
            </w:pPr>
            <w:r/>
            <w:r>
              <w:rPr>
                <w:rFonts w:ascii="Arial" w:hAnsi="Arial"/>
                <w:b w:val="0"/>
                <w:color w:val="222222"/>
                <w:sz w:val="17"/>
              </w:rPr>
              <w:t>A-010</w:t>
            </w:r>
          </w:p>
        </w:tc>
        <w:tc>
          <w:tcPr>
            <w:tcW w:type="dxa" w:w="1871"/>
            <w:vAlign w:val="top"/>
          </w:tcPr>
          <w:p>
            <w:pPr>
              <w:spacing w:after="20"/>
            </w:pPr>
            <w:r/>
            <w:r>
              <w:rPr>
                <w:rFonts w:ascii="Arial" w:hAnsi="Arial"/>
                <w:b w:val="0"/>
                <w:color w:val="222222"/>
                <w:sz w:val="17"/>
              </w:rPr>
              <w:t>Multilayered Identity Profile / Original G+ About Me</w:t>
            </w:r>
          </w:p>
        </w:tc>
        <w:tc>
          <w:tcPr>
            <w:tcW w:type="dxa" w:w="1191"/>
            <w:vAlign w:val="top"/>
          </w:tcPr>
          <w:p>
            <w:pPr>
              <w:spacing w:after="20"/>
            </w:pPr>
            <w:r/>
            <w:r>
              <w:rPr>
                <w:rFonts w:ascii="Arial" w:hAnsi="Arial"/>
                <w:b w:val="0"/>
                <w:color w:val="222222"/>
                <w:sz w:val="17"/>
              </w:rPr>
              <w:t>TXT</w:t>
            </w:r>
          </w:p>
        </w:tc>
        <w:tc>
          <w:tcPr>
            <w:tcW w:type="dxa" w:w="1587"/>
            <w:vAlign w:val="top"/>
          </w:tcPr>
          <w:p>
            <w:pPr>
              <w:spacing w:after="20"/>
            </w:pPr>
            <w:r/>
            <w:r>
              <w:rPr>
                <w:rFonts w:ascii="Arial" w:hAnsi="Arial"/>
                <w:b w:val="0"/>
                <w:color w:val="222222"/>
                <w:sz w:val="17"/>
              </w:rPr>
              <w:t>Date not proven; references events after 2011</w:t>
            </w:r>
          </w:p>
        </w:tc>
        <w:tc>
          <w:tcPr>
            <w:tcW w:type="dxa" w:w="1417"/>
            <w:vAlign w:val="top"/>
          </w:tcPr>
          <w:p>
            <w:pPr>
              <w:spacing w:after="20"/>
            </w:pPr>
            <w:r/>
            <w:r>
              <w:rPr>
                <w:rFonts w:ascii="Arial" w:hAnsi="Arial"/>
                <w:b w:val="0"/>
                <w:color w:val="222222"/>
                <w:sz w:val="17"/>
              </w:rPr>
              <w:t>Reviewed</w:t>
            </w:r>
          </w:p>
        </w:tc>
        <w:tc>
          <w:tcPr>
            <w:tcW w:type="dxa" w:w="2268"/>
            <w:vAlign w:val="top"/>
          </w:tcPr>
          <w:p>
            <w:pPr>
              <w:spacing w:after="20"/>
            </w:pPr>
            <w:r/>
            <w:r>
              <w:rPr>
                <w:rFonts w:ascii="Arial" w:hAnsi="Arial"/>
                <w:b w:val="0"/>
                <w:color w:val="222222"/>
                <w:sz w:val="17"/>
              </w:rPr>
              <w:t>Self-stated DB7 and Kristal identity lineage, platform account strategy, privacy and exploration.</w:t>
            </w:r>
          </w:p>
        </w:tc>
      </w:tr>
      <w:tr>
        <w:tc>
          <w:tcPr>
            <w:tcW w:type="dxa" w:w="737"/>
            <w:vAlign w:val="top"/>
            <w:shd w:fill="F3F6F7"/>
          </w:tcPr>
          <w:p>
            <w:pPr>
              <w:spacing w:after="20"/>
            </w:pPr>
            <w:r/>
            <w:r>
              <w:rPr>
                <w:rFonts w:ascii="Arial" w:hAnsi="Arial"/>
                <w:b w:val="0"/>
                <w:color w:val="222222"/>
                <w:sz w:val="17"/>
              </w:rPr>
              <w:t>A-011</w:t>
            </w:r>
          </w:p>
        </w:tc>
        <w:tc>
          <w:tcPr>
            <w:tcW w:type="dxa" w:w="1871"/>
            <w:vAlign w:val="top"/>
            <w:shd w:fill="F3F6F7"/>
          </w:tcPr>
          <w:p>
            <w:pPr>
              <w:spacing w:after="20"/>
            </w:pPr>
            <w:r/>
            <w:r>
              <w:rPr>
                <w:rFonts w:ascii="Arial" w:hAnsi="Arial"/>
                <w:b w:val="0"/>
                <w:color w:val="222222"/>
                <w:sz w:val="17"/>
              </w:rPr>
              <w:t>THEMEANin ofme fragments</w:t>
            </w:r>
          </w:p>
        </w:tc>
        <w:tc>
          <w:tcPr>
            <w:tcW w:type="dxa" w:w="1191"/>
            <w:vAlign w:val="top"/>
            <w:shd w:fill="F3F6F7"/>
          </w:tcPr>
          <w:p>
            <w:pPr>
              <w:spacing w:after="20"/>
            </w:pPr>
            <w:r/>
            <w:r>
              <w:rPr>
                <w:rFonts w:ascii="Arial" w:hAnsi="Arial"/>
                <w:b w:val="0"/>
                <w:color w:val="222222"/>
                <w:sz w:val="17"/>
              </w:rPr>
              <w:t>TXT</w:t>
            </w:r>
          </w:p>
        </w:tc>
        <w:tc>
          <w:tcPr>
            <w:tcW w:type="dxa" w:w="1587"/>
            <w:vAlign w:val="top"/>
            <w:shd w:fill="F3F6F7"/>
          </w:tcPr>
          <w:p>
            <w:pPr>
              <w:spacing w:after="20"/>
            </w:pPr>
            <w:r/>
            <w:r>
              <w:rPr>
                <w:rFonts w:ascii="Arial" w:hAnsi="Arial"/>
                <w:b w:val="0"/>
                <w:color w:val="222222"/>
                <w:sz w:val="17"/>
              </w:rPr>
              <w:t>Date not proven</w:t>
            </w:r>
          </w:p>
        </w:tc>
        <w:tc>
          <w:tcPr>
            <w:tcW w:type="dxa" w:w="1417"/>
            <w:vAlign w:val="top"/>
            <w:shd w:fill="F3F6F7"/>
          </w:tcPr>
          <w:p>
            <w:pPr>
              <w:spacing w:after="20"/>
            </w:pPr>
            <w:r/>
            <w:r>
              <w:rPr>
                <w:rFonts w:ascii="Arial" w:hAnsi="Arial"/>
                <w:b w:val="0"/>
                <w:color w:val="222222"/>
                <w:sz w:val="17"/>
              </w:rPr>
              <w:t>Reviewed in excerpt</w:t>
            </w:r>
          </w:p>
        </w:tc>
        <w:tc>
          <w:tcPr>
            <w:tcW w:type="dxa" w:w="2268"/>
            <w:vAlign w:val="top"/>
            <w:shd w:fill="F3F6F7"/>
          </w:tcPr>
          <w:p>
            <w:pPr>
              <w:spacing w:after="20"/>
            </w:pPr>
            <w:r/>
            <w:r>
              <w:rPr>
                <w:rFonts w:ascii="Arial" w:hAnsi="Arial"/>
                <w:b w:val="0"/>
                <w:color w:val="222222"/>
                <w:sz w:val="17"/>
              </w:rPr>
              <w:t>Dragonblood/Kristal word fragments and identity/concept signal.</w:t>
            </w:r>
          </w:p>
        </w:tc>
      </w:tr>
      <w:tr>
        <w:tc>
          <w:tcPr>
            <w:tcW w:type="dxa" w:w="737"/>
            <w:vAlign w:val="top"/>
          </w:tcPr>
          <w:p>
            <w:pPr>
              <w:spacing w:after="20"/>
            </w:pPr>
            <w:r/>
            <w:r>
              <w:rPr>
                <w:rFonts w:ascii="Arial" w:hAnsi="Arial"/>
                <w:b w:val="0"/>
                <w:color w:val="222222"/>
                <w:sz w:val="17"/>
              </w:rPr>
              <w:t>A-012</w:t>
            </w:r>
          </w:p>
        </w:tc>
        <w:tc>
          <w:tcPr>
            <w:tcW w:type="dxa" w:w="1871"/>
            <w:vAlign w:val="top"/>
          </w:tcPr>
          <w:p>
            <w:pPr>
              <w:spacing w:after="20"/>
            </w:pPr>
            <w:r/>
            <w:r>
              <w:rPr>
                <w:rFonts w:ascii="Arial" w:hAnsi="Arial"/>
                <w:b w:val="0"/>
                <w:color w:val="222222"/>
                <w:sz w:val="17"/>
              </w:rPr>
              <w:t>Science-Spirituality diagrams</w:t>
            </w:r>
          </w:p>
        </w:tc>
        <w:tc>
          <w:tcPr>
            <w:tcW w:type="dxa" w:w="1191"/>
            <w:vAlign w:val="top"/>
          </w:tcPr>
          <w:p>
            <w:pPr>
              <w:spacing w:after="20"/>
            </w:pPr>
            <w:r/>
            <w:r>
              <w:rPr>
                <w:rFonts w:ascii="Arial" w:hAnsi="Arial"/>
                <w:b w:val="0"/>
                <w:color w:val="222222"/>
                <w:sz w:val="17"/>
              </w:rPr>
              <w:t>Images</w:t>
            </w:r>
          </w:p>
        </w:tc>
        <w:tc>
          <w:tcPr>
            <w:tcW w:type="dxa" w:w="1587"/>
            <w:vAlign w:val="top"/>
          </w:tcPr>
          <w:p>
            <w:pPr>
              <w:spacing w:after="20"/>
            </w:pPr>
            <w:r/>
            <w:r>
              <w:rPr>
                <w:rFonts w:ascii="Arial" w:hAnsi="Arial"/>
                <w:b w:val="0"/>
                <w:color w:val="222222"/>
                <w:sz w:val="17"/>
              </w:rPr>
              <w:t>Date not established</w:t>
            </w:r>
          </w:p>
        </w:tc>
        <w:tc>
          <w:tcPr>
            <w:tcW w:type="dxa" w:w="1417"/>
            <w:vAlign w:val="top"/>
          </w:tcPr>
          <w:p>
            <w:pPr>
              <w:spacing w:after="20"/>
            </w:pPr>
            <w:r/>
            <w:r>
              <w:rPr>
                <w:rFonts w:ascii="Arial" w:hAnsi="Arial"/>
                <w:b w:val="0"/>
                <w:color w:val="222222"/>
                <w:sz w:val="17"/>
              </w:rPr>
              <w:t>Viewed</w:t>
            </w:r>
          </w:p>
        </w:tc>
        <w:tc>
          <w:tcPr>
            <w:tcW w:type="dxa" w:w="2268"/>
            <w:vAlign w:val="top"/>
          </w:tcPr>
          <w:p>
            <w:pPr>
              <w:spacing w:after="20"/>
            </w:pPr>
            <w:r/>
            <w:r>
              <w:rPr>
                <w:rFonts w:ascii="Arial" w:hAnsi="Arial"/>
                <w:b w:val="0"/>
                <w:color w:val="222222"/>
                <w:sz w:val="17"/>
              </w:rPr>
              <w:t>Visual concept of science and spirituality as interacting approaches within the universe.</w:t>
            </w:r>
          </w:p>
        </w:tc>
      </w:tr>
    </w:tbl>
    <w:p/>
    <w:p>
      <w:pPr>
        <w:pStyle w:val="Heading2"/>
      </w:pPr>
      <w:r>
        <w:t>4.2 Visual Evidence Clusters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794"/>
            <w:vAlign w:val="top"/>
            <w:shd w:fill="1F3D4D"/>
          </w:tcPr>
          <w:p>
            <w:pPr>
              <w:spacing w:after="20"/>
            </w:pPr>
            <w:r/>
            <w:r>
              <w:rPr>
                <w:rFonts w:ascii="Arial" w:hAnsi="Arial"/>
                <w:b/>
                <w:color w:val="FFFFFF"/>
                <w:sz w:val="17"/>
              </w:rPr>
              <w:t>ID</w:t>
            </w:r>
          </w:p>
        </w:tc>
        <w:tc>
          <w:tcPr>
            <w:tcW w:type="dxa" w:w="2721"/>
            <w:vAlign w:val="top"/>
            <w:shd w:fill="1F3D4D"/>
          </w:tcPr>
          <w:p>
            <w:pPr>
              <w:spacing w:after="20"/>
            </w:pPr>
            <w:r/>
            <w:r>
              <w:rPr>
                <w:rFonts w:ascii="Arial" w:hAnsi="Arial"/>
                <w:b/>
                <w:color w:val="FFFFFF"/>
                <w:sz w:val="17"/>
              </w:rPr>
              <w:t>Cluster</w:t>
            </w:r>
          </w:p>
        </w:tc>
        <w:tc>
          <w:tcPr>
            <w:tcW w:type="dxa" w:w="6123"/>
            <w:vAlign w:val="top"/>
            <w:shd w:fill="1F3D4D"/>
          </w:tcPr>
          <w:p>
            <w:pPr>
              <w:spacing w:after="20"/>
            </w:pPr>
            <w:r/>
            <w:r>
              <w:rPr>
                <w:rFonts w:ascii="Arial" w:hAnsi="Arial"/>
                <w:b/>
                <w:color w:val="FFFFFF"/>
                <w:sz w:val="17"/>
              </w:rPr>
              <w:t>Use / caution</w:t>
            </w:r>
          </w:p>
        </w:tc>
      </w:tr>
      <w:tr>
        <w:tc>
          <w:tcPr>
            <w:tcW w:type="dxa" w:w="794"/>
            <w:vAlign w:val="top"/>
            <w:shd w:fill="F3F6F7"/>
          </w:tcPr>
          <w:p>
            <w:pPr>
              <w:spacing w:after="20"/>
            </w:pPr>
            <w:r/>
            <w:r>
              <w:rPr>
                <w:rFonts w:ascii="Arial" w:hAnsi="Arial"/>
                <w:b w:val="0"/>
                <w:color w:val="222222"/>
                <w:sz w:val="17"/>
              </w:rPr>
              <w:t>V-001</w:t>
            </w:r>
          </w:p>
        </w:tc>
        <w:tc>
          <w:tcPr>
            <w:tcW w:type="dxa" w:w="2721"/>
            <w:vAlign w:val="top"/>
            <w:shd w:fill="F3F6F7"/>
          </w:tcPr>
          <w:p>
            <w:pPr>
              <w:spacing w:after="20"/>
            </w:pPr>
            <w:r/>
            <w:r>
              <w:rPr>
                <w:rFonts w:ascii="Arial" w:hAnsi="Arial"/>
                <w:b w:val="0"/>
                <w:color w:val="222222"/>
                <w:sz w:val="17"/>
              </w:rPr>
              <w:t>Google Docs information/activity screenshots</w:t>
            </w:r>
          </w:p>
        </w:tc>
        <w:tc>
          <w:tcPr>
            <w:tcW w:type="dxa" w:w="6123"/>
            <w:vAlign w:val="top"/>
            <w:shd w:fill="F3F6F7"/>
          </w:tcPr>
          <w:p>
            <w:pPr>
              <w:spacing w:after="20"/>
            </w:pPr>
            <w:r/>
            <w:r>
              <w:rPr>
                <w:rFonts w:ascii="Arial" w:hAnsi="Arial"/>
                <w:b w:val="0"/>
                <w:color w:val="222222"/>
                <w:sz w:val="17"/>
              </w:rPr>
              <w:t>Screenshots showing title and document-history metadata for Descent; later superseded by direct Drive metadata retrieval.</w:t>
            </w:r>
          </w:p>
        </w:tc>
      </w:tr>
      <w:tr>
        <w:tc>
          <w:tcPr>
            <w:tcW w:type="dxa" w:w="794"/>
            <w:vAlign w:val="top"/>
          </w:tcPr>
          <w:p>
            <w:pPr>
              <w:spacing w:after="20"/>
            </w:pPr>
            <w:r/>
            <w:r>
              <w:rPr>
                <w:rFonts w:ascii="Arial" w:hAnsi="Arial"/>
                <w:b w:val="0"/>
                <w:color w:val="222222"/>
                <w:sz w:val="17"/>
              </w:rPr>
              <w:t>V-002</w:t>
            </w:r>
          </w:p>
        </w:tc>
        <w:tc>
          <w:tcPr>
            <w:tcW w:type="dxa" w:w="2721"/>
            <w:vAlign w:val="top"/>
          </w:tcPr>
          <w:p>
            <w:pPr>
              <w:spacing w:after="20"/>
            </w:pPr>
            <w:r/>
            <w:r>
              <w:rPr>
                <w:rFonts w:ascii="Arial" w:hAnsi="Arial"/>
                <w:b w:val="0"/>
                <w:color w:val="222222"/>
                <w:sz w:val="17"/>
              </w:rPr>
              <w:t>Wedding/social-event photograph</w:t>
            </w:r>
          </w:p>
        </w:tc>
        <w:tc>
          <w:tcPr>
            <w:tcW w:type="dxa" w:w="6123"/>
            <w:vAlign w:val="top"/>
          </w:tcPr>
          <w:p>
            <w:pPr>
              <w:spacing w:after="20"/>
            </w:pPr>
            <w:r/>
            <w:r>
              <w:rPr>
                <w:rFonts w:ascii="Arial" w:hAnsi="Arial"/>
                <w:b w:val="0"/>
                <w:color w:val="222222"/>
                <w:sz w:val="17"/>
              </w:rPr>
              <w:t>Personal visual artifact discussed as relationship/social-state context; should not be overinterpreted without attached metadata.</w:t>
            </w:r>
          </w:p>
        </w:tc>
      </w:tr>
      <w:tr>
        <w:tc>
          <w:tcPr>
            <w:tcW w:type="dxa" w:w="794"/>
            <w:vAlign w:val="top"/>
            <w:shd w:fill="F3F6F7"/>
          </w:tcPr>
          <w:p>
            <w:pPr>
              <w:spacing w:after="20"/>
            </w:pPr>
            <w:r/>
            <w:r>
              <w:rPr>
                <w:rFonts w:ascii="Arial" w:hAnsi="Arial"/>
                <w:b w:val="0"/>
                <w:color w:val="222222"/>
                <w:sz w:val="17"/>
              </w:rPr>
              <w:t>V-003</w:t>
            </w:r>
          </w:p>
        </w:tc>
        <w:tc>
          <w:tcPr>
            <w:tcW w:type="dxa" w:w="2721"/>
            <w:vAlign w:val="top"/>
            <w:shd w:fill="F3F6F7"/>
          </w:tcPr>
          <w:p>
            <w:pPr>
              <w:spacing w:after="20"/>
            </w:pPr>
            <w:r/>
            <w:r>
              <w:rPr>
                <w:rFonts w:ascii="Arial" w:hAnsi="Arial"/>
                <w:b w:val="0"/>
                <w:color w:val="222222"/>
                <w:sz w:val="17"/>
              </w:rPr>
              <w:t>2012 identity-presentation photograph series</w:t>
            </w:r>
          </w:p>
        </w:tc>
        <w:tc>
          <w:tcPr>
            <w:tcW w:type="dxa" w:w="6123"/>
            <w:vAlign w:val="top"/>
            <w:shd w:fill="F3F6F7"/>
          </w:tcPr>
          <w:p>
            <w:pPr>
              <w:spacing w:after="20"/>
            </w:pPr>
            <w:r/>
            <w:r>
              <w:rPr>
                <w:rFonts w:ascii="Arial" w:hAnsi="Arial"/>
                <w:b w:val="0"/>
                <w:color w:val="222222"/>
                <w:sz w:val="17"/>
              </w:rPr>
              <w:t>Multiple timestamp-named images from Aug and Dec 2012 showing private presentation experimentation and self-recording.</w:t>
            </w:r>
          </w:p>
        </w:tc>
      </w:tr>
      <w:tr>
        <w:tc>
          <w:tcPr>
            <w:tcW w:type="dxa" w:w="794"/>
            <w:vAlign w:val="top"/>
          </w:tcPr>
          <w:p>
            <w:pPr>
              <w:spacing w:after="20"/>
            </w:pPr>
            <w:r/>
            <w:r>
              <w:rPr>
                <w:rFonts w:ascii="Arial" w:hAnsi="Arial"/>
                <w:b w:val="0"/>
                <w:color w:val="222222"/>
                <w:sz w:val="17"/>
              </w:rPr>
              <w:t>V-004</w:t>
            </w:r>
          </w:p>
        </w:tc>
        <w:tc>
          <w:tcPr>
            <w:tcW w:type="dxa" w:w="2721"/>
            <w:vAlign w:val="top"/>
          </w:tcPr>
          <w:p>
            <w:pPr>
              <w:spacing w:after="20"/>
            </w:pPr>
            <w:r/>
            <w:r>
              <w:rPr>
                <w:rFonts w:ascii="Arial" w:hAnsi="Arial"/>
                <w:b w:val="0"/>
                <w:color w:val="222222"/>
                <w:sz w:val="17"/>
              </w:rPr>
              <w:t>Account/profile screenshots</w:t>
            </w:r>
          </w:p>
        </w:tc>
        <w:tc>
          <w:tcPr>
            <w:tcW w:type="dxa" w:w="6123"/>
            <w:vAlign w:val="top"/>
          </w:tcPr>
          <w:p>
            <w:pPr>
              <w:spacing w:after="20"/>
            </w:pPr>
            <w:r/>
            <w:r>
              <w:rPr>
                <w:rFonts w:ascii="Arial" w:hAnsi="Arial"/>
                <w:b w:val="0"/>
                <w:color w:val="222222"/>
                <w:sz w:val="17"/>
              </w:rPr>
              <w:t>Screenshots showing identity/account labels including Dragonblood007, Kristal Wilde/KLWilde and Kristal Cornwell associations.</w:t>
            </w:r>
          </w:p>
        </w:tc>
      </w:tr>
      <w:tr>
        <w:tc>
          <w:tcPr>
            <w:tcW w:type="dxa" w:w="794"/>
            <w:vAlign w:val="top"/>
            <w:shd w:fill="F3F6F7"/>
          </w:tcPr>
          <w:p>
            <w:pPr>
              <w:spacing w:after="20"/>
            </w:pPr>
            <w:r/>
            <w:r>
              <w:rPr>
                <w:rFonts w:ascii="Arial" w:hAnsi="Arial"/>
                <w:b w:val="0"/>
                <w:color w:val="222222"/>
                <w:sz w:val="17"/>
              </w:rPr>
              <w:t>V-005</w:t>
            </w:r>
          </w:p>
        </w:tc>
        <w:tc>
          <w:tcPr>
            <w:tcW w:type="dxa" w:w="2721"/>
            <w:vAlign w:val="top"/>
            <w:shd w:fill="F3F6F7"/>
          </w:tcPr>
          <w:p>
            <w:pPr>
              <w:spacing w:after="20"/>
            </w:pPr>
            <w:r/>
            <w:r>
              <w:rPr>
                <w:rFonts w:ascii="Arial" w:hAnsi="Arial"/>
                <w:b w:val="0"/>
                <w:color w:val="222222"/>
                <w:sz w:val="17"/>
              </w:rPr>
              <w:t>Additional personal/object/image sets</w:t>
            </w:r>
          </w:p>
        </w:tc>
        <w:tc>
          <w:tcPr>
            <w:tcW w:type="dxa" w:w="6123"/>
            <w:vAlign w:val="top"/>
            <w:shd w:fill="F3F6F7"/>
          </w:tcPr>
          <w:p>
            <w:pPr>
              <w:spacing w:after="20"/>
            </w:pPr>
            <w:r/>
            <w:r>
              <w:rPr>
                <w:rFonts w:ascii="Arial" w:hAnsi="Arial"/>
                <w:b w:val="0"/>
                <w:color w:val="222222"/>
                <w:sz w:val="17"/>
              </w:rPr>
              <w:t>Multiple images shared for archive context; require separate metadata ingestion before claims are made.</w:t>
            </w:r>
          </w:p>
        </w:tc>
      </w:tr>
    </w:tbl>
    <w:p/>
    <w:p>
      <w:pPr>
        <w:pStyle w:val="Heading2"/>
      </w:pPr>
      <w:r>
        <w:t>4.3 Uploaded but Not Yet Substantively Analysed</w:t>
      </w:r>
    </w:p>
    <w:p>
      <w:pPr>
        <w:pStyle w:val="ListBullet"/>
      </w:pPr>
      <w:r>
        <w:rPr>
          <w:rFonts w:ascii="Arial" w:hAnsi="Arial"/>
        </w:rPr>
        <w:t>Download.CSV and manifest CSV/TXT files</w:t>
      </w:r>
    </w:p>
    <w:p>
      <w:pPr>
        <w:pStyle w:val="ListBullet"/>
      </w:pPr>
      <w:r>
        <w:rPr>
          <w:rFonts w:ascii="Arial" w:hAnsi="Arial"/>
        </w:rPr>
        <w:t>AI Manuscript Generation Blueprint</w:t>
      </w:r>
    </w:p>
    <w:p>
      <w:pPr>
        <w:pStyle w:val="ListBullet"/>
      </w:pPr>
      <w:r>
        <w:rPr>
          <w:rFonts w:ascii="Arial" w:hAnsi="Arial"/>
        </w:rPr>
        <w:t>interviews.txt</w:t>
      </w:r>
    </w:p>
    <w:p>
      <w:pPr>
        <w:pStyle w:val="ListBullet"/>
      </w:pPr>
      <w:r>
        <w:rPr>
          <w:rFonts w:ascii="Arial" w:hAnsi="Arial"/>
        </w:rPr>
        <w:t>googledrivesync.exe (do not execute; archive-only unless explicitly inspected in a safe environment)</w:t>
      </w:r>
    </w:p>
    <w:p>
      <w:pPr>
        <w:pStyle w:val="ListBullet"/>
      </w:pPr>
      <w:r>
        <w:rPr>
          <w:rFonts w:ascii="Arial" w:hAnsi="Arial"/>
        </w:rPr>
        <w:t>InthelordsName.xml / InthelordsName</w:t>
      </w:r>
    </w:p>
    <w:p>
      <w:pPr>
        <w:pStyle w:val="ListBullet"/>
      </w:pPr>
      <w:r>
        <w:rPr>
          <w:rFonts w:ascii="Arial" w:hAnsi="Arial"/>
        </w:rPr>
        <w:t>MyUwclogin.txt and uniquecode (quarantine as potentially credential-bearing)</w:t>
      </w:r>
    </w:p>
    <w:p>
      <w:pPr>
        <w:pStyle w:val="ListBullet"/>
      </w:pPr>
      <w:r>
        <w:rPr>
          <w:rFonts w:ascii="Arial" w:hAnsi="Arial"/>
        </w:rPr>
        <w:t>kristaldrippinf.txt</w:t>
      </w:r>
    </w:p>
    <w:p>
      <w:pPr>
        <w:pStyle w:val="ListBullet"/>
      </w:pPr>
      <w:r>
        <w:rPr>
          <w:rFonts w:ascii="Arial" w:hAnsi="Arial"/>
        </w:rPr>
        <w:t>letters and message attachments supplied late in the session, including intimate/relationship material</w:t>
      </w:r>
    </w:p>
    <w:p>
      <w:pPr>
        <w:pStyle w:val="ListBullet"/>
      </w:pPr>
      <w:r>
        <w:rPr>
          <w:rFonts w:ascii="Arial" w:hAnsi="Arial"/>
        </w:rPr>
        <w:t>MP3 audio files: 4decdk000.mp3 and acidblade operation000.mp3</w:t>
      </w:r>
    </w:p>
    <w:p>
      <w:pPr>
        <w:pStyle w:val="ListBullet"/>
      </w:pPr>
      <w:r>
        <w:rPr>
          <w:rFonts w:ascii="Arial" w:hAnsi="Arial"/>
        </w:rPr>
        <w:t>Untitled document variants and identifier-named file</w:t>
      </w:r>
    </w:p>
    <w:p>
      <w:pPr>
        <w:pStyle w:val="Callout"/>
      </w:pPr>
      <w:r>
        <w:rPr>
          <w:rFonts w:ascii="Arial" w:hAnsi="Arial"/>
        </w:rPr>
        <w:t>Security warning: any file title suggesting login information, codes, passwords or account-access content must be stored in a restricted raw vault and omitted from publishable analysis unless redacted.</w:t>
      </w:r>
    </w:p>
    <w:p>
      <w:pPr>
        <w:pStyle w:val="Heading1"/>
      </w:pPr>
      <w:r>
        <w:t>5. Provenance Findings and Verified Metadata</w:t>
      </w:r>
    </w:p>
    <w:p>
      <w:pPr>
        <w:pStyle w:val="Heading2"/>
      </w:pPr>
      <w:r>
        <w:t>5.1 Descent to Rewilderness: Direct Drive Verification</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268"/>
            <w:vAlign w:val="top"/>
            <w:shd w:fill="1F3D4D"/>
          </w:tcPr>
          <w:p>
            <w:pPr>
              <w:spacing w:after="20"/>
            </w:pPr>
            <w:r/>
            <w:r>
              <w:rPr>
                <w:rFonts w:ascii="Arial" w:hAnsi="Arial"/>
                <w:b/>
                <w:color w:val="FFFFFF"/>
                <w:sz w:val="17"/>
              </w:rPr>
              <w:t>Field</w:t>
            </w:r>
          </w:p>
        </w:tc>
        <w:tc>
          <w:tcPr>
            <w:tcW w:type="dxa" w:w="6803"/>
            <w:vAlign w:val="top"/>
            <w:shd w:fill="1F3D4D"/>
          </w:tcPr>
          <w:p>
            <w:pPr>
              <w:spacing w:after="20"/>
            </w:pPr>
            <w:r/>
            <w:r>
              <w:rPr>
                <w:rFonts w:ascii="Arial" w:hAnsi="Arial"/>
                <w:b/>
                <w:color w:val="FFFFFF"/>
                <w:sz w:val="17"/>
              </w:rPr>
              <w:t>Verified result</w:t>
            </w:r>
          </w:p>
        </w:tc>
      </w:tr>
      <w:tr>
        <w:tc>
          <w:tcPr>
            <w:tcW w:type="dxa" w:w="2268"/>
            <w:vAlign w:val="top"/>
            <w:shd w:fill="F3F6F7"/>
          </w:tcPr>
          <w:p>
            <w:pPr>
              <w:spacing w:after="20"/>
            </w:pPr>
            <w:r/>
            <w:r>
              <w:rPr>
                <w:rFonts w:ascii="Arial" w:hAnsi="Arial"/>
                <w:b w:val="0"/>
                <w:color w:val="222222"/>
                <w:sz w:val="17"/>
              </w:rPr>
              <w:t>Document title</w:t>
            </w:r>
          </w:p>
        </w:tc>
        <w:tc>
          <w:tcPr>
            <w:tcW w:type="dxa" w:w="6803"/>
            <w:vAlign w:val="top"/>
            <w:shd w:fill="F3F6F7"/>
          </w:tcPr>
          <w:p>
            <w:pPr>
              <w:spacing w:after="20"/>
            </w:pPr>
            <w:r/>
            <w:r>
              <w:rPr>
                <w:rFonts w:ascii="Arial" w:hAnsi="Arial"/>
                <w:b w:val="0"/>
                <w:color w:val="222222"/>
                <w:sz w:val="17"/>
              </w:rPr>
              <w:t>Descent to rewilderness</w:t>
            </w:r>
          </w:p>
        </w:tc>
      </w:tr>
      <w:tr>
        <w:tc>
          <w:tcPr>
            <w:tcW w:type="dxa" w:w="2268"/>
            <w:vAlign w:val="top"/>
          </w:tcPr>
          <w:p>
            <w:pPr>
              <w:spacing w:after="20"/>
            </w:pPr>
            <w:r/>
            <w:r>
              <w:rPr>
                <w:rFonts w:ascii="Arial" w:hAnsi="Arial"/>
                <w:b w:val="0"/>
                <w:color w:val="222222"/>
                <w:sz w:val="17"/>
              </w:rPr>
              <w:t>Document type</w:t>
            </w:r>
          </w:p>
        </w:tc>
        <w:tc>
          <w:tcPr>
            <w:tcW w:type="dxa" w:w="6803"/>
            <w:vAlign w:val="top"/>
          </w:tcPr>
          <w:p>
            <w:pPr>
              <w:spacing w:after="20"/>
            </w:pPr>
            <w:r/>
            <w:r>
              <w:rPr>
                <w:rFonts w:ascii="Arial" w:hAnsi="Arial"/>
                <w:b w:val="0"/>
                <w:color w:val="222222"/>
                <w:sz w:val="17"/>
              </w:rPr>
              <w:t>Google Docs document</w:t>
            </w:r>
          </w:p>
        </w:tc>
      </w:tr>
      <w:tr>
        <w:tc>
          <w:tcPr>
            <w:tcW w:type="dxa" w:w="2268"/>
            <w:vAlign w:val="top"/>
            <w:shd w:fill="F3F6F7"/>
          </w:tcPr>
          <w:p>
            <w:pPr>
              <w:spacing w:after="20"/>
            </w:pPr>
            <w:r/>
            <w:r>
              <w:rPr>
                <w:rFonts w:ascii="Arial" w:hAnsi="Arial"/>
                <w:b w:val="0"/>
                <w:color w:val="222222"/>
                <w:sz w:val="17"/>
              </w:rPr>
              <w:t>Created time</w:t>
            </w:r>
          </w:p>
        </w:tc>
        <w:tc>
          <w:tcPr>
            <w:tcW w:type="dxa" w:w="6803"/>
            <w:vAlign w:val="top"/>
            <w:shd w:fill="F3F6F7"/>
          </w:tcPr>
          <w:p>
            <w:pPr>
              <w:spacing w:after="20"/>
            </w:pPr>
            <w:r/>
            <w:r>
              <w:rPr>
                <w:rFonts w:ascii="Arial" w:hAnsi="Arial"/>
                <w:b w:val="0"/>
                <w:color w:val="222222"/>
                <w:sz w:val="17"/>
              </w:rPr>
              <w:t>2024-04-04T13:03:49.925Z</w:t>
            </w:r>
          </w:p>
        </w:tc>
      </w:tr>
      <w:tr>
        <w:tc>
          <w:tcPr>
            <w:tcW w:type="dxa" w:w="2268"/>
            <w:vAlign w:val="top"/>
          </w:tcPr>
          <w:p>
            <w:pPr>
              <w:spacing w:after="20"/>
            </w:pPr>
            <w:r/>
            <w:r>
              <w:rPr>
                <w:rFonts w:ascii="Arial" w:hAnsi="Arial"/>
                <w:b w:val="0"/>
                <w:color w:val="222222"/>
                <w:sz w:val="17"/>
              </w:rPr>
              <w:t>Modified time</w:t>
            </w:r>
          </w:p>
        </w:tc>
        <w:tc>
          <w:tcPr>
            <w:tcW w:type="dxa" w:w="6803"/>
            <w:vAlign w:val="top"/>
          </w:tcPr>
          <w:p>
            <w:pPr>
              <w:spacing w:after="20"/>
            </w:pPr>
            <w:r/>
            <w:r>
              <w:rPr>
                <w:rFonts w:ascii="Arial" w:hAnsi="Arial"/>
                <w:b w:val="0"/>
                <w:color w:val="222222"/>
                <w:sz w:val="17"/>
              </w:rPr>
              <w:t>2025-01-10T05:09:49.906Z</w:t>
            </w:r>
          </w:p>
        </w:tc>
      </w:tr>
      <w:tr>
        <w:tc>
          <w:tcPr>
            <w:tcW w:type="dxa" w:w="2268"/>
            <w:vAlign w:val="top"/>
            <w:shd w:fill="F3F6F7"/>
          </w:tcPr>
          <w:p>
            <w:pPr>
              <w:spacing w:after="20"/>
            </w:pPr>
            <w:r/>
            <w:r>
              <w:rPr>
                <w:rFonts w:ascii="Arial" w:hAnsi="Arial"/>
                <w:b w:val="0"/>
                <w:color w:val="222222"/>
                <w:sz w:val="17"/>
              </w:rPr>
              <w:t>Owner</w:t>
            </w:r>
          </w:p>
        </w:tc>
        <w:tc>
          <w:tcPr>
            <w:tcW w:type="dxa" w:w="6803"/>
            <w:vAlign w:val="top"/>
            <w:shd w:fill="F3F6F7"/>
          </w:tcPr>
          <w:p>
            <w:pPr>
              <w:spacing w:after="20"/>
            </w:pPr>
            <w:r/>
            <w:r>
              <w:rPr>
                <w:rFonts w:ascii="Arial" w:hAnsi="Arial"/>
                <w:b w:val="0"/>
                <w:color w:val="222222"/>
                <w:sz w:val="17"/>
              </w:rPr>
              <w:t>Kristal Cornwell</w:t>
            </w:r>
          </w:p>
        </w:tc>
      </w:tr>
      <w:tr>
        <w:tc>
          <w:tcPr>
            <w:tcW w:type="dxa" w:w="2268"/>
            <w:vAlign w:val="top"/>
          </w:tcPr>
          <w:p>
            <w:pPr>
              <w:spacing w:after="20"/>
            </w:pPr>
            <w:r/>
            <w:r>
              <w:rPr>
                <w:rFonts w:ascii="Arial" w:hAnsi="Arial"/>
                <w:b w:val="0"/>
                <w:color w:val="222222"/>
                <w:sz w:val="17"/>
              </w:rPr>
              <w:t>Sharing status</w:t>
            </w:r>
          </w:p>
        </w:tc>
        <w:tc>
          <w:tcPr>
            <w:tcW w:type="dxa" w:w="6803"/>
            <w:vAlign w:val="top"/>
          </w:tcPr>
          <w:p>
            <w:pPr>
              <w:spacing w:after="20"/>
            </w:pPr>
            <w:r/>
            <w:r>
              <w:rPr>
                <w:rFonts w:ascii="Arial" w:hAnsi="Arial"/>
                <w:b w:val="0"/>
                <w:color w:val="222222"/>
                <w:sz w:val="17"/>
              </w:rPr>
              <w:t>Not shared at time retrieved</w:t>
            </w:r>
          </w:p>
        </w:tc>
      </w:tr>
      <w:tr>
        <w:tc>
          <w:tcPr>
            <w:tcW w:type="dxa" w:w="2268"/>
            <w:vAlign w:val="top"/>
            <w:shd w:fill="F3F6F7"/>
          </w:tcPr>
          <w:p>
            <w:pPr>
              <w:spacing w:after="20"/>
            </w:pPr>
            <w:r/>
            <w:r>
              <w:rPr>
                <w:rFonts w:ascii="Arial" w:hAnsi="Arial"/>
                <w:b w:val="0"/>
                <w:color w:val="222222"/>
                <w:sz w:val="17"/>
              </w:rPr>
              <w:t>Document role in study</w:t>
            </w:r>
          </w:p>
        </w:tc>
        <w:tc>
          <w:tcPr>
            <w:tcW w:type="dxa" w:w="6803"/>
            <w:vAlign w:val="top"/>
            <w:shd w:fill="F3F6F7"/>
          </w:tcPr>
          <w:p>
            <w:pPr>
              <w:spacing w:after="20"/>
            </w:pPr>
            <w:r/>
            <w:r>
              <w:rPr>
                <w:rFonts w:ascii="Arial" w:hAnsi="Arial"/>
                <w:b w:val="0"/>
                <w:color w:val="222222"/>
                <w:sz w:val="17"/>
              </w:rPr>
              <w:t>Dated private primary source with embedded narrative/design notes</w:t>
            </w:r>
          </w:p>
        </w:tc>
      </w:tr>
    </w:tbl>
    <w:p/>
    <w:p>
      <w:r>
        <w:rPr>
          <w:rFonts w:ascii="Arial" w:hAnsi="Arial"/>
        </w:rPr>
        <w:t>The direct Drive fetch revealed content that had been partially visible in the uploaded version. It includes severe distress material and explicit internal annotations that justify tracking the artifact not merely as emotional writing, but also as an early design/narrative seed.</w:t>
      </w:r>
    </w:p>
    <w:p>
      <w:pPr>
        <w:pStyle w:val="Callout"/>
      </w:pPr>
      <w:r>
        <w:rPr>
          <w:rFonts w:ascii="Arial" w:hAnsi="Arial"/>
          <w:i/>
          <w:color w:val="1F3D4D"/>
        </w:rPr>
        <w:t>“Volume 1, Entry Start”</w:t>
      </w:r>
    </w:p>
    <w:p>
      <w:pPr>
        <w:pStyle w:val="Callout"/>
      </w:pPr>
      <w:r>
        <w:rPr>
          <w:rFonts w:ascii="Arial" w:hAnsi="Arial"/>
          <w:i/>
          <w:color w:val="1F3D4D"/>
        </w:rPr>
        <w:t>“feels like a corridor with multiple options to explore easily representative with game engine”</w:t>
      </w:r>
    </w:p>
    <w:p>
      <w:pPr>
        <w:pStyle w:val="Callout"/>
      </w:pPr>
      <w:r>
        <w:rPr>
          <w:rFonts w:ascii="Arial" w:hAnsi="Arial"/>
          <w:i/>
          <w:color w:val="1F3D4D"/>
        </w:rPr>
        <w:t>“Frist Draft 4424. volume 1”</w:t>
      </w:r>
    </w:p>
    <w:p>
      <w:r>
        <w:rPr>
          <w:rFonts w:ascii="Arial" w:hAnsi="Arial"/>
        </w:rPr>
        <w:t>Interpretive conclusion: the document is strong evidence that by April 2024 a process of converting lived experience into navigable narrative or interactive structure was already present. It does not prove that later systems were already planned in full.</w:t>
      </w:r>
    </w:p>
    <w:p>
      <w:pPr>
        <w:pStyle w:val="Heading2"/>
      </w:pPr>
      <w:r>
        <w:t>5.2 Early Resume Archive: Capabilities and Identifiers</w:t>
      </w:r>
    </w:p>
    <w:p>
      <w:r>
        <w:rPr>
          <w:rFonts w:ascii="Arial" w:hAnsi="Arial"/>
        </w:rPr>
        <w:t>Several resume variants record earlier employment, study, skills and worldview. They describe engineering and mining-science study, construction and landscaping work, inventory/stock systems, sales and fundraising, and an orientation toward community, innovation and future generations.</w:t>
      </w:r>
    </w:p>
    <w:p>
      <w:r>
        <w:rPr>
          <w:rFonts w:ascii="Arial" w:hAnsi="Arial"/>
        </w:rPr>
        <w:t>One later uploaded resume variant is especially important for identity provenance because it includes both a dnc007 email address and a frodois007 Gmail address in the same Daniel Cornwell professional record. This does not alone prove every later alias relationship, but it provides a documentary bridge worthy of preservation.</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948"/>
            <w:vAlign w:val="top"/>
            <w:shd w:fill="1F3D4D"/>
          </w:tcPr>
          <w:p>
            <w:pPr>
              <w:spacing w:after="20"/>
            </w:pPr>
            <w:r/>
            <w:r>
              <w:rPr>
                <w:rFonts w:ascii="Arial" w:hAnsi="Arial"/>
                <w:b/>
                <w:color w:val="FFFFFF"/>
                <w:sz w:val="17"/>
              </w:rPr>
              <w:t>Evidence point</w:t>
            </w:r>
          </w:p>
        </w:tc>
        <w:tc>
          <w:tcPr>
            <w:tcW w:type="dxa" w:w="1191"/>
            <w:vAlign w:val="top"/>
            <w:shd w:fill="1F3D4D"/>
          </w:tcPr>
          <w:p>
            <w:pPr>
              <w:spacing w:after="20"/>
            </w:pPr>
            <w:r/>
            <w:r>
              <w:rPr>
                <w:rFonts w:ascii="Arial" w:hAnsi="Arial"/>
                <w:b/>
                <w:color w:val="FFFFFF"/>
                <w:sz w:val="17"/>
              </w:rPr>
              <w:t>Status</w:t>
            </w:r>
          </w:p>
        </w:tc>
        <w:tc>
          <w:tcPr>
            <w:tcW w:type="dxa" w:w="4932"/>
            <w:vAlign w:val="top"/>
            <w:shd w:fill="1F3D4D"/>
          </w:tcPr>
          <w:p>
            <w:pPr>
              <w:spacing w:after="20"/>
            </w:pPr>
            <w:r/>
            <w:r>
              <w:rPr>
                <w:rFonts w:ascii="Arial" w:hAnsi="Arial"/>
                <w:b/>
                <w:color w:val="FFFFFF"/>
                <w:sz w:val="17"/>
              </w:rPr>
              <w:t>Why it matters</w:t>
            </w:r>
          </w:p>
        </w:tc>
      </w:tr>
      <w:tr>
        <w:tc>
          <w:tcPr>
            <w:tcW w:type="dxa" w:w="2948"/>
            <w:vAlign w:val="top"/>
            <w:shd w:fill="F3F6F7"/>
          </w:tcPr>
          <w:p>
            <w:pPr>
              <w:spacing w:after="20"/>
            </w:pPr>
            <w:r/>
            <w:r>
              <w:rPr>
                <w:rFonts w:ascii="Arial" w:hAnsi="Arial"/>
                <w:b w:val="0"/>
                <w:color w:val="222222"/>
                <w:sz w:val="17"/>
              </w:rPr>
              <w:t>Daniel Nicholas Cornwell professional identity</w:t>
            </w:r>
          </w:p>
        </w:tc>
        <w:tc>
          <w:tcPr>
            <w:tcW w:type="dxa" w:w="1191"/>
            <w:vAlign w:val="top"/>
            <w:shd w:fill="F3F6F7"/>
          </w:tcPr>
          <w:p>
            <w:pPr>
              <w:spacing w:after="20"/>
            </w:pPr>
            <w:r/>
            <w:r>
              <w:rPr>
                <w:rFonts w:ascii="Arial" w:hAnsi="Arial"/>
                <w:b w:val="0"/>
                <w:color w:val="222222"/>
                <w:sz w:val="17"/>
              </w:rPr>
              <w:t>V</w:t>
            </w:r>
          </w:p>
        </w:tc>
        <w:tc>
          <w:tcPr>
            <w:tcW w:type="dxa" w:w="4932"/>
            <w:vAlign w:val="top"/>
            <w:shd w:fill="F3F6F7"/>
          </w:tcPr>
          <w:p>
            <w:pPr>
              <w:spacing w:after="20"/>
            </w:pPr>
            <w:r/>
            <w:r>
              <w:rPr>
                <w:rFonts w:ascii="Arial" w:hAnsi="Arial"/>
                <w:b w:val="0"/>
                <w:color w:val="222222"/>
                <w:sz w:val="17"/>
              </w:rPr>
              <w:t>Anchored across multiple resume formats.</w:t>
            </w:r>
          </w:p>
        </w:tc>
      </w:tr>
      <w:tr>
        <w:tc>
          <w:tcPr>
            <w:tcW w:type="dxa" w:w="2948"/>
            <w:vAlign w:val="top"/>
          </w:tcPr>
          <w:p>
            <w:pPr>
              <w:spacing w:after="20"/>
            </w:pPr>
            <w:r/>
            <w:r>
              <w:rPr>
                <w:rFonts w:ascii="Arial" w:hAnsi="Arial"/>
                <w:b w:val="0"/>
                <w:color w:val="222222"/>
                <w:sz w:val="17"/>
              </w:rPr>
              <w:t>Engineering/construction and systems work</w:t>
            </w:r>
          </w:p>
        </w:tc>
        <w:tc>
          <w:tcPr>
            <w:tcW w:type="dxa" w:w="1191"/>
            <w:vAlign w:val="top"/>
          </w:tcPr>
          <w:p>
            <w:pPr>
              <w:spacing w:after="20"/>
            </w:pPr>
            <w:r/>
            <w:r>
              <w:rPr>
                <w:rFonts w:ascii="Arial" w:hAnsi="Arial"/>
                <w:b w:val="0"/>
                <w:color w:val="222222"/>
                <w:sz w:val="17"/>
              </w:rPr>
              <w:t>V</w:t>
            </w:r>
          </w:p>
        </w:tc>
        <w:tc>
          <w:tcPr>
            <w:tcW w:type="dxa" w:w="4932"/>
            <w:vAlign w:val="top"/>
          </w:tcPr>
          <w:p>
            <w:pPr>
              <w:spacing w:after="20"/>
            </w:pPr>
            <w:r/>
            <w:r>
              <w:rPr>
                <w:rFonts w:ascii="Arial" w:hAnsi="Arial"/>
                <w:b w:val="0"/>
                <w:color w:val="222222"/>
                <w:sz w:val="17"/>
              </w:rPr>
              <w:t>Provides early evidence of practical design, planning and technical reasoning.</w:t>
            </w:r>
          </w:p>
        </w:tc>
      </w:tr>
      <w:tr>
        <w:tc>
          <w:tcPr>
            <w:tcW w:type="dxa" w:w="2948"/>
            <w:vAlign w:val="top"/>
            <w:shd w:fill="F3F6F7"/>
          </w:tcPr>
          <w:p>
            <w:pPr>
              <w:spacing w:after="20"/>
            </w:pPr>
            <w:r/>
            <w:r>
              <w:rPr>
                <w:rFonts w:ascii="Arial" w:hAnsi="Arial"/>
                <w:b w:val="0"/>
                <w:color w:val="222222"/>
                <w:sz w:val="17"/>
              </w:rPr>
              <w:t>Community/future-facing values</w:t>
            </w:r>
          </w:p>
        </w:tc>
        <w:tc>
          <w:tcPr>
            <w:tcW w:type="dxa" w:w="1191"/>
            <w:vAlign w:val="top"/>
            <w:shd w:fill="F3F6F7"/>
          </w:tcPr>
          <w:p>
            <w:pPr>
              <w:spacing w:after="20"/>
            </w:pPr>
            <w:r/>
            <w:r>
              <w:rPr>
                <w:rFonts w:ascii="Arial" w:hAnsi="Arial"/>
                <w:b w:val="0"/>
                <w:color w:val="222222"/>
                <w:sz w:val="17"/>
              </w:rPr>
              <w:t>V/S</w:t>
            </w:r>
          </w:p>
        </w:tc>
        <w:tc>
          <w:tcPr>
            <w:tcW w:type="dxa" w:w="4932"/>
            <w:vAlign w:val="top"/>
            <w:shd w:fill="F3F6F7"/>
          </w:tcPr>
          <w:p>
            <w:pPr>
              <w:spacing w:after="20"/>
            </w:pPr>
            <w:r/>
            <w:r>
              <w:rPr>
                <w:rFonts w:ascii="Arial" w:hAnsi="Arial"/>
                <w:b w:val="0"/>
                <w:color w:val="222222"/>
                <w:sz w:val="17"/>
              </w:rPr>
              <w:t>Appears in authored resume profile language before later project architecture.</w:t>
            </w:r>
          </w:p>
        </w:tc>
      </w:tr>
      <w:tr>
        <w:tc>
          <w:tcPr>
            <w:tcW w:type="dxa" w:w="2948"/>
            <w:vAlign w:val="top"/>
          </w:tcPr>
          <w:p>
            <w:pPr>
              <w:spacing w:after="20"/>
            </w:pPr>
            <w:r/>
            <w:r>
              <w:rPr>
                <w:rFonts w:ascii="Arial" w:hAnsi="Arial"/>
                <w:b w:val="0"/>
                <w:color w:val="222222"/>
                <w:sz w:val="17"/>
              </w:rPr>
              <w:t>dnc007 contact identifier</w:t>
            </w:r>
          </w:p>
        </w:tc>
        <w:tc>
          <w:tcPr>
            <w:tcW w:type="dxa" w:w="1191"/>
            <w:vAlign w:val="top"/>
          </w:tcPr>
          <w:p>
            <w:pPr>
              <w:spacing w:after="20"/>
            </w:pPr>
            <w:r/>
            <w:r>
              <w:rPr>
                <w:rFonts w:ascii="Arial" w:hAnsi="Arial"/>
                <w:b w:val="0"/>
                <w:color w:val="222222"/>
                <w:sz w:val="17"/>
              </w:rPr>
              <w:t>V</w:t>
            </w:r>
          </w:p>
        </w:tc>
        <w:tc>
          <w:tcPr>
            <w:tcW w:type="dxa" w:w="4932"/>
            <w:vAlign w:val="top"/>
          </w:tcPr>
          <w:p>
            <w:pPr>
              <w:spacing w:after="20"/>
            </w:pPr>
            <w:r/>
            <w:r>
              <w:rPr>
                <w:rFonts w:ascii="Arial" w:hAnsi="Arial"/>
                <w:b w:val="0"/>
                <w:color w:val="222222"/>
                <w:sz w:val="17"/>
              </w:rPr>
              <w:t>Visible in resume records.</w:t>
            </w:r>
          </w:p>
        </w:tc>
      </w:tr>
      <w:tr>
        <w:tc>
          <w:tcPr>
            <w:tcW w:type="dxa" w:w="2948"/>
            <w:vAlign w:val="top"/>
            <w:shd w:fill="F3F6F7"/>
          </w:tcPr>
          <w:p>
            <w:pPr>
              <w:spacing w:after="20"/>
            </w:pPr>
            <w:r/>
            <w:r>
              <w:rPr>
                <w:rFonts w:ascii="Arial" w:hAnsi="Arial"/>
                <w:b w:val="0"/>
                <w:color w:val="222222"/>
                <w:sz w:val="17"/>
              </w:rPr>
              <w:t>frodois007 contact identifier</w:t>
            </w:r>
          </w:p>
        </w:tc>
        <w:tc>
          <w:tcPr>
            <w:tcW w:type="dxa" w:w="1191"/>
            <w:vAlign w:val="top"/>
            <w:shd w:fill="F3F6F7"/>
          </w:tcPr>
          <w:p>
            <w:pPr>
              <w:spacing w:after="20"/>
            </w:pPr>
            <w:r/>
            <w:r>
              <w:rPr>
                <w:rFonts w:ascii="Arial" w:hAnsi="Arial"/>
                <w:b w:val="0"/>
                <w:color w:val="222222"/>
                <w:sz w:val="17"/>
              </w:rPr>
              <w:t>V</w:t>
            </w:r>
          </w:p>
        </w:tc>
        <w:tc>
          <w:tcPr>
            <w:tcW w:type="dxa" w:w="4932"/>
            <w:vAlign w:val="top"/>
            <w:shd w:fill="F3F6F7"/>
          </w:tcPr>
          <w:p>
            <w:pPr>
              <w:spacing w:after="20"/>
            </w:pPr>
            <w:r/>
            <w:r>
              <w:rPr>
                <w:rFonts w:ascii="Arial" w:hAnsi="Arial"/>
                <w:b w:val="0"/>
                <w:color w:val="222222"/>
                <w:sz w:val="17"/>
              </w:rPr>
              <w:t>Visible in a resume record and relevant to Dragonblood-labelled account imagery.</w:t>
            </w:r>
          </w:p>
        </w:tc>
      </w:tr>
    </w:tbl>
    <w:p/>
    <w:p>
      <w:pPr>
        <w:pStyle w:val="Heading2"/>
      </w:pPr>
      <w:r>
        <w:t>5.3 Identity Profile Writing</w:t>
      </w:r>
    </w:p>
    <w:p>
      <w:r>
        <w:rPr>
          <w:rFonts w:ascii="Arial" w:hAnsi="Arial"/>
        </w:rPr>
        <w:t>Older self-authored writing is a key first-person source for online identity history. It states that dragonblood007/db007 was used for gaming, recreational, junk-email and online accounts from 2007 and identifies platforms such as Kongregate, YouTube, MySpace, Xbox Live and Miniclip. It also states that Kristal first appeared as an individual character of the DB7 profile.</w:t>
      </w:r>
    </w:p>
    <w:p>
      <w:r>
        <w:rPr>
          <w:rFonts w:ascii="Arial" w:hAnsi="Arial"/>
        </w:rPr>
        <w:t>This is strong primary-source evidence of the author's own historical account. It is not yet independent public-web corroboration of first publication dates.</w:t>
      </w:r>
    </w:p>
    <w:p>
      <w:pPr>
        <w:pStyle w:val="Callout"/>
      </w:pPr>
      <w:r>
        <w:rPr>
          <w:rFonts w:ascii="Arial" w:hAnsi="Arial"/>
          <w:i/>
          <w:color w:val="1F3D4D"/>
        </w:rPr>
        <w:t>“I originally used 'dragonblood007' or db007 for all my online gaming/recreation/junk/emails since 2007.”</w:t>
      </w:r>
    </w:p>
    <w:p>
      <w:pPr>
        <w:pStyle w:val="Callout"/>
      </w:pPr>
      <w:r>
        <w:rPr>
          <w:rFonts w:ascii="Arial" w:hAnsi="Arial"/>
          <w:i/>
          <w:color w:val="1F3D4D"/>
        </w:rPr>
        <w:t>“kristal first appeared as a individual 'character' of Db7 profile”</w:t>
      </w:r>
    </w:p>
    <w:p>
      <w:pPr>
        <w:pStyle w:val="Heading1"/>
      </w:pPr>
      <w:r>
        <w:t>6. Identity Lineage Record</w:t>
      </w:r>
    </w:p>
    <w:p>
      <w:r>
        <w:rPr>
          <w:rFonts w:ascii="Arial" w:hAnsi="Arial"/>
        </w:rPr>
        <w:t>This register does not reduce identity to a single linear renaming event. It captures identifiers and presentation states as documented nodes, each linked only as far as evidence permits.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1814"/>
            <w:vAlign w:val="top"/>
            <w:shd w:fill="1F3D4D"/>
          </w:tcPr>
          <w:p>
            <w:pPr>
              <w:spacing w:after="20"/>
            </w:pPr>
            <w:r/>
            <w:r>
              <w:rPr>
                <w:rFonts w:ascii="Arial" w:hAnsi="Arial"/>
                <w:b/>
                <w:color w:val="FFFFFF"/>
                <w:sz w:val="17"/>
              </w:rPr>
              <w:t>Node</w:t>
            </w:r>
          </w:p>
        </w:tc>
        <w:tc>
          <w:tcPr>
            <w:tcW w:type="dxa" w:w="1361"/>
            <w:vAlign w:val="top"/>
            <w:shd w:fill="1F3D4D"/>
          </w:tcPr>
          <w:p>
            <w:pPr>
              <w:spacing w:after="20"/>
            </w:pPr>
            <w:r/>
            <w:r>
              <w:rPr>
                <w:rFonts w:ascii="Arial" w:hAnsi="Arial"/>
                <w:b/>
                <w:color w:val="FFFFFF"/>
                <w:sz w:val="17"/>
              </w:rPr>
              <w:t>Type</w:t>
            </w:r>
          </w:p>
        </w:tc>
        <w:tc>
          <w:tcPr>
            <w:tcW w:type="dxa" w:w="2381"/>
            <w:vAlign w:val="top"/>
            <w:shd w:fill="1F3D4D"/>
          </w:tcPr>
          <w:p>
            <w:pPr>
              <w:spacing w:after="20"/>
            </w:pPr>
            <w:r/>
            <w:r>
              <w:rPr>
                <w:rFonts w:ascii="Arial" w:hAnsi="Arial"/>
                <w:b/>
                <w:color w:val="FFFFFF"/>
                <w:sz w:val="17"/>
              </w:rPr>
              <w:t>Source</w:t>
            </w:r>
          </w:p>
        </w:tc>
        <w:tc>
          <w:tcPr>
            <w:tcW w:type="dxa" w:w="794"/>
            <w:vAlign w:val="top"/>
            <w:shd w:fill="1F3D4D"/>
          </w:tcPr>
          <w:p>
            <w:pPr>
              <w:spacing w:after="20"/>
            </w:pPr>
            <w:r/>
            <w:r>
              <w:rPr>
                <w:rFonts w:ascii="Arial" w:hAnsi="Arial"/>
                <w:b/>
                <w:color w:val="FFFFFF"/>
                <w:sz w:val="17"/>
              </w:rPr>
              <w:t>Status</w:t>
            </w:r>
          </w:p>
        </w:tc>
        <w:tc>
          <w:tcPr>
            <w:tcW w:type="dxa" w:w="2721"/>
            <w:vAlign w:val="top"/>
            <w:shd w:fill="1F3D4D"/>
          </w:tcPr>
          <w:p>
            <w:pPr>
              <w:spacing w:after="20"/>
            </w:pPr>
            <w:r/>
            <w:r>
              <w:rPr>
                <w:rFonts w:ascii="Arial" w:hAnsi="Arial"/>
                <w:b/>
                <w:color w:val="FFFFFF"/>
                <w:sz w:val="17"/>
              </w:rPr>
              <w:t>Notes</w:t>
            </w:r>
          </w:p>
        </w:tc>
      </w:tr>
      <w:tr>
        <w:tc>
          <w:tcPr>
            <w:tcW w:type="dxa" w:w="1814"/>
            <w:vAlign w:val="top"/>
            <w:shd w:fill="F3F6F7"/>
          </w:tcPr>
          <w:p>
            <w:pPr>
              <w:spacing w:after="20"/>
            </w:pPr>
            <w:r/>
            <w:r>
              <w:rPr>
                <w:rFonts w:ascii="Arial" w:hAnsi="Arial"/>
                <w:b w:val="0"/>
                <w:color w:val="222222"/>
                <w:sz w:val="17"/>
              </w:rPr>
              <w:t>Daniel Nicholas Cornwell</w:t>
            </w:r>
          </w:p>
        </w:tc>
        <w:tc>
          <w:tcPr>
            <w:tcW w:type="dxa" w:w="1361"/>
            <w:vAlign w:val="top"/>
            <w:shd w:fill="F3F6F7"/>
          </w:tcPr>
          <w:p>
            <w:pPr>
              <w:spacing w:after="20"/>
            </w:pPr>
            <w:r/>
            <w:r>
              <w:rPr>
                <w:rFonts w:ascii="Arial" w:hAnsi="Arial"/>
                <w:b w:val="0"/>
                <w:color w:val="222222"/>
                <w:sz w:val="17"/>
              </w:rPr>
              <w:t>Official/professional identity</w:t>
            </w:r>
          </w:p>
        </w:tc>
        <w:tc>
          <w:tcPr>
            <w:tcW w:type="dxa" w:w="2381"/>
            <w:vAlign w:val="top"/>
            <w:shd w:fill="F3F6F7"/>
          </w:tcPr>
          <w:p>
            <w:pPr>
              <w:spacing w:after="20"/>
            </w:pPr>
            <w:r/>
            <w:r>
              <w:rPr>
                <w:rFonts w:ascii="Arial" w:hAnsi="Arial"/>
                <w:b w:val="0"/>
                <w:color w:val="222222"/>
                <w:sz w:val="17"/>
              </w:rPr>
              <w:t>Marriage-era and resume records</w:t>
            </w:r>
          </w:p>
        </w:tc>
        <w:tc>
          <w:tcPr>
            <w:tcW w:type="dxa" w:w="794"/>
            <w:vAlign w:val="top"/>
            <w:shd w:fill="F3F6F7"/>
          </w:tcPr>
          <w:p>
            <w:pPr>
              <w:spacing w:after="20"/>
            </w:pPr>
            <w:r/>
            <w:r>
              <w:rPr>
                <w:rFonts w:ascii="Arial" w:hAnsi="Arial"/>
                <w:b w:val="0"/>
                <w:color w:val="222222"/>
                <w:sz w:val="17"/>
              </w:rPr>
              <w:t>V</w:t>
            </w:r>
          </w:p>
        </w:tc>
        <w:tc>
          <w:tcPr>
            <w:tcW w:type="dxa" w:w="2721"/>
            <w:vAlign w:val="top"/>
            <w:shd w:fill="F3F6F7"/>
          </w:tcPr>
          <w:p>
            <w:pPr>
              <w:spacing w:after="20"/>
            </w:pPr>
            <w:r/>
            <w:r>
              <w:rPr>
                <w:rFonts w:ascii="Arial" w:hAnsi="Arial"/>
                <w:b w:val="0"/>
                <w:color w:val="222222"/>
                <w:sz w:val="17"/>
              </w:rPr>
              <w:t>Earlier legal/professional archive identity.</w:t>
            </w:r>
          </w:p>
        </w:tc>
      </w:tr>
      <w:tr>
        <w:tc>
          <w:tcPr>
            <w:tcW w:type="dxa" w:w="1814"/>
            <w:vAlign w:val="top"/>
          </w:tcPr>
          <w:p>
            <w:pPr>
              <w:spacing w:after="20"/>
            </w:pPr>
            <w:r/>
            <w:r>
              <w:rPr>
                <w:rFonts w:ascii="Arial" w:hAnsi="Arial"/>
                <w:b w:val="0"/>
                <w:color w:val="222222"/>
                <w:sz w:val="17"/>
              </w:rPr>
              <w:t>dnc007</w:t>
            </w:r>
          </w:p>
        </w:tc>
        <w:tc>
          <w:tcPr>
            <w:tcW w:type="dxa" w:w="1361"/>
            <w:vAlign w:val="top"/>
          </w:tcPr>
          <w:p>
            <w:pPr>
              <w:spacing w:after="20"/>
            </w:pPr>
            <w:r/>
            <w:r>
              <w:rPr>
                <w:rFonts w:ascii="Arial" w:hAnsi="Arial"/>
                <w:b w:val="0"/>
                <w:color w:val="222222"/>
                <w:sz w:val="17"/>
              </w:rPr>
              <w:t>Email/account identifier</w:t>
            </w:r>
          </w:p>
        </w:tc>
        <w:tc>
          <w:tcPr>
            <w:tcW w:type="dxa" w:w="2381"/>
            <w:vAlign w:val="top"/>
          </w:tcPr>
          <w:p>
            <w:pPr>
              <w:spacing w:after="20"/>
            </w:pPr>
            <w:r/>
            <w:r>
              <w:rPr>
                <w:rFonts w:ascii="Arial" w:hAnsi="Arial"/>
                <w:b w:val="0"/>
                <w:color w:val="222222"/>
                <w:sz w:val="17"/>
              </w:rPr>
              <w:t>Resume contact data</w:t>
            </w:r>
          </w:p>
        </w:tc>
        <w:tc>
          <w:tcPr>
            <w:tcW w:type="dxa" w:w="794"/>
            <w:vAlign w:val="top"/>
          </w:tcPr>
          <w:p>
            <w:pPr>
              <w:spacing w:after="20"/>
            </w:pPr>
            <w:r/>
            <w:r>
              <w:rPr>
                <w:rFonts w:ascii="Arial" w:hAnsi="Arial"/>
                <w:b w:val="0"/>
                <w:color w:val="222222"/>
                <w:sz w:val="17"/>
              </w:rPr>
              <w:t>V</w:t>
            </w:r>
          </w:p>
        </w:tc>
        <w:tc>
          <w:tcPr>
            <w:tcW w:type="dxa" w:w="2721"/>
            <w:vAlign w:val="top"/>
          </w:tcPr>
          <w:p>
            <w:pPr>
              <w:spacing w:after="20"/>
            </w:pPr>
            <w:r/>
            <w:r>
              <w:rPr>
                <w:rFonts w:ascii="Arial" w:hAnsi="Arial"/>
                <w:b w:val="0"/>
                <w:color w:val="222222"/>
                <w:sz w:val="17"/>
              </w:rPr>
              <w:t>Documented in professional materials.</w:t>
            </w:r>
          </w:p>
        </w:tc>
      </w:tr>
      <w:tr>
        <w:tc>
          <w:tcPr>
            <w:tcW w:type="dxa" w:w="1814"/>
            <w:vAlign w:val="top"/>
            <w:shd w:fill="F3F6F7"/>
          </w:tcPr>
          <w:p>
            <w:pPr>
              <w:spacing w:after="20"/>
            </w:pPr>
            <w:r/>
            <w:r>
              <w:rPr>
                <w:rFonts w:ascii="Arial" w:hAnsi="Arial"/>
                <w:b w:val="0"/>
                <w:color w:val="222222"/>
                <w:sz w:val="17"/>
              </w:rPr>
              <w:t>kdnc007</w:t>
            </w:r>
          </w:p>
        </w:tc>
        <w:tc>
          <w:tcPr>
            <w:tcW w:type="dxa" w:w="1361"/>
            <w:vAlign w:val="top"/>
            <w:shd w:fill="F3F6F7"/>
          </w:tcPr>
          <w:p>
            <w:pPr>
              <w:spacing w:after="20"/>
            </w:pPr>
            <w:r/>
            <w:r>
              <w:rPr>
                <w:rFonts w:ascii="Arial" w:hAnsi="Arial"/>
                <w:b w:val="0"/>
                <w:color w:val="222222"/>
                <w:sz w:val="17"/>
              </w:rPr>
              <w:t>Account identifier</w:t>
            </w:r>
          </w:p>
        </w:tc>
        <w:tc>
          <w:tcPr>
            <w:tcW w:type="dxa" w:w="2381"/>
            <w:vAlign w:val="top"/>
            <w:shd w:fill="F3F6F7"/>
          </w:tcPr>
          <w:p>
            <w:pPr>
              <w:spacing w:after="20"/>
            </w:pPr>
            <w:r/>
            <w:r>
              <w:rPr>
                <w:rFonts w:ascii="Arial" w:hAnsi="Arial"/>
                <w:b w:val="0"/>
                <w:color w:val="222222"/>
                <w:sz w:val="17"/>
              </w:rPr>
              <w:t>Screenshots and identity-writing context</w:t>
            </w:r>
          </w:p>
        </w:tc>
        <w:tc>
          <w:tcPr>
            <w:tcW w:type="dxa" w:w="794"/>
            <w:vAlign w:val="top"/>
            <w:shd w:fill="F3F6F7"/>
          </w:tcPr>
          <w:p>
            <w:pPr>
              <w:spacing w:after="20"/>
            </w:pPr>
            <w:r/>
            <w:r>
              <w:rPr>
                <w:rFonts w:ascii="Arial" w:hAnsi="Arial"/>
                <w:b w:val="0"/>
                <w:color w:val="222222"/>
                <w:sz w:val="17"/>
              </w:rPr>
              <w:t>V/C</w:t>
            </w:r>
          </w:p>
        </w:tc>
        <w:tc>
          <w:tcPr>
            <w:tcW w:type="dxa" w:w="2721"/>
            <w:vAlign w:val="top"/>
            <w:shd w:fill="F3F6F7"/>
          </w:tcPr>
          <w:p>
            <w:pPr>
              <w:spacing w:after="20"/>
            </w:pPr>
            <w:r/>
            <w:r>
              <w:rPr>
                <w:rFonts w:ascii="Arial" w:hAnsi="Arial"/>
                <w:b w:val="0"/>
                <w:color w:val="222222"/>
                <w:sz w:val="17"/>
              </w:rPr>
              <w:t>Requires metadata retrieval for first-use date.</w:t>
            </w:r>
          </w:p>
        </w:tc>
      </w:tr>
      <w:tr>
        <w:tc>
          <w:tcPr>
            <w:tcW w:type="dxa" w:w="1814"/>
            <w:vAlign w:val="top"/>
          </w:tcPr>
          <w:p>
            <w:pPr>
              <w:spacing w:after="20"/>
            </w:pPr>
            <w:r/>
            <w:r>
              <w:rPr>
                <w:rFonts w:ascii="Arial" w:hAnsi="Arial"/>
                <w:b w:val="0"/>
                <w:color w:val="222222"/>
                <w:sz w:val="17"/>
              </w:rPr>
              <w:t>frodois007</w:t>
            </w:r>
          </w:p>
        </w:tc>
        <w:tc>
          <w:tcPr>
            <w:tcW w:type="dxa" w:w="1361"/>
            <w:vAlign w:val="top"/>
          </w:tcPr>
          <w:p>
            <w:pPr>
              <w:spacing w:after="20"/>
            </w:pPr>
            <w:r/>
            <w:r>
              <w:rPr>
                <w:rFonts w:ascii="Arial" w:hAnsi="Arial"/>
                <w:b w:val="0"/>
                <w:color w:val="222222"/>
                <w:sz w:val="17"/>
              </w:rPr>
              <w:t>Email/account identifier</w:t>
            </w:r>
          </w:p>
        </w:tc>
        <w:tc>
          <w:tcPr>
            <w:tcW w:type="dxa" w:w="2381"/>
            <w:vAlign w:val="top"/>
          </w:tcPr>
          <w:p>
            <w:pPr>
              <w:spacing w:after="20"/>
            </w:pPr>
            <w:r/>
            <w:r>
              <w:rPr>
                <w:rFonts w:ascii="Arial" w:hAnsi="Arial"/>
                <w:b w:val="0"/>
                <w:color w:val="222222"/>
                <w:sz w:val="17"/>
              </w:rPr>
              <w:t>Resume and account screenshot context</w:t>
            </w:r>
          </w:p>
        </w:tc>
        <w:tc>
          <w:tcPr>
            <w:tcW w:type="dxa" w:w="794"/>
            <w:vAlign w:val="top"/>
          </w:tcPr>
          <w:p>
            <w:pPr>
              <w:spacing w:after="20"/>
            </w:pPr>
            <w:r/>
            <w:r>
              <w:rPr>
                <w:rFonts w:ascii="Arial" w:hAnsi="Arial"/>
                <w:b w:val="0"/>
                <w:color w:val="222222"/>
                <w:sz w:val="17"/>
              </w:rPr>
              <w:t>V/C</w:t>
            </w:r>
          </w:p>
        </w:tc>
        <w:tc>
          <w:tcPr>
            <w:tcW w:type="dxa" w:w="2721"/>
            <w:vAlign w:val="top"/>
          </w:tcPr>
          <w:p>
            <w:pPr>
              <w:spacing w:after="20"/>
            </w:pPr>
            <w:r/>
            <w:r>
              <w:rPr>
                <w:rFonts w:ascii="Arial" w:hAnsi="Arial"/>
                <w:b w:val="0"/>
                <w:color w:val="222222"/>
                <w:sz w:val="17"/>
              </w:rPr>
              <w:t>Bridge identifier; preserve original sources.</w:t>
            </w:r>
          </w:p>
        </w:tc>
      </w:tr>
      <w:tr>
        <w:tc>
          <w:tcPr>
            <w:tcW w:type="dxa" w:w="1814"/>
            <w:vAlign w:val="top"/>
            <w:shd w:fill="F3F6F7"/>
          </w:tcPr>
          <w:p>
            <w:pPr>
              <w:spacing w:after="20"/>
            </w:pPr>
            <w:r/>
            <w:r>
              <w:rPr>
                <w:rFonts w:ascii="Arial" w:hAnsi="Arial"/>
                <w:b w:val="0"/>
                <w:color w:val="222222"/>
                <w:sz w:val="17"/>
              </w:rPr>
              <w:t>Dragonblood007 / DB7</w:t>
            </w:r>
          </w:p>
        </w:tc>
        <w:tc>
          <w:tcPr>
            <w:tcW w:type="dxa" w:w="1361"/>
            <w:vAlign w:val="top"/>
            <w:shd w:fill="F3F6F7"/>
          </w:tcPr>
          <w:p>
            <w:pPr>
              <w:spacing w:after="20"/>
            </w:pPr>
            <w:r/>
            <w:r>
              <w:rPr>
                <w:rFonts w:ascii="Arial" w:hAnsi="Arial"/>
                <w:b w:val="0"/>
                <w:color w:val="222222"/>
                <w:sz w:val="17"/>
              </w:rPr>
              <w:t>Online handle</w:t>
            </w:r>
          </w:p>
        </w:tc>
        <w:tc>
          <w:tcPr>
            <w:tcW w:type="dxa" w:w="2381"/>
            <w:vAlign w:val="top"/>
            <w:shd w:fill="F3F6F7"/>
          </w:tcPr>
          <w:p>
            <w:pPr>
              <w:spacing w:after="20"/>
            </w:pPr>
            <w:r/>
            <w:r>
              <w:rPr>
                <w:rFonts w:ascii="Arial" w:hAnsi="Arial"/>
                <w:b w:val="0"/>
                <w:color w:val="222222"/>
                <w:sz w:val="17"/>
              </w:rPr>
              <w:t>Self-authored history and screenshot context</w:t>
            </w:r>
          </w:p>
        </w:tc>
        <w:tc>
          <w:tcPr>
            <w:tcW w:type="dxa" w:w="794"/>
            <w:vAlign w:val="top"/>
            <w:shd w:fill="F3F6F7"/>
          </w:tcPr>
          <w:p>
            <w:pPr>
              <w:spacing w:after="20"/>
            </w:pPr>
            <w:r/>
            <w:r>
              <w:rPr>
                <w:rFonts w:ascii="Arial" w:hAnsi="Arial"/>
                <w:b w:val="0"/>
                <w:color w:val="222222"/>
                <w:sz w:val="17"/>
              </w:rPr>
              <w:t>S/V</w:t>
            </w:r>
          </w:p>
        </w:tc>
        <w:tc>
          <w:tcPr>
            <w:tcW w:type="dxa" w:w="2721"/>
            <w:vAlign w:val="top"/>
            <w:shd w:fill="F3F6F7"/>
          </w:tcPr>
          <w:p>
            <w:pPr>
              <w:spacing w:after="20"/>
            </w:pPr>
            <w:r/>
            <w:r>
              <w:rPr>
                <w:rFonts w:ascii="Arial" w:hAnsi="Arial"/>
                <w:b w:val="0"/>
                <w:color w:val="222222"/>
                <w:sz w:val="17"/>
              </w:rPr>
              <w:t>Claimed use since 2007; public earliest trace open.</w:t>
            </w:r>
          </w:p>
        </w:tc>
      </w:tr>
      <w:tr>
        <w:tc>
          <w:tcPr>
            <w:tcW w:type="dxa" w:w="1814"/>
            <w:vAlign w:val="top"/>
          </w:tcPr>
          <w:p>
            <w:pPr>
              <w:spacing w:after="20"/>
            </w:pPr>
            <w:r/>
            <w:r>
              <w:rPr>
                <w:rFonts w:ascii="Arial" w:hAnsi="Arial"/>
                <w:b w:val="0"/>
                <w:color w:val="222222"/>
                <w:sz w:val="17"/>
              </w:rPr>
              <w:t>Kristal Wilde / KLWilde</w:t>
            </w:r>
          </w:p>
        </w:tc>
        <w:tc>
          <w:tcPr>
            <w:tcW w:type="dxa" w:w="1361"/>
            <w:vAlign w:val="top"/>
          </w:tcPr>
          <w:p>
            <w:pPr>
              <w:spacing w:after="20"/>
            </w:pPr>
            <w:r/>
            <w:r>
              <w:rPr>
                <w:rFonts w:ascii="Arial" w:hAnsi="Arial"/>
                <w:b w:val="0"/>
                <w:color w:val="222222"/>
                <w:sz w:val="17"/>
              </w:rPr>
              <w:t>Online/personal identity</w:t>
            </w:r>
          </w:p>
        </w:tc>
        <w:tc>
          <w:tcPr>
            <w:tcW w:type="dxa" w:w="2381"/>
            <w:vAlign w:val="top"/>
          </w:tcPr>
          <w:p>
            <w:pPr>
              <w:spacing w:after="20"/>
            </w:pPr>
            <w:r/>
            <w:r>
              <w:rPr>
                <w:rFonts w:ascii="Arial" w:hAnsi="Arial"/>
                <w:b w:val="0"/>
                <w:color w:val="222222"/>
                <w:sz w:val="17"/>
              </w:rPr>
              <w:t>Self-authored history and account screenshots</w:t>
            </w:r>
          </w:p>
        </w:tc>
        <w:tc>
          <w:tcPr>
            <w:tcW w:type="dxa" w:w="794"/>
            <w:vAlign w:val="top"/>
          </w:tcPr>
          <w:p>
            <w:pPr>
              <w:spacing w:after="20"/>
            </w:pPr>
            <w:r/>
            <w:r>
              <w:rPr>
                <w:rFonts w:ascii="Arial" w:hAnsi="Arial"/>
                <w:b w:val="0"/>
                <w:color w:val="222222"/>
                <w:sz w:val="17"/>
              </w:rPr>
              <w:t>S/V</w:t>
            </w:r>
          </w:p>
        </w:tc>
        <w:tc>
          <w:tcPr>
            <w:tcW w:type="dxa" w:w="2721"/>
            <w:vAlign w:val="top"/>
          </w:tcPr>
          <w:p>
            <w:pPr>
              <w:spacing w:after="20"/>
            </w:pPr>
            <w:r/>
            <w:r>
              <w:rPr>
                <w:rFonts w:ascii="Arial" w:hAnsi="Arial"/>
                <w:b w:val="0"/>
                <w:color w:val="222222"/>
                <w:sz w:val="17"/>
              </w:rPr>
              <w:t>Stated lineage from DB7; earliest public appearance open.</w:t>
            </w:r>
          </w:p>
        </w:tc>
      </w:tr>
      <w:tr>
        <w:tc>
          <w:tcPr>
            <w:tcW w:type="dxa" w:w="1814"/>
            <w:vAlign w:val="top"/>
            <w:shd w:fill="F3F6F7"/>
          </w:tcPr>
          <w:p>
            <w:pPr>
              <w:spacing w:after="20"/>
            </w:pPr>
            <w:r/>
            <w:r>
              <w:rPr>
                <w:rFonts w:ascii="Arial" w:hAnsi="Arial"/>
                <w:b w:val="0"/>
                <w:color w:val="222222"/>
                <w:sz w:val="17"/>
              </w:rPr>
              <w:t>Kristal Cornwell</w:t>
            </w:r>
          </w:p>
        </w:tc>
        <w:tc>
          <w:tcPr>
            <w:tcW w:type="dxa" w:w="1361"/>
            <w:vAlign w:val="top"/>
            <w:shd w:fill="F3F6F7"/>
          </w:tcPr>
          <w:p>
            <w:pPr>
              <w:spacing w:after="20"/>
            </w:pPr>
            <w:r/>
            <w:r>
              <w:rPr>
                <w:rFonts w:ascii="Arial" w:hAnsi="Arial"/>
                <w:b w:val="0"/>
                <w:color w:val="222222"/>
                <w:sz w:val="17"/>
              </w:rPr>
              <w:t>Current identity / Drive owner</w:t>
            </w:r>
          </w:p>
        </w:tc>
        <w:tc>
          <w:tcPr>
            <w:tcW w:type="dxa" w:w="2381"/>
            <w:vAlign w:val="top"/>
            <w:shd w:fill="F3F6F7"/>
          </w:tcPr>
          <w:p>
            <w:pPr>
              <w:spacing w:after="20"/>
            </w:pPr>
            <w:r/>
            <w:r>
              <w:rPr>
                <w:rFonts w:ascii="Arial" w:hAnsi="Arial"/>
                <w:b w:val="0"/>
                <w:color w:val="222222"/>
                <w:sz w:val="17"/>
              </w:rPr>
              <w:t>Google Drive metadata and account context</w:t>
            </w:r>
          </w:p>
        </w:tc>
        <w:tc>
          <w:tcPr>
            <w:tcW w:type="dxa" w:w="794"/>
            <w:vAlign w:val="top"/>
            <w:shd w:fill="F3F6F7"/>
          </w:tcPr>
          <w:p>
            <w:pPr>
              <w:spacing w:after="20"/>
            </w:pPr>
            <w:r/>
            <w:r>
              <w:rPr>
                <w:rFonts w:ascii="Arial" w:hAnsi="Arial"/>
                <w:b w:val="0"/>
                <w:color w:val="222222"/>
                <w:sz w:val="17"/>
              </w:rPr>
              <w:t>V</w:t>
            </w:r>
          </w:p>
        </w:tc>
        <w:tc>
          <w:tcPr>
            <w:tcW w:type="dxa" w:w="2721"/>
            <w:vAlign w:val="top"/>
            <w:shd w:fill="F3F6F7"/>
          </w:tcPr>
          <w:p>
            <w:pPr>
              <w:spacing w:after="20"/>
            </w:pPr>
            <w:r/>
            <w:r>
              <w:rPr>
                <w:rFonts w:ascii="Arial" w:hAnsi="Arial"/>
                <w:b w:val="0"/>
                <w:color w:val="222222"/>
                <w:sz w:val="17"/>
              </w:rPr>
              <w:t>Current archive and project ownership.</w:t>
            </w:r>
          </w:p>
        </w:tc>
      </w:tr>
      <w:tr>
        <w:tc>
          <w:tcPr>
            <w:tcW w:type="dxa" w:w="1814"/>
            <w:vAlign w:val="top"/>
          </w:tcPr>
          <w:p>
            <w:pPr>
              <w:spacing w:after="20"/>
            </w:pPr>
            <w:r/>
            <w:r>
              <w:rPr>
                <w:rFonts w:ascii="Arial" w:hAnsi="Arial"/>
                <w:b w:val="0"/>
                <w:color w:val="222222"/>
                <w:sz w:val="17"/>
              </w:rPr>
              <w:t>Princess Dragonblood</w:t>
            </w:r>
          </w:p>
        </w:tc>
        <w:tc>
          <w:tcPr>
            <w:tcW w:type="dxa" w:w="1361"/>
            <w:vAlign w:val="top"/>
          </w:tcPr>
          <w:p>
            <w:pPr>
              <w:spacing w:after="20"/>
            </w:pPr>
            <w:r/>
            <w:r>
              <w:rPr>
                <w:rFonts w:ascii="Arial" w:hAnsi="Arial"/>
                <w:b w:val="0"/>
                <w:color w:val="222222"/>
                <w:sz w:val="17"/>
              </w:rPr>
              <w:t>Creative music identity</w:t>
            </w:r>
          </w:p>
        </w:tc>
        <w:tc>
          <w:tcPr>
            <w:tcW w:type="dxa" w:w="2381"/>
            <w:vAlign w:val="top"/>
          </w:tcPr>
          <w:p>
            <w:pPr>
              <w:spacing w:after="20"/>
            </w:pPr>
            <w:r/>
            <w:r>
              <w:rPr>
                <w:rFonts w:ascii="Arial" w:hAnsi="Arial"/>
                <w:b w:val="0"/>
                <w:color w:val="222222"/>
                <w:sz w:val="17"/>
              </w:rPr>
              <w:t>Promotional flyer</w:t>
            </w:r>
          </w:p>
        </w:tc>
        <w:tc>
          <w:tcPr>
            <w:tcW w:type="dxa" w:w="794"/>
            <w:vAlign w:val="top"/>
          </w:tcPr>
          <w:p>
            <w:pPr>
              <w:spacing w:after="20"/>
            </w:pPr>
            <w:r/>
            <w:r>
              <w:rPr>
                <w:rFonts w:ascii="Arial" w:hAnsi="Arial"/>
                <w:b w:val="0"/>
                <w:color w:val="222222"/>
                <w:sz w:val="17"/>
              </w:rPr>
              <w:t>V</w:t>
            </w:r>
          </w:p>
        </w:tc>
        <w:tc>
          <w:tcPr>
            <w:tcW w:type="dxa" w:w="2721"/>
            <w:vAlign w:val="top"/>
          </w:tcPr>
          <w:p>
            <w:pPr>
              <w:spacing w:after="20"/>
            </w:pPr>
            <w:r/>
            <w:r>
              <w:rPr>
                <w:rFonts w:ascii="Arial" w:hAnsi="Arial"/>
                <w:b w:val="0"/>
                <w:color w:val="222222"/>
                <w:sz w:val="17"/>
              </w:rPr>
              <w:t>Later public artistic use of Dragonblood motif.</w:t>
            </w:r>
          </w:p>
        </w:tc>
      </w:tr>
    </w:tbl>
    <w:p/>
    <w:p>
      <w:pPr>
        <w:pStyle w:val="Heading2"/>
      </w:pPr>
      <w:r>
        <w:t>6.1 Current Evidence-Based Lineage Model</w:t>
      </w:r>
    </w:p>
    <w:p>
      <w:r>
        <w:rPr>
          <w:rFonts w:ascii="Arial" w:hAnsi="Arial"/>
        </w:rPr>
        <w:t>The following is a research map, not a claim that each identity replaces the others:</w:t>
      </w:r>
    </w:p>
    <w:p>
      <w:pPr>
        <w:pStyle w:val="Callout"/>
      </w:pPr>
      <w:r>
        <w:rPr>
          <w:rFonts w:ascii="Arial" w:hAnsi="Arial"/>
          <w:i/>
          <w:color w:val="1F3D4D"/>
        </w:rPr>
        <w:t>“Daniel-era professional identity and identifiers -&gt; Dragonblood007 / DB7 online handle -&gt; Kristal Wilde / KLWilde identity presence -&gt; Kristal Cornwell current archive identity -&gt; Princess Dragonblood creative transmission identity”</w:t>
      </w:r>
    </w:p>
    <w:p>
      <w:r>
        <w:rPr>
          <w:rFonts w:ascii="Arial" w:hAnsi="Arial"/>
        </w:rPr>
        <w:t>The phrase Signal Beneath Labels, taken from the later Stick Figure Gospel material discussed in the session, was identified as a useful interpretive device: it may help study what persists across changing identity labels without denying the reality or importance of each named identity.</w:t>
      </w:r>
    </w:p>
    <w:p>
      <w:pPr>
        <w:pStyle w:val="Heading1"/>
      </w:pPr>
      <w:r>
        <w:t>7. Creative and Systems Evolution</w:t>
      </w:r>
    </w:p>
    <w:p>
      <w:r>
        <w:rPr>
          <w:rFonts w:ascii="Arial" w:hAnsi="Arial"/>
        </w:rPr>
        <w:t>A central outcome of the session was a possible cross-scale relationship between creative, personal, technological and community materials. This section records the evidence and keeps the relationship explicitly provisional.</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757"/>
            <w:vAlign w:val="top"/>
            <w:shd w:fill="1F3D4D"/>
          </w:tcPr>
          <w:p>
            <w:pPr>
              <w:spacing w:after="20"/>
            </w:pPr>
            <w:r/>
            <w:r>
              <w:rPr>
                <w:rFonts w:ascii="Arial" w:hAnsi="Arial"/>
                <w:b/>
                <w:color w:val="FFFFFF"/>
                <w:sz w:val="17"/>
              </w:rPr>
              <w:t>Project</w:t>
            </w:r>
          </w:p>
        </w:tc>
        <w:tc>
          <w:tcPr>
            <w:tcW w:type="dxa" w:w="1984"/>
            <w:vAlign w:val="top"/>
            <w:shd w:fill="1F3D4D"/>
          </w:tcPr>
          <w:p>
            <w:pPr>
              <w:spacing w:after="20"/>
            </w:pPr>
            <w:r/>
            <w:r>
              <w:rPr>
                <w:rFonts w:ascii="Arial" w:hAnsi="Arial"/>
                <w:b/>
                <w:color w:val="FFFFFF"/>
                <w:sz w:val="17"/>
              </w:rPr>
              <w:t>Function</w:t>
            </w:r>
          </w:p>
        </w:tc>
        <w:tc>
          <w:tcPr>
            <w:tcW w:type="dxa" w:w="2268"/>
            <w:vAlign w:val="top"/>
            <w:shd w:fill="1F3D4D"/>
          </w:tcPr>
          <w:p>
            <w:pPr>
              <w:spacing w:after="20"/>
            </w:pPr>
            <w:r/>
            <w:r>
              <w:rPr>
                <w:rFonts w:ascii="Arial" w:hAnsi="Arial"/>
                <w:b/>
                <w:color w:val="FFFFFF"/>
                <w:sz w:val="17"/>
              </w:rPr>
              <w:t>Evidence</w:t>
            </w:r>
          </w:p>
        </w:tc>
        <w:tc>
          <w:tcPr>
            <w:tcW w:type="dxa" w:w="3061"/>
            <w:vAlign w:val="top"/>
            <w:shd w:fill="1F3D4D"/>
          </w:tcPr>
          <w:p>
            <w:pPr>
              <w:spacing w:after="20"/>
            </w:pPr>
            <w:r/>
            <w:r>
              <w:rPr>
                <w:rFonts w:ascii="Arial" w:hAnsi="Arial"/>
                <w:b/>
                <w:color w:val="FFFFFF"/>
                <w:sz w:val="17"/>
              </w:rPr>
              <w:t>Research significance</w:t>
            </w:r>
          </w:p>
        </w:tc>
      </w:tr>
      <w:tr>
        <w:tc>
          <w:tcPr>
            <w:tcW w:type="dxa" w:w="1757"/>
            <w:vAlign w:val="top"/>
            <w:shd w:fill="F3F6F7"/>
          </w:tcPr>
          <w:p>
            <w:pPr>
              <w:spacing w:after="20"/>
            </w:pPr>
            <w:r/>
            <w:r>
              <w:rPr>
                <w:rFonts w:ascii="Arial" w:hAnsi="Arial"/>
                <w:b w:val="0"/>
                <w:color w:val="222222"/>
                <w:sz w:val="17"/>
              </w:rPr>
              <w:t>Descent to Rewilderness</w:t>
            </w:r>
          </w:p>
        </w:tc>
        <w:tc>
          <w:tcPr>
            <w:tcW w:type="dxa" w:w="1984"/>
            <w:vAlign w:val="top"/>
            <w:shd w:fill="F3F6F7"/>
          </w:tcPr>
          <w:p>
            <w:pPr>
              <w:spacing w:after="20"/>
            </w:pPr>
            <w:r/>
            <w:r>
              <w:rPr>
                <w:rFonts w:ascii="Arial" w:hAnsi="Arial"/>
                <w:b w:val="0"/>
                <w:color w:val="222222"/>
                <w:sz w:val="17"/>
              </w:rPr>
              <w:t>Personal testimony and early structural note</w:t>
            </w:r>
          </w:p>
        </w:tc>
        <w:tc>
          <w:tcPr>
            <w:tcW w:type="dxa" w:w="2268"/>
            <w:vAlign w:val="top"/>
            <w:shd w:fill="F3F6F7"/>
          </w:tcPr>
          <w:p>
            <w:pPr>
              <w:spacing w:after="20"/>
            </w:pPr>
            <w:r/>
            <w:r>
              <w:rPr>
                <w:rFonts w:ascii="Arial" w:hAnsi="Arial"/>
                <w:b w:val="0"/>
                <w:color w:val="222222"/>
                <w:sz w:val="17"/>
              </w:rPr>
              <w:t>2024 verified Drive metadata</w:t>
            </w:r>
          </w:p>
        </w:tc>
        <w:tc>
          <w:tcPr>
            <w:tcW w:type="dxa" w:w="3061"/>
            <w:vAlign w:val="top"/>
            <w:shd w:fill="F3F6F7"/>
          </w:tcPr>
          <w:p>
            <w:pPr>
              <w:spacing w:after="20"/>
            </w:pPr>
            <w:r/>
            <w:r>
              <w:rPr>
                <w:rFonts w:ascii="Arial" w:hAnsi="Arial"/>
                <w:b w:val="0"/>
                <w:color w:val="222222"/>
                <w:sz w:val="17"/>
              </w:rPr>
              <w:t>Documents rupture plus narrative/interactive framing.</w:t>
            </w:r>
          </w:p>
        </w:tc>
      </w:tr>
      <w:tr>
        <w:tc>
          <w:tcPr>
            <w:tcW w:type="dxa" w:w="1757"/>
            <w:vAlign w:val="top"/>
          </w:tcPr>
          <w:p>
            <w:pPr>
              <w:spacing w:after="20"/>
            </w:pPr>
            <w:r/>
            <w:r>
              <w:rPr>
                <w:rFonts w:ascii="Arial" w:hAnsi="Arial"/>
                <w:b w:val="0"/>
                <w:color w:val="222222"/>
                <w:sz w:val="17"/>
              </w:rPr>
              <w:t>Stick Figure Gospel</w:t>
            </w:r>
          </w:p>
        </w:tc>
        <w:tc>
          <w:tcPr>
            <w:tcW w:type="dxa" w:w="1984"/>
            <w:vAlign w:val="top"/>
          </w:tcPr>
          <w:p>
            <w:pPr>
              <w:spacing w:after="20"/>
            </w:pPr>
            <w:r/>
            <w:r>
              <w:rPr>
                <w:rFonts w:ascii="Arial" w:hAnsi="Arial"/>
                <w:b w:val="0"/>
                <w:color w:val="222222"/>
                <w:sz w:val="17"/>
              </w:rPr>
              <w:t>Graphic memoir structure</w:t>
            </w:r>
          </w:p>
        </w:tc>
        <w:tc>
          <w:tcPr>
            <w:tcW w:type="dxa" w:w="2268"/>
            <w:vAlign w:val="top"/>
          </w:tcPr>
          <w:p>
            <w:pPr>
              <w:spacing w:after="20"/>
            </w:pPr>
            <w:r/>
            <w:r>
              <w:rPr>
                <w:rFonts w:ascii="Arial" w:hAnsi="Arial"/>
                <w:b w:val="0"/>
                <w:color w:val="222222"/>
                <w:sz w:val="17"/>
              </w:rPr>
              <w:t>Uploaded prompts/continuity bible</w:t>
            </w:r>
          </w:p>
        </w:tc>
        <w:tc>
          <w:tcPr>
            <w:tcW w:type="dxa" w:w="3061"/>
            <w:vAlign w:val="top"/>
          </w:tcPr>
          <w:p>
            <w:pPr>
              <w:spacing w:after="20"/>
            </w:pPr>
            <w:r/>
            <w:r>
              <w:rPr>
                <w:rFonts w:ascii="Arial" w:hAnsi="Arial"/>
                <w:b w:val="0"/>
                <w:color w:val="222222"/>
                <w:sz w:val="17"/>
              </w:rPr>
              <w:t>Turns body memory, vigilance, identity and witness into page architecture.</w:t>
            </w:r>
          </w:p>
        </w:tc>
      </w:tr>
      <w:tr>
        <w:tc>
          <w:tcPr>
            <w:tcW w:type="dxa" w:w="1757"/>
            <w:vAlign w:val="top"/>
            <w:shd w:fill="F3F6F7"/>
          </w:tcPr>
          <w:p>
            <w:pPr>
              <w:spacing w:after="20"/>
            </w:pPr>
            <w:r/>
            <w:r>
              <w:rPr>
                <w:rFonts w:ascii="Arial" w:hAnsi="Arial"/>
                <w:b w:val="0"/>
                <w:color w:val="222222"/>
                <w:sz w:val="17"/>
              </w:rPr>
              <w:t>Princess Dragonblood</w:t>
            </w:r>
          </w:p>
        </w:tc>
        <w:tc>
          <w:tcPr>
            <w:tcW w:type="dxa" w:w="1984"/>
            <w:vAlign w:val="top"/>
            <w:shd w:fill="F3F6F7"/>
          </w:tcPr>
          <w:p>
            <w:pPr>
              <w:spacing w:after="20"/>
            </w:pPr>
            <w:r/>
            <w:r>
              <w:rPr>
                <w:rFonts w:ascii="Arial" w:hAnsi="Arial"/>
                <w:b w:val="0"/>
                <w:color w:val="222222"/>
                <w:sz w:val="17"/>
              </w:rPr>
              <w:t>Music/public creative identity</w:t>
            </w:r>
          </w:p>
        </w:tc>
        <w:tc>
          <w:tcPr>
            <w:tcW w:type="dxa" w:w="2268"/>
            <w:vAlign w:val="top"/>
            <w:shd w:fill="F3F6F7"/>
          </w:tcPr>
          <w:p>
            <w:pPr>
              <w:spacing w:after="20"/>
            </w:pPr>
            <w:r/>
            <w:r>
              <w:rPr>
                <w:rFonts w:ascii="Arial" w:hAnsi="Arial"/>
                <w:b w:val="0"/>
                <w:color w:val="222222"/>
                <w:sz w:val="17"/>
              </w:rPr>
              <w:t>Uploaded flyer</w:t>
            </w:r>
          </w:p>
        </w:tc>
        <w:tc>
          <w:tcPr>
            <w:tcW w:type="dxa" w:w="3061"/>
            <w:vAlign w:val="top"/>
            <w:shd w:fill="F3F6F7"/>
          </w:tcPr>
          <w:p>
            <w:pPr>
              <w:spacing w:after="20"/>
            </w:pPr>
            <w:r/>
            <w:r>
              <w:rPr>
                <w:rFonts w:ascii="Arial" w:hAnsi="Arial"/>
                <w:b w:val="0"/>
                <w:color w:val="222222"/>
                <w:sz w:val="17"/>
              </w:rPr>
              <w:t>Transmits emotional/identity material through darkwave/industrial creative branding.</w:t>
            </w:r>
          </w:p>
        </w:tc>
      </w:tr>
      <w:tr>
        <w:tc>
          <w:tcPr>
            <w:tcW w:type="dxa" w:w="1757"/>
            <w:vAlign w:val="top"/>
          </w:tcPr>
          <w:p>
            <w:pPr>
              <w:spacing w:after="20"/>
            </w:pPr>
            <w:r/>
            <w:r>
              <w:rPr>
                <w:rFonts w:ascii="Arial" w:hAnsi="Arial"/>
                <w:b w:val="0"/>
                <w:color w:val="222222"/>
                <w:sz w:val="17"/>
              </w:rPr>
              <w:t>Ionic Mirror</w:t>
            </w:r>
          </w:p>
        </w:tc>
        <w:tc>
          <w:tcPr>
            <w:tcW w:type="dxa" w:w="1984"/>
            <w:vAlign w:val="top"/>
          </w:tcPr>
          <w:p>
            <w:pPr>
              <w:spacing w:after="20"/>
            </w:pPr>
            <w:r/>
            <w:r>
              <w:rPr>
                <w:rFonts w:ascii="Arial" w:hAnsi="Arial"/>
                <w:b w:val="0"/>
                <w:color w:val="222222"/>
                <w:sz w:val="17"/>
              </w:rPr>
              <w:t>Operational support loop</w:t>
            </w:r>
          </w:p>
        </w:tc>
        <w:tc>
          <w:tcPr>
            <w:tcW w:type="dxa" w:w="2268"/>
            <w:vAlign w:val="top"/>
          </w:tcPr>
          <w:p>
            <w:pPr>
              <w:spacing w:after="20"/>
            </w:pPr>
            <w:r/>
            <w:r>
              <w:rPr>
                <w:rFonts w:ascii="Arial" w:hAnsi="Arial"/>
                <w:b w:val="0"/>
                <w:color w:val="222222"/>
                <w:sz w:val="17"/>
              </w:rPr>
              <w:t>Uploaded PDFs</w:t>
            </w:r>
          </w:p>
        </w:tc>
        <w:tc>
          <w:tcPr>
            <w:tcW w:type="dxa" w:w="3061"/>
            <w:vAlign w:val="top"/>
          </w:tcPr>
          <w:p>
            <w:pPr>
              <w:spacing w:after="20"/>
            </w:pPr>
            <w:r/>
            <w:r>
              <w:rPr>
                <w:rFonts w:ascii="Arial" w:hAnsi="Arial"/>
                <w:b w:val="0"/>
                <w:color w:val="222222"/>
                <w:sz w:val="17"/>
              </w:rPr>
              <w:t>Translates complexity into practical stabilisation and short-horizon action.</w:t>
            </w:r>
          </w:p>
        </w:tc>
      </w:tr>
      <w:tr>
        <w:tc>
          <w:tcPr>
            <w:tcW w:type="dxa" w:w="1757"/>
            <w:vAlign w:val="top"/>
            <w:shd w:fill="F3F6F7"/>
          </w:tcPr>
          <w:p>
            <w:pPr>
              <w:spacing w:after="20"/>
            </w:pPr>
            <w:r/>
            <w:r>
              <w:rPr>
                <w:rFonts w:ascii="Arial" w:hAnsi="Arial"/>
                <w:b w:val="0"/>
                <w:color w:val="222222"/>
                <w:sz w:val="17"/>
              </w:rPr>
              <w:t>TimeShiftAR</w:t>
            </w:r>
          </w:p>
        </w:tc>
        <w:tc>
          <w:tcPr>
            <w:tcW w:type="dxa" w:w="1984"/>
            <w:vAlign w:val="top"/>
            <w:shd w:fill="F3F6F7"/>
          </w:tcPr>
          <w:p>
            <w:pPr>
              <w:spacing w:after="20"/>
            </w:pPr>
            <w:r/>
            <w:r>
              <w:rPr>
                <w:rFonts w:ascii="Arial" w:hAnsi="Arial"/>
                <w:b w:val="0"/>
                <w:color w:val="222222"/>
                <w:sz w:val="17"/>
              </w:rPr>
              <w:t>Spatial/public memory platform</w:t>
            </w:r>
          </w:p>
        </w:tc>
        <w:tc>
          <w:tcPr>
            <w:tcW w:type="dxa" w:w="2268"/>
            <w:vAlign w:val="top"/>
            <w:shd w:fill="F3F6F7"/>
          </w:tcPr>
          <w:p>
            <w:pPr>
              <w:spacing w:after="20"/>
            </w:pPr>
            <w:r/>
            <w:r>
              <w:rPr>
                <w:rFonts w:ascii="Arial" w:hAnsi="Arial"/>
                <w:b w:val="0"/>
                <w:color w:val="222222"/>
                <w:sz w:val="17"/>
              </w:rPr>
              <w:t>Proposal and architecture docs</w:t>
            </w:r>
          </w:p>
        </w:tc>
        <w:tc>
          <w:tcPr>
            <w:tcW w:type="dxa" w:w="3061"/>
            <w:vAlign w:val="top"/>
            <w:shd w:fill="F3F6F7"/>
          </w:tcPr>
          <w:p>
            <w:pPr>
              <w:spacing w:after="20"/>
            </w:pPr>
            <w:r/>
            <w:r>
              <w:rPr>
                <w:rFonts w:ascii="Arial" w:hAnsi="Arial"/>
                <w:b w:val="0"/>
                <w:color w:val="222222"/>
                <w:sz w:val="17"/>
              </w:rPr>
              <w:t>Preserves public art and historical layers through AR and provenance.</w:t>
            </w:r>
          </w:p>
        </w:tc>
      </w:tr>
      <w:tr>
        <w:tc>
          <w:tcPr>
            <w:tcW w:type="dxa" w:w="1757"/>
            <w:vAlign w:val="top"/>
          </w:tcPr>
          <w:p>
            <w:pPr>
              <w:spacing w:after="20"/>
            </w:pPr>
            <w:r/>
            <w:r>
              <w:rPr>
                <w:rFonts w:ascii="Arial" w:hAnsi="Arial"/>
                <w:b w:val="0"/>
                <w:color w:val="222222"/>
                <w:sz w:val="17"/>
              </w:rPr>
              <w:t>CareX</w:t>
            </w:r>
          </w:p>
        </w:tc>
        <w:tc>
          <w:tcPr>
            <w:tcW w:type="dxa" w:w="1984"/>
            <w:vAlign w:val="top"/>
          </w:tcPr>
          <w:p>
            <w:pPr>
              <w:spacing w:after="20"/>
            </w:pPr>
            <w:r/>
            <w:r>
              <w:rPr>
                <w:rFonts w:ascii="Arial" w:hAnsi="Arial"/>
                <w:b w:val="0"/>
                <w:color w:val="222222"/>
                <w:sz w:val="17"/>
              </w:rPr>
              <w:t>Consent/contribution/value logic</w:t>
            </w:r>
          </w:p>
        </w:tc>
        <w:tc>
          <w:tcPr>
            <w:tcW w:type="dxa" w:w="2268"/>
            <w:vAlign w:val="top"/>
          </w:tcPr>
          <w:p>
            <w:pPr>
              <w:spacing w:after="20"/>
            </w:pPr>
            <w:r/>
            <w:r>
              <w:rPr>
                <w:rFonts w:ascii="Arial" w:hAnsi="Arial"/>
                <w:b w:val="0"/>
                <w:color w:val="222222"/>
                <w:sz w:val="17"/>
              </w:rPr>
              <w:t>Architecture and Drive-surfaced docs</w:t>
            </w:r>
          </w:p>
        </w:tc>
        <w:tc>
          <w:tcPr>
            <w:tcW w:type="dxa" w:w="3061"/>
            <w:vAlign w:val="top"/>
          </w:tcPr>
          <w:p>
            <w:pPr>
              <w:spacing w:after="20"/>
            </w:pPr>
            <w:r/>
            <w:r>
              <w:rPr>
                <w:rFonts w:ascii="Arial" w:hAnsi="Arial"/>
                <w:b w:val="0"/>
                <w:color w:val="222222"/>
                <w:sz w:val="17"/>
              </w:rPr>
              <w:t>Potential layer for permission-aware contribution accounting.</w:t>
            </w:r>
          </w:p>
        </w:tc>
      </w:tr>
      <w:tr>
        <w:tc>
          <w:tcPr>
            <w:tcW w:type="dxa" w:w="1757"/>
            <w:vAlign w:val="top"/>
            <w:shd w:fill="F3F6F7"/>
          </w:tcPr>
          <w:p>
            <w:pPr>
              <w:spacing w:after="20"/>
            </w:pPr>
            <w:r/>
            <w:r>
              <w:rPr>
                <w:rFonts w:ascii="Arial" w:hAnsi="Arial"/>
                <w:b w:val="0"/>
                <w:color w:val="222222"/>
                <w:sz w:val="17"/>
              </w:rPr>
              <w:t>OmniStrux</w:t>
            </w:r>
          </w:p>
        </w:tc>
        <w:tc>
          <w:tcPr>
            <w:tcW w:type="dxa" w:w="1984"/>
            <w:vAlign w:val="top"/>
            <w:shd w:fill="F3F6F7"/>
          </w:tcPr>
          <w:p>
            <w:pPr>
              <w:spacing w:after="20"/>
            </w:pPr>
            <w:r/>
            <w:r>
              <w:rPr>
                <w:rFonts w:ascii="Arial" w:hAnsi="Arial"/>
                <w:b w:val="0"/>
                <w:color w:val="222222"/>
                <w:sz w:val="17"/>
              </w:rPr>
              <w:t>Governance/system architecture</w:t>
            </w:r>
          </w:p>
        </w:tc>
        <w:tc>
          <w:tcPr>
            <w:tcW w:type="dxa" w:w="2268"/>
            <w:vAlign w:val="top"/>
            <w:shd w:fill="F3F6F7"/>
          </w:tcPr>
          <w:p>
            <w:pPr>
              <w:spacing w:after="20"/>
            </w:pPr>
            <w:r/>
            <w:r>
              <w:rPr>
                <w:rFonts w:ascii="Arial" w:hAnsi="Arial"/>
                <w:b w:val="0"/>
                <w:color w:val="222222"/>
                <w:sz w:val="17"/>
              </w:rPr>
              <w:t>Drive search results and architecture docs</w:t>
            </w:r>
          </w:p>
        </w:tc>
        <w:tc>
          <w:tcPr>
            <w:tcW w:type="dxa" w:w="3061"/>
            <w:vAlign w:val="top"/>
            <w:shd w:fill="F3F6F7"/>
          </w:tcPr>
          <w:p>
            <w:pPr>
              <w:spacing w:after="20"/>
            </w:pPr>
            <w:r/>
            <w:r>
              <w:rPr>
                <w:rFonts w:ascii="Arial" w:hAnsi="Arial"/>
                <w:b w:val="0"/>
                <w:color w:val="222222"/>
                <w:sz w:val="17"/>
              </w:rPr>
              <w:t>Potential coordination/governance layer across projects.</w:t>
            </w:r>
          </w:p>
        </w:tc>
      </w:tr>
      <w:tr>
        <w:tc>
          <w:tcPr>
            <w:tcW w:type="dxa" w:w="1757"/>
            <w:vAlign w:val="top"/>
          </w:tcPr>
          <w:p>
            <w:pPr>
              <w:spacing w:after="20"/>
            </w:pPr>
            <w:r/>
            <w:r>
              <w:rPr>
                <w:rFonts w:ascii="Arial" w:hAnsi="Arial"/>
                <w:b w:val="0"/>
                <w:color w:val="222222"/>
                <w:sz w:val="17"/>
              </w:rPr>
              <w:t>Diamond Soul Constellation</w:t>
            </w:r>
          </w:p>
        </w:tc>
        <w:tc>
          <w:tcPr>
            <w:tcW w:type="dxa" w:w="1984"/>
            <w:vAlign w:val="top"/>
          </w:tcPr>
          <w:p>
            <w:pPr>
              <w:spacing w:after="20"/>
            </w:pPr>
            <w:r/>
            <w:r>
              <w:rPr>
                <w:rFonts w:ascii="Arial" w:hAnsi="Arial"/>
                <w:b w:val="0"/>
                <w:color w:val="222222"/>
                <w:sz w:val="17"/>
              </w:rPr>
              <w:t>Recursive unifying narrative</w:t>
            </w:r>
          </w:p>
        </w:tc>
        <w:tc>
          <w:tcPr>
            <w:tcW w:type="dxa" w:w="2268"/>
            <w:vAlign w:val="top"/>
          </w:tcPr>
          <w:p>
            <w:pPr>
              <w:spacing w:after="20"/>
            </w:pPr>
            <w:r/>
            <w:r>
              <w:rPr>
                <w:rFonts w:ascii="Arial" w:hAnsi="Arial"/>
                <w:b w:val="0"/>
                <w:color w:val="222222"/>
                <w:sz w:val="17"/>
              </w:rPr>
              <w:t>Multiple document variants</w:t>
            </w:r>
          </w:p>
        </w:tc>
        <w:tc>
          <w:tcPr>
            <w:tcW w:type="dxa" w:w="3061"/>
            <w:vAlign w:val="top"/>
          </w:tcPr>
          <w:p>
            <w:pPr>
              <w:spacing w:after="20"/>
            </w:pPr>
            <w:r/>
            <w:r>
              <w:rPr>
                <w:rFonts w:ascii="Arial" w:hAnsi="Arial"/>
                <w:b w:val="0"/>
                <w:color w:val="222222"/>
                <w:sz w:val="17"/>
              </w:rPr>
              <w:t>Explicitly describes projects as facets repeating a common architecture.</w:t>
            </w:r>
          </w:p>
        </w:tc>
      </w:tr>
    </w:tbl>
    <w:p/>
    <w:p>
      <w:pPr>
        <w:pStyle w:val="Heading2"/>
      </w:pPr>
      <w:r>
        <w:t>7.1 Documented Structural Statements</w:t>
      </w:r>
    </w:p>
    <w:p>
      <w:r>
        <w:rPr>
          <w:rFonts w:ascii="Arial" w:hAnsi="Arial"/>
        </w:rPr>
        <w:t>The supplied project materials provide direct evidence of later explicit architecture:</w:t>
      </w:r>
    </w:p>
    <w:p>
      <w:pPr>
        <w:pStyle w:val="ListBullet"/>
      </w:pPr>
      <w:r>
        <w:rPr>
          <w:rFonts w:ascii="Arial" w:hAnsi="Arial"/>
        </w:rPr>
        <w:t>The Stick Figure Gospel continuity bible sets a 40-page arc: pages 1-14 pre-language memoir; page 15 the reader-awareness pivot; pages 16-24 destabilised framing and memory; pages 25-32 partial agency; pages 33-40 integration without false cure.</w:t>
      </w:r>
    </w:p>
    <w:p>
      <w:pPr>
        <w:pStyle w:val="ListBullet"/>
      </w:pPr>
      <w:r>
        <w:rPr>
          <w:rFonts w:ascii="Arial" w:hAnsi="Arial"/>
        </w:rPr>
        <w:t>The Ionic Mirror materials define a practical structure: reality check, leverage points, a three-day plan, action escalation and weekly stabilisation.</w:t>
      </w:r>
    </w:p>
    <w:p>
      <w:pPr>
        <w:pStyle w:val="ListBullet"/>
      </w:pPr>
      <w:r>
        <w:rPr>
          <w:rFonts w:ascii="Arial" w:hAnsi="Arial"/>
        </w:rPr>
        <w:t>The Time-Shift Fremantle proposal defines an augmented-reality platform for urban art preservation, including spatial anchoring, provenance, consent and privacy-by-design measures.</w:t>
      </w:r>
    </w:p>
    <w:p>
      <w:pPr>
        <w:pStyle w:val="ListBullet"/>
      </w:pPr>
      <w:r>
        <w:rPr>
          <w:rFonts w:ascii="Arial" w:hAnsi="Arial"/>
        </w:rPr>
        <w:t>The TimeShiftAR/Diamond Soul architecture material describes TimeShiftAR as a spatial-temporal memory substrate, Plus One as embodied interface, CareX as contribution/value accounting and OmniStrux as governance/coordination.</w:t>
      </w:r>
    </w:p>
    <w:p>
      <w:pPr>
        <w:pStyle w:val="ListBullet"/>
      </w:pPr>
      <w:r>
        <w:rPr>
          <w:rFonts w:ascii="Arial" w:hAnsi="Arial"/>
        </w:rPr>
        <w:t>The Diamond Soul materials explicitly describe creation as recursive, linking otherwise different projects into one proposed constellation.</w:t>
      </w:r>
    </w:p>
    <w:p>
      <w:pPr>
        <w:pStyle w:val="Heading1"/>
      </w:pPr>
      <w:r>
        <w:t>8. Hypothesis Register: Supported vs Not Yet Proven</w:t>
      </w:r>
    </w:p>
    <w:p>
      <w:r>
        <w:rPr>
          <w:rFonts w:ascii="Arial" w:hAnsi="Arial"/>
        </w:rPr>
        <w:t>The conversation generated several compelling pattern statements. For research integrity, each must remain tagged as a hypothesis unless the artifacts directly establish it.</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680"/>
            <w:vAlign w:val="top"/>
            <w:shd w:fill="1F3D4D"/>
          </w:tcPr>
          <w:p>
            <w:pPr>
              <w:spacing w:after="20"/>
            </w:pPr>
            <w:r/>
            <w:r>
              <w:rPr>
                <w:rFonts w:ascii="Arial" w:hAnsi="Arial"/>
                <w:b/>
                <w:color w:val="FFFFFF"/>
                <w:sz w:val="17"/>
              </w:rPr>
              <w:t>ID</w:t>
            </w:r>
          </w:p>
        </w:tc>
        <w:tc>
          <w:tcPr>
            <w:tcW w:type="dxa" w:w="1701"/>
            <w:vAlign w:val="top"/>
            <w:shd w:fill="1F3D4D"/>
          </w:tcPr>
          <w:p>
            <w:pPr>
              <w:spacing w:after="20"/>
            </w:pPr>
            <w:r/>
            <w:r>
              <w:rPr>
                <w:rFonts w:ascii="Arial" w:hAnsi="Arial"/>
                <w:b/>
                <w:color w:val="FFFFFF"/>
                <w:sz w:val="17"/>
              </w:rPr>
              <w:t>Hypothesis</w:t>
            </w:r>
          </w:p>
        </w:tc>
        <w:tc>
          <w:tcPr>
            <w:tcW w:type="dxa" w:w="1134"/>
            <w:vAlign w:val="top"/>
            <w:shd w:fill="1F3D4D"/>
          </w:tcPr>
          <w:p>
            <w:pPr>
              <w:spacing w:after="20"/>
            </w:pPr>
            <w:r/>
            <w:r>
              <w:rPr>
                <w:rFonts w:ascii="Arial" w:hAnsi="Arial"/>
                <w:b/>
                <w:color w:val="FFFFFF"/>
                <w:sz w:val="17"/>
              </w:rPr>
              <w:t>Status</w:t>
            </w:r>
          </w:p>
        </w:tc>
        <w:tc>
          <w:tcPr>
            <w:tcW w:type="dxa" w:w="2835"/>
            <w:vAlign w:val="top"/>
            <w:shd w:fill="1F3D4D"/>
          </w:tcPr>
          <w:p>
            <w:pPr>
              <w:spacing w:after="20"/>
            </w:pPr>
            <w:r/>
            <w:r>
              <w:rPr>
                <w:rFonts w:ascii="Arial" w:hAnsi="Arial"/>
                <w:b/>
                <w:color w:val="FFFFFF"/>
                <w:sz w:val="17"/>
              </w:rPr>
              <w:t>What it proposes</w:t>
            </w:r>
          </w:p>
        </w:tc>
        <w:tc>
          <w:tcPr>
            <w:tcW w:type="dxa" w:w="2721"/>
            <w:vAlign w:val="top"/>
            <w:shd w:fill="1F3D4D"/>
          </w:tcPr>
          <w:p>
            <w:pPr>
              <w:spacing w:after="20"/>
            </w:pPr>
            <w:r/>
            <w:r>
              <w:rPr>
                <w:rFonts w:ascii="Arial" w:hAnsi="Arial"/>
                <w:b/>
                <w:color w:val="FFFFFF"/>
                <w:sz w:val="17"/>
              </w:rPr>
              <w:t>How to test</w:t>
            </w:r>
          </w:p>
        </w:tc>
      </w:tr>
      <w:tr>
        <w:tc>
          <w:tcPr>
            <w:tcW w:type="dxa" w:w="680"/>
            <w:vAlign w:val="top"/>
            <w:shd w:fill="F3F6F7"/>
          </w:tcPr>
          <w:p>
            <w:pPr>
              <w:spacing w:after="20"/>
            </w:pPr>
            <w:r/>
            <w:r>
              <w:rPr>
                <w:rFonts w:ascii="Arial" w:hAnsi="Arial"/>
                <w:b w:val="0"/>
                <w:color w:val="222222"/>
                <w:sz w:val="17"/>
              </w:rPr>
              <w:t>H-001</w:t>
            </w:r>
          </w:p>
        </w:tc>
        <w:tc>
          <w:tcPr>
            <w:tcW w:type="dxa" w:w="1701"/>
            <w:vAlign w:val="top"/>
            <w:shd w:fill="F3F6F7"/>
          </w:tcPr>
          <w:p>
            <w:pPr>
              <w:spacing w:after="20"/>
            </w:pPr>
            <w:r/>
            <w:r>
              <w:rPr>
                <w:rFonts w:ascii="Arial" w:hAnsi="Arial"/>
                <w:b w:val="0"/>
                <w:color w:val="222222"/>
                <w:sz w:val="17"/>
              </w:rPr>
              <w:t>Signal Beneath Labels</w:t>
            </w:r>
          </w:p>
        </w:tc>
        <w:tc>
          <w:tcPr>
            <w:tcW w:type="dxa" w:w="1134"/>
            <w:vAlign w:val="top"/>
            <w:shd w:fill="F3F6F7"/>
          </w:tcPr>
          <w:p>
            <w:pPr>
              <w:spacing w:after="20"/>
            </w:pPr>
            <w:r/>
            <w:r>
              <w:rPr>
                <w:rFonts w:ascii="Arial" w:hAnsi="Arial"/>
                <w:b w:val="0"/>
                <w:color w:val="222222"/>
                <w:sz w:val="17"/>
              </w:rPr>
              <w:t>I - supported</w:t>
            </w:r>
          </w:p>
        </w:tc>
        <w:tc>
          <w:tcPr>
            <w:tcW w:type="dxa" w:w="2835"/>
            <w:vAlign w:val="top"/>
            <w:shd w:fill="F3F6F7"/>
          </w:tcPr>
          <w:p>
            <w:pPr>
              <w:spacing w:after="20"/>
            </w:pPr>
            <w:r/>
            <w:r>
              <w:rPr>
                <w:rFonts w:ascii="Arial" w:hAnsi="Arial"/>
                <w:b w:val="0"/>
                <w:color w:val="222222"/>
                <w:sz w:val="17"/>
              </w:rPr>
              <w:t>Values and functions may recur across Daniel, DB7, Kristal, Princess Dragonblood and systems-era identities.</w:t>
            </w:r>
          </w:p>
        </w:tc>
        <w:tc>
          <w:tcPr>
            <w:tcW w:type="dxa" w:w="2721"/>
            <w:vAlign w:val="top"/>
            <w:shd w:fill="F3F6F7"/>
          </w:tcPr>
          <w:p>
            <w:pPr>
              <w:spacing w:after="20"/>
            </w:pPr>
            <w:r/>
            <w:r>
              <w:rPr>
                <w:rFonts w:ascii="Arial" w:hAnsi="Arial"/>
                <w:b w:val="0"/>
                <w:color w:val="222222"/>
                <w:sz w:val="17"/>
              </w:rPr>
              <w:t>Compare dated artifacts; avoid flattening identity differences.</w:t>
            </w:r>
          </w:p>
        </w:tc>
      </w:tr>
      <w:tr>
        <w:tc>
          <w:tcPr>
            <w:tcW w:type="dxa" w:w="680"/>
            <w:vAlign w:val="top"/>
          </w:tcPr>
          <w:p>
            <w:pPr>
              <w:spacing w:after="20"/>
            </w:pPr>
            <w:r/>
            <w:r>
              <w:rPr>
                <w:rFonts w:ascii="Arial" w:hAnsi="Arial"/>
                <w:b w:val="0"/>
                <w:color w:val="222222"/>
                <w:sz w:val="17"/>
              </w:rPr>
              <w:t>H-002</w:t>
            </w:r>
          </w:p>
        </w:tc>
        <w:tc>
          <w:tcPr>
            <w:tcW w:type="dxa" w:w="1701"/>
            <w:vAlign w:val="top"/>
          </w:tcPr>
          <w:p>
            <w:pPr>
              <w:spacing w:after="20"/>
            </w:pPr>
            <w:r/>
            <w:r>
              <w:rPr>
                <w:rFonts w:ascii="Arial" w:hAnsi="Arial"/>
                <w:b w:val="0"/>
                <w:color w:val="222222"/>
                <w:sz w:val="17"/>
              </w:rPr>
              <w:t>Observation -&gt; Pattern -&gt; Model -&gt; System</w:t>
            </w:r>
          </w:p>
        </w:tc>
        <w:tc>
          <w:tcPr>
            <w:tcW w:type="dxa" w:w="1134"/>
            <w:vAlign w:val="top"/>
          </w:tcPr>
          <w:p>
            <w:pPr>
              <w:spacing w:after="20"/>
            </w:pPr>
            <w:r/>
            <w:r>
              <w:rPr>
                <w:rFonts w:ascii="Arial" w:hAnsi="Arial"/>
                <w:b w:val="0"/>
                <w:color w:val="222222"/>
                <w:sz w:val="17"/>
              </w:rPr>
              <w:t>I - supported</w:t>
            </w:r>
          </w:p>
        </w:tc>
        <w:tc>
          <w:tcPr>
            <w:tcW w:type="dxa" w:w="2835"/>
            <w:vAlign w:val="top"/>
          </w:tcPr>
          <w:p>
            <w:pPr>
              <w:spacing w:after="20"/>
            </w:pPr>
            <w:r/>
            <w:r>
              <w:rPr>
                <w:rFonts w:ascii="Arial" w:hAnsi="Arial"/>
                <w:b w:val="0"/>
                <w:color w:val="222222"/>
                <w:sz w:val="17"/>
              </w:rPr>
              <w:t>A recurring process appears across room-scanning/memoir themes, Descent notes, Ionic Mirror and systems architecture.</w:t>
            </w:r>
          </w:p>
        </w:tc>
        <w:tc>
          <w:tcPr>
            <w:tcW w:type="dxa" w:w="2721"/>
            <w:vAlign w:val="top"/>
          </w:tcPr>
          <w:p>
            <w:pPr>
              <w:spacing w:after="20"/>
            </w:pPr>
            <w:r/>
            <w:r>
              <w:rPr>
                <w:rFonts w:ascii="Arial" w:hAnsi="Arial"/>
                <w:b w:val="0"/>
                <w:color w:val="222222"/>
                <w:sz w:val="17"/>
              </w:rPr>
              <w:t>Code each artifact for actual procedural evidence.</w:t>
            </w:r>
          </w:p>
        </w:tc>
      </w:tr>
      <w:tr>
        <w:tc>
          <w:tcPr>
            <w:tcW w:type="dxa" w:w="680"/>
            <w:vAlign w:val="top"/>
            <w:shd w:fill="F3F6F7"/>
          </w:tcPr>
          <w:p>
            <w:pPr>
              <w:spacing w:after="20"/>
            </w:pPr>
            <w:r/>
            <w:r>
              <w:rPr>
                <w:rFonts w:ascii="Arial" w:hAnsi="Arial"/>
                <w:b w:val="0"/>
                <w:color w:val="222222"/>
                <w:sz w:val="17"/>
              </w:rPr>
              <w:t>H-003</w:t>
            </w:r>
          </w:p>
        </w:tc>
        <w:tc>
          <w:tcPr>
            <w:tcW w:type="dxa" w:w="1701"/>
            <w:vAlign w:val="top"/>
            <w:shd w:fill="F3F6F7"/>
          </w:tcPr>
          <w:p>
            <w:pPr>
              <w:spacing w:after="20"/>
            </w:pPr>
            <w:r/>
            <w:r>
              <w:rPr>
                <w:rFonts w:ascii="Arial" w:hAnsi="Arial"/>
                <w:b w:val="0"/>
                <w:color w:val="222222"/>
                <w:sz w:val="17"/>
              </w:rPr>
              <w:t>Memory preservation across scale</w:t>
            </w:r>
          </w:p>
        </w:tc>
        <w:tc>
          <w:tcPr>
            <w:tcW w:type="dxa" w:w="1134"/>
            <w:vAlign w:val="top"/>
            <w:shd w:fill="F3F6F7"/>
          </w:tcPr>
          <w:p>
            <w:pPr>
              <w:spacing w:after="20"/>
            </w:pPr>
            <w:r/>
            <w:r>
              <w:rPr>
                <w:rFonts w:ascii="Arial" w:hAnsi="Arial"/>
                <w:b w:val="0"/>
                <w:color w:val="222222"/>
                <w:sz w:val="17"/>
              </w:rPr>
              <w:t>I - supported</w:t>
            </w:r>
          </w:p>
        </w:tc>
        <w:tc>
          <w:tcPr>
            <w:tcW w:type="dxa" w:w="2835"/>
            <w:vAlign w:val="top"/>
            <w:shd w:fill="F3F6F7"/>
          </w:tcPr>
          <w:p>
            <w:pPr>
              <w:spacing w:after="20"/>
            </w:pPr>
            <w:r/>
            <w:r>
              <w:rPr>
                <w:rFonts w:ascii="Arial" w:hAnsi="Arial"/>
                <w:b w:val="0"/>
                <w:color w:val="222222"/>
                <w:sz w:val="17"/>
              </w:rPr>
              <w:t>Private testimony, graphic memoir, spatial public art and consent/value systems may be scale-shifts of preservation concerns.</w:t>
            </w:r>
          </w:p>
        </w:tc>
        <w:tc>
          <w:tcPr>
            <w:tcW w:type="dxa" w:w="2721"/>
            <w:vAlign w:val="top"/>
            <w:shd w:fill="F3F6F7"/>
          </w:tcPr>
          <w:p>
            <w:pPr>
              <w:spacing w:after="20"/>
            </w:pPr>
            <w:r/>
            <w:r>
              <w:rPr>
                <w:rFonts w:ascii="Arial" w:hAnsi="Arial"/>
                <w:b w:val="0"/>
                <w:color w:val="222222"/>
                <w:sz w:val="17"/>
              </w:rPr>
              <w:t>Use chronological concept tracking.</w:t>
            </w:r>
          </w:p>
        </w:tc>
      </w:tr>
      <w:tr>
        <w:tc>
          <w:tcPr>
            <w:tcW w:type="dxa" w:w="680"/>
            <w:vAlign w:val="top"/>
          </w:tcPr>
          <w:p>
            <w:pPr>
              <w:spacing w:after="20"/>
            </w:pPr>
            <w:r/>
            <w:r>
              <w:rPr>
                <w:rFonts w:ascii="Arial" w:hAnsi="Arial"/>
                <w:b w:val="0"/>
                <w:color w:val="222222"/>
                <w:sz w:val="17"/>
              </w:rPr>
              <w:t>H-004</w:t>
            </w:r>
          </w:p>
        </w:tc>
        <w:tc>
          <w:tcPr>
            <w:tcW w:type="dxa" w:w="1701"/>
            <w:vAlign w:val="top"/>
          </w:tcPr>
          <w:p>
            <w:pPr>
              <w:spacing w:after="20"/>
            </w:pPr>
            <w:r/>
            <w:r>
              <w:rPr>
                <w:rFonts w:ascii="Arial" w:hAnsi="Arial"/>
                <w:b w:val="0"/>
                <w:color w:val="222222"/>
                <w:sz w:val="17"/>
              </w:rPr>
              <w:t>Later ecosystem roots before naming</w:t>
            </w:r>
          </w:p>
        </w:tc>
        <w:tc>
          <w:tcPr>
            <w:tcW w:type="dxa" w:w="1134"/>
            <w:vAlign w:val="top"/>
          </w:tcPr>
          <w:p>
            <w:pPr>
              <w:spacing w:after="20"/>
            </w:pPr>
            <w:r/>
            <w:r>
              <w:rPr>
                <w:rFonts w:ascii="Arial" w:hAnsi="Arial"/>
                <w:b w:val="0"/>
                <w:color w:val="222222"/>
                <w:sz w:val="17"/>
              </w:rPr>
              <w:t>I - plausible</w:t>
            </w:r>
          </w:p>
        </w:tc>
        <w:tc>
          <w:tcPr>
            <w:tcW w:type="dxa" w:w="2835"/>
            <w:vAlign w:val="top"/>
          </w:tcPr>
          <w:p>
            <w:pPr>
              <w:spacing w:after="20"/>
            </w:pPr>
            <w:r/>
            <w:r>
              <w:rPr>
                <w:rFonts w:ascii="Arial" w:hAnsi="Arial"/>
                <w:b w:val="0"/>
                <w:color w:val="222222"/>
                <w:sz w:val="17"/>
              </w:rPr>
              <w:t>Early values and structural behaviours may precede terms such as OmniStrux and CareX.</w:t>
            </w:r>
          </w:p>
        </w:tc>
        <w:tc>
          <w:tcPr>
            <w:tcW w:type="dxa" w:w="2721"/>
            <w:vAlign w:val="top"/>
          </w:tcPr>
          <w:p>
            <w:pPr>
              <w:spacing w:after="20"/>
            </w:pPr>
            <w:r/>
            <w:r>
              <w:rPr>
                <w:rFonts w:ascii="Arial" w:hAnsi="Arial"/>
                <w:b w:val="0"/>
                <w:color w:val="222222"/>
                <w:sz w:val="17"/>
              </w:rPr>
              <w:t>Locate dated predecessor documents.</w:t>
            </w:r>
          </w:p>
        </w:tc>
      </w:tr>
      <w:tr>
        <w:tc>
          <w:tcPr>
            <w:tcW w:type="dxa" w:w="680"/>
            <w:vAlign w:val="top"/>
            <w:shd w:fill="F3F6F7"/>
          </w:tcPr>
          <w:p>
            <w:pPr>
              <w:spacing w:after="20"/>
            </w:pPr>
            <w:r/>
            <w:r>
              <w:rPr>
                <w:rFonts w:ascii="Arial" w:hAnsi="Arial"/>
                <w:b w:val="0"/>
                <w:color w:val="222222"/>
                <w:sz w:val="17"/>
              </w:rPr>
              <w:t>H-005</w:t>
            </w:r>
          </w:p>
        </w:tc>
        <w:tc>
          <w:tcPr>
            <w:tcW w:type="dxa" w:w="1701"/>
            <w:vAlign w:val="top"/>
            <w:shd w:fill="F3F6F7"/>
          </w:tcPr>
          <w:p>
            <w:pPr>
              <w:spacing w:after="20"/>
            </w:pPr>
            <w:r/>
            <w:r>
              <w:rPr>
                <w:rFonts w:ascii="Arial" w:hAnsi="Arial"/>
                <w:b w:val="0"/>
                <w:color w:val="222222"/>
                <w:sz w:val="17"/>
              </w:rPr>
              <w:t>Public identity lineage beginning in 2007</w:t>
            </w:r>
          </w:p>
        </w:tc>
        <w:tc>
          <w:tcPr>
            <w:tcW w:type="dxa" w:w="1134"/>
            <w:vAlign w:val="top"/>
            <w:shd w:fill="F3F6F7"/>
          </w:tcPr>
          <w:p>
            <w:pPr>
              <w:spacing w:after="20"/>
            </w:pPr>
            <w:r/>
            <w:r>
              <w:rPr>
                <w:rFonts w:ascii="Arial" w:hAnsi="Arial"/>
                <w:b w:val="0"/>
                <w:color w:val="222222"/>
                <w:sz w:val="17"/>
              </w:rPr>
              <w:t>S/O</w:t>
            </w:r>
          </w:p>
        </w:tc>
        <w:tc>
          <w:tcPr>
            <w:tcW w:type="dxa" w:w="2835"/>
            <w:vAlign w:val="top"/>
            <w:shd w:fill="F3F6F7"/>
          </w:tcPr>
          <w:p>
            <w:pPr>
              <w:spacing w:after="20"/>
            </w:pPr>
            <w:r/>
            <w:r>
              <w:rPr>
                <w:rFonts w:ascii="Arial" w:hAnsi="Arial"/>
                <w:b w:val="0"/>
                <w:color w:val="222222"/>
                <w:sz w:val="17"/>
              </w:rPr>
              <w:t>Self-authored writing claims DB7 use since 2007, but earliest public indexed artifacts have not yet been recovered.</w:t>
            </w:r>
          </w:p>
        </w:tc>
        <w:tc>
          <w:tcPr>
            <w:tcW w:type="dxa" w:w="2721"/>
            <w:vAlign w:val="top"/>
            <w:shd w:fill="F3F6F7"/>
          </w:tcPr>
          <w:p>
            <w:pPr>
              <w:spacing w:after="20"/>
            </w:pPr>
            <w:r/>
            <w:r>
              <w:rPr>
                <w:rFonts w:ascii="Arial" w:hAnsi="Arial"/>
                <w:b w:val="0"/>
                <w:color w:val="222222"/>
                <w:sz w:val="17"/>
              </w:rPr>
              <w:t>Perform platform and archive searches.</w:t>
            </w:r>
          </w:p>
        </w:tc>
      </w:tr>
    </w:tbl>
    <w:p/>
    <w:p>
      <w:pPr>
        <w:pStyle w:val="Heading1"/>
      </w:pPr>
      <w:r>
        <w:t>9. Google Drive Search and Document Discovery</w:t>
      </w:r>
    </w:p>
    <w:p>
      <w:r>
        <w:rPr>
          <w:rFonts w:ascii="Arial" w:hAnsi="Arial"/>
        </w:rPr>
        <w:t>During the session, Google Drive was used both to fetch a specific document and to search for related project materials. These searches are important because they convert broad remembered project names into retrievable document evidence.</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417"/>
            <w:vAlign w:val="top"/>
            <w:shd w:fill="1F3D4D"/>
          </w:tcPr>
          <w:p>
            <w:pPr>
              <w:spacing w:after="20"/>
            </w:pPr>
            <w:r/>
            <w:r>
              <w:rPr>
                <w:rFonts w:ascii="Arial" w:hAnsi="Arial"/>
                <w:b/>
                <w:color w:val="FFFFFF"/>
                <w:sz w:val="17"/>
              </w:rPr>
              <w:t>Search</w:t>
            </w:r>
          </w:p>
        </w:tc>
        <w:tc>
          <w:tcPr>
            <w:tcW w:type="dxa" w:w="3061"/>
            <w:vAlign w:val="top"/>
            <w:shd w:fill="1F3D4D"/>
          </w:tcPr>
          <w:p>
            <w:pPr>
              <w:spacing w:after="20"/>
            </w:pPr>
            <w:r/>
            <w:r>
              <w:rPr>
                <w:rFonts w:ascii="Arial" w:hAnsi="Arial"/>
                <w:b/>
                <w:color w:val="FFFFFF"/>
                <w:sz w:val="17"/>
              </w:rPr>
              <w:t>Document surfaced</w:t>
            </w:r>
          </w:p>
        </w:tc>
        <w:tc>
          <w:tcPr>
            <w:tcW w:type="dxa" w:w="2438"/>
            <w:vAlign w:val="top"/>
            <w:shd w:fill="1F3D4D"/>
          </w:tcPr>
          <w:p>
            <w:pPr>
              <w:spacing w:after="20"/>
            </w:pPr>
            <w:r/>
            <w:r>
              <w:rPr>
                <w:rFonts w:ascii="Arial" w:hAnsi="Arial"/>
                <w:b/>
                <w:color w:val="FFFFFF"/>
                <w:sz w:val="17"/>
              </w:rPr>
              <w:t>Metadata noted</w:t>
            </w:r>
          </w:p>
        </w:tc>
        <w:tc>
          <w:tcPr>
            <w:tcW w:type="dxa" w:w="2154"/>
            <w:vAlign w:val="top"/>
            <w:shd w:fill="1F3D4D"/>
          </w:tcPr>
          <w:p>
            <w:pPr>
              <w:spacing w:after="20"/>
            </w:pPr>
            <w:r/>
            <w:r>
              <w:rPr>
                <w:rFonts w:ascii="Arial" w:hAnsi="Arial"/>
                <w:b/>
                <w:color w:val="FFFFFF"/>
                <w:sz w:val="17"/>
              </w:rPr>
              <w:t>Relevance</w:t>
            </w:r>
          </w:p>
        </w:tc>
      </w:tr>
      <w:tr>
        <w:tc>
          <w:tcPr>
            <w:tcW w:type="dxa" w:w="1417"/>
            <w:vAlign w:val="top"/>
            <w:shd w:fill="F3F6F7"/>
          </w:tcPr>
          <w:p>
            <w:pPr>
              <w:spacing w:after="20"/>
            </w:pPr>
            <w:r/>
            <w:r>
              <w:rPr>
                <w:rFonts w:ascii="Arial" w:hAnsi="Arial"/>
                <w:b w:val="0"/>
                <w:color w:val="222222"/>
                <w:sz w:val="17"/>
              </w:rPr>
              <w:t>Descent rewilderness</w:t>
            </w:r>
          </w:p>
        </w:tc>
        <w:tc>
          <w:tcPr>
            <w:tcW w:type="dxa" w:w="3061"/>
            <w:vAlign w:val="top"/>
            <w:shd w:fill="F3F6F7"/>
          </w:tcPr>
          <w:p>
            <w:pPr>
              <w:spacing w:after="20"/>
            </w:pPr>
            <w:r/>
            <w:r>
              <w:rPr>
                <w:rFonts w:ascii="Arial" w:hAnsi="Arial"/>
                <w:b w:val="0"/>
                <w:color w:val="222222"/>
                <w:sz w:val="17"/>
              </w:rPr>
              <w:t>Descent to rewilderness</w:t>
            </w:r>
          </w:p>
        </w:tc>
        <w:tc>
          <w:tcPr>
            <w:tcW w:type="dxa" w:w="2438"/>
            <w:vAlign w:val="top"/>
            <w:shd w:fill="F3F6F7"/>
          </w:tcPr>
          <w:p>
            <w:pPr>
              <w:spacing w:after="20"/>
            </w:pPr>
            <w:r/>
            <w:r>
              <w:rPr>
                <w:rFonts w:ascii="Arial" w:hAnsi="Arial"/>
                <w:b w:val="0"/>
                <w:color w:val="222222"/>
                <w:sz w:val="17"/>
              </w:rPr>
              <w:t>Created 04 Apr 2024; updated 10 Jan 2025.</w:t>
            </w:r>
          </w:p>
        </w:tc>
        <w:tc>
          <w:tcPr>
            <w:tcW w:type="dxa" w:w="2154"/>
            <w:vAlign w:val="top"/>
            <w:shd w:fill="F3F6F7"/>
          </w:tcPr>
          <w:p>
            <w:pPr>
              <w:spacing w:after="20"/>
            </w:pPr>
            <w:r/>
            <w:r>
              <w:rPr>
                <w:rFonts w:ascii="Arial" w:hAnsi="Arial"/>
                <w:b w:val="0"/>
                <w:color w:val="222222"/>
                <w:sz w:val="17"/>
              </w:rPr>
              <w:t>Directly fetched and reviewed.</w:t>
            </w:r>
          </w:p>
        </w:tc>
      </w:tr>
      <w:tr>
        <w:tc>
          <w:tcPr>
            <w:tcW w:type="dxa" w:w="1417"/>
            <w:vAlign w:val="top"/>
          </w:tcPr>
          <w:p>
            <w:pPr>
              <w:spacing w:after="20"/>
            </w:pPr>
            <w:r/>
            <w:r>
              <w:rPr>
                <w:rFonts w:ascii="Arial" w:hAnsi="Arial"/>
                <w:b w:val="0"/>
                <w:color w:val="222222"/>
                <w:sz w:val="17"/>
              </w:rPr>
              <w:t>longitudinal fractal</w:t>
            </w:r>
          </w:p>
        </w:tc>
        <w:tc>
          <w:tcPr>
            <w:tcW w:type="dxa" w:w="3061"/>
            <w:vAlign w:val="top"/>
          </w:tcPr>
          <w:p>
            <w:pPr>
              <w:spacing w:after="20"/>
            </w:pPr>
            <w:r/>
            <w:r>
              <w:rPr>
                <w:rFonts w:ascii="Arial" w:hAnsi="Arial"/>
                <w:b w:val="0"/>
                <w:color w:val="222222"/>
                <w:sz w:val="17"/>
              </w:rPr>
              <w:t>No matching document surfaced</w:t>
            </w:r>
          </w:p>
        </w:tc>
        <w:tc>
          <w:tcPr>
            <w:tcW w:type="dxa" w:w="2438"/>
            <w:vAlign w:val="top"/>
          </w:tcPr>
          <w:p>
            <w:pPr>
              <w:spacing w:after="20"/>
            </w:pPr>
            <w:r/>
            <w:r>
              <w:rPr>
                <w:rFonts w:ascii="Arial" w:hAnsi="Arial"/>
                <w:b w:val="0"/>
                <w:color w:val="222222"/>
                <w:sz w:val="17"/>
              </w:rPr>
              <w:t>No repository located under that exact phrase at search time.</w:t>
            </w:r>
          </w:p>
        </w:tc>
        <w:tc>
          <w:tcPr>
            <w:tcW w:type="dxa" w:w="2154"/>
            <w:vAlign w:val="top"/>
          </w:tcPr>
          <w:p>
            <w:pPr>
              <w:spacing w:after="20"/>
            </w:pPr>
            <w:r/>
            <w:r>
              <w:rPr>
                <w:rFonts w:ascii="Arial" w:hAnsi="Arial"/>
                <w:b w:val="0"/>
                <w:color w:val="222222"/>
                <w:sz w:val="17"/>
              </w:rPr>
              <w:t>Motivated repository creation.</w:t>
            </w:r>
          </w:p>
        </w:tc>
      </w:tr>
      <w:tr>
        <w:tc>
          <w:tcPr>
            <w:tcW w:type="dxa" w:w="1417"/>
            <w:vAlign w:val="top"/>
            <w:shd w:fill="F3F6F7"/>
          </w:tcPr>
          <w:p>
            <w:pPr>
              <w:spacing w:after="20"/>
            </w:pPr>
            <w:r/>
            <w:r>
              <w:rPr>
                <w:rFonts w:ascii="Arial" w:hAnsi="Arial"/>
                <w:b w:val="0"/>
                <w:color w:val="222222"/>
                <w:sz w:val="17"/>
              </w:rPr>
              <w:t>OmniStrux</w:t>
            </w:r>
          </w:p>
        </w:tc>
        <w:tc>
          <w:tcPr>
            <w:tcW w:type="dxa" w:w="3061"/>
            <w:vAlign w:val="top"/>
            <w:shd w:fill="F3F6F7"/>
          </w:tcPr>
          <w:p>
            <w:pPr>
              <w:spacing w:after="20"/>
            </w:pPr>
            <w:r/>
            <w:r>
              <w:rPr>
                <w:rFonts w:ascii="Arial" w:hAnsi="Arial"/>
                <w:b w:val="0"/>
                <w:color w:val="222222"/>
                <w:sz w:val="17"/>
              </w:rPr>
              <w:t>Vision Analysis: Market Viability and Revenue Potential of the OmniStrux Ecosystem</w:t>
            </w:r>
          </w:p>
        </w:tc>
        <w:tc>
          <w:tcPr>
            <w:tcW w:type="dxa" w:w="2438"/>
            <w:vAlign w:val="top"/>
            <w:shd w:fill="F3F6F7"/>
          </w:tcPr>
          <w:p>
            <w:pPr>
              <w:spacing w:after="20"/>
            </w:pPr>
            <w:r/>
            <w:r>
              <w:rPr>
                <w:rFonts w:ascii="Arial" w:hAnsi="Arial"/>
                <w:b w:val="0"/>
                <w:color w:val="222222"/>
                <w:sz w:val="17"/>
              </w:rPr>
              <w:t>Created 22 Dec 2025.</w:t>
            </w:r>
          </w:p>
        </w:tc>
        <w:tc>
          <w:tcPr>
            <w:tcW w:type="dxa" w:w="2154"/>
            <w:vAlign w:val="top"/>
            <w:shd w:fill="F3F6F7"/>
          </w:tcPr>
          <w:p>
            <w:pPr>
              <w:spacing w:after="20"/>
            </w:pPr>
            <w:r/>
            <w:r>
              <w:rPr>
                <w:rFonts w:ascii="Arial" w:hAnsi="Arial"/>
                <w:b w:val="0"/>
                <w:color w:val="222222"/>
                <w:sz w:val="17"/>
              </w:rPr>
              <w:t>Later commercial/system viability material.</w:t>
            </w:r>
          </w:p>
        </w:tc>
      </w:tr>
      <w:tr>
        <w:tc>
          <w:tcPr>
            <w:tcW w:type="dxa" w:w="1417"/>
            <w:vAlign w:val="top"/>
          </w:tcPr>
          <w:p>
            <w:pPr>
              <w:spacing w:after="20"/>
            </w:pPr>
            <w:r/>
            <w:r>
              <w:rPr>
                <w:rFonts w:ascii="Arial" w:hAnsi="Arial"/>
                <w:b w:val="0"/>
                <w:color w:val="222222"/>
                <w:sz w:val="17"/>
              </w:rPr>
              <w:t>OmniStrux</w:t>
            </w:r>
          </w:p>
        </w:tc>
        <w:tc>
          <w:tcPr>
            <w:tcW w:type="dxa" w:w="3061"/>
            <w:vAlign w:val="top"/>
          </w:tcPr>
          <w:p>
            <w:pPr>
              <w:spacing w:after="20"/>
            </w:pPr>
            <w:r/>
            <w:r>
              <w:rPr>
                <w:rFonts w:ascii="Arial" w:hAnsi="Arial"/>
                <w:b w:val="0"/>
                <w:color w:val="222222"/>
                <w:sz w:val="17"/>
              </w:rPr>
              <w:t>SCSKSH</w:t>
            </w:r>
          </w:p>
        </w:tc>
        <w:tc>
          <w:tcPr>
            <w:tcW w:type="dxa" w:w="2438"/>
            <w:vAlign w:val="top"/>
          </w:tcPr>
          <w:p>
            <w:pPr>
              <w:spacing w:after="20"/>
            </w:pPr>
            <w:r/>
            <w:r>
              <w:rPr>
                <w:rFonts w:ascii="Arial" w:hAnsi="Arial"/>
                <w:b w:val="0"/>
                <w:color w:val="222222"/>
                <w:sz w:val="17"/>
              </w:rPr>
              <w:t>Created 29 Apr 2025.</w:t>
            </w:r>
          </w:p>
        </w:tc>
        <w:tc>
          <w:tcPr>
            <w:tcW w:type="dxa" w:w="2154"/>
            <w:vAlign w:val="top"/>
          </w:tcPr>
          <w:p>
            <w:pPr>
              <w:spacing w:after="20"/>
            </w:pPr>
            <w:r/>
            <w:r>
              <w:rPr>
                <w:rFonts w:ascii="Arial" w:hAnsi="Arial"/>
                <w:b w:val="0"/>
                <w:color w:val="222222"/>
                <w:sz w:val="17"/>
              </w:rPr>
              <w:t>Contains OmniStrux/CairX/TideCoin/Axtellea/gateway cluster.</w:t>
            </w:r>
          </w:p>
        </w:tc>
      </w:tr>
      <w:tr>
        <w:tc>
          <w:tcPr>
            <w:tcW w:type="dxa" w:w="1417"/>
            <w:vAlign w:val="top"/>
            <w:shd w:fill="F3F6F7"/>
          </w:tcPr>
          <w:p>
            <w:pPr>
              <w:spacing w:after="20"/>
            </w:pPr>
            <w:r/>
            <w:r>
              <w:rPr>
                <w:rFonts w:ascii="Arial" w:hAnsi="Arial"/>
                <w:b w:val="0"/>
                <w:color w:val="222222"/>
                <w:sz w:val="17"/>
              </w:rPr>
              <w:t>OmniStrux</w:t>
            </w:r>
          </w:p>
        </w:tc>
        <w:tc>
          <w:tcPr>
            <w:tcW w:type="dxa" w:w="3061"/>
            <w:vAlign w:val="top"/>
            <w:shd w:fill="F3F6F7"/>
          </w:tcPr>
          <w:p>
            <w:pPr>
              <w:spacing w:after="20"/>
            </w:pPr>
            <w:r/>
            <w:r>
              <w:rPr>
                <w:rFonts w:ascii="Arial" w:hAnsi="Arial"/>
                <w:b w:val="0"/>
                <w:color w:val="222222"/>
                <w:sz w:val="17"/>
              </w:rPr>
              <w:t>Omnistrux: Pitch Deck for Stakeholders</w:t>
            </w:r>
          </w:p>
        </w:tc>
        <w:tc>
          <w:tcPr>
            <w:tcW w:type="dxa" w:w="2438"/>
            <w:vAlign w:val="top"/>
            <w:shd w:fill="F3F6F7"/>
          </w:tcPr>
          <w:p>
            <w:pPr>
              <w:spacing w:after="20"/>
            </w:pPr>
            <w:r/>
            <w:r>
              <w:rPr>
                <w:rFonts w:ascii="Arial" w:hAnsi="Arial"/>
                <w:b w:val="0"/>
                <w:color w:val="222222"/>
                <w:sz w:val="17"/>
              </w:rPr>
              <w:t>Created 10 May 2025.</w:t>
            </w:r>
          </w:p>
        </w:tc>
        <w:tc>
          <w:tcPr>
            <w:tcW w:type="dxa" w:w="2154"/>
            <w:vAlign w:val="top"/>
            <w:shd w:fill="F3F6F7"/>
          </w:tcPr>
          <w:p>
            <w:pPr>
              <w:spacing w:after="20"/>
            </w:pPr>
            <w:r/>
            <w:r>
              <w:rPr>
                <w:rFonts w:ascii="Arial" w:hAnsi="Arial"/>
                <w:b w:val="0"/>
                <w:color w:val="222222"/>
                <w:sz w:val="17"/>
              </w:rPr>
              <w:t>Outward-facing stakeholder framing.</w:t>
            </w:r>
          </w:p>
        </w:tc>
      </w:tr>
      <w:tr>
        <w:tc>
          <w:tcPr>
            <w:tcW w:type="dxa" w:w="1417"/>
            <w:vAlign w:val="top"/>
          </w:tcPr>
          <w:p>
            <w:pPr>
              <w:spacing w:after="20"/>
            </w:pPr>
            <w:r/>
            <w:r>
              <w:rPr>
                <w:rFonts w:ascii="Arial" w:hAnsi="Arial"/>
                <w:b w:val="0"/>
                <w:color w:val="222222"/>
                <w:sz w:val="17"/>
              </w:rPr>
              <w:t>OmniStrux</w:t>
            </w:r>
          </w:p>
        </w:tc>
        <w:tc>
          <w:tcPr>
            <w:tcW w:type="dxa" w:w="3061"/>
            <w:vAlign w:val="top"/>
          </w:tcPr>
          <w:p>
            <w:pPr>
              <w:spacing w:after="20"/>
            </w:pPr>
            <w:r/>
            <w:r>
              <w:rPr>
                <w:rFonts w:ascii="Arial" w:hAnsi="Arial"/>
                <w:b w:val="0"/>
                <w:color w:val="222222"/>
                <w:sz w:val="17"/>
              </w:rPr>
              <w:t>OmniStrux Lattice variants</w:t>
            </w:r>
          </w:p>
        </w:tc>
        <w:tc>
          <w:tcPr>
            <w:tcW w:type="dxa" w:w="2438"/>
            <w:vAlign w:val="top"/>
          </w:tcPr>
          <w:p>
            <w:pPr>
              <w:spacing w:after="20"/>
            </w:pPr>
            <w:r/>
            <w:r>
              <w:rPr>
                <w:rFonts w:ascii="Arial" w:hAnsi="Arial"/>
                <w:b w:val="0"/>
                <w:color w:val="222222"/>
                <w:sz w:val="17"/>
              </w:rPr>
              <w:t>Created 13 May 2025.</w:t>
            </w:r>
          </w:p>
        </w:tc>
        <w:tc>
          <w:tcPr>
            <w:tcW w:type="dxa" w:w="2154"/>
            <w:vAlign w:val="top"/>
          </w:tcPr>
          <w:p>
            <w:pPr>
              <w:spacing w:after="20"/>
            </w:pPr>
            <w:r/>
            <w:r>
              <w:rPr>
                <w:rFonts w:ascii="Arial" w:hAnsi="Arial"/>
                <w:b w:val="0"/>
                <w:color w:val="222222"/>
                <w:sz w:val="17"/>
              </w:rPr>
              <w:t>Multiple near-duplicate phased ecosystem documents.</w:t>
            </w:r>
          </w:p>
        </w:tc>
      </w:tr>
      <w:tr>
        <w:tc>
          <w:tcPr>
            <w:tcW w:type="dxa" w:w="1417"/>
            <w:vAlign w:val="top"/>
            <w:shd w:fill="F3F6F7"/>
          </w:tcPr>
          <w:p>
            <w:pPr>
              <w:spacing w:after="20"/>
            </w:pPr>
            <w:r/>
            <w:r>
              <w:rPr>
                <w:rFonts w:ascii="Arial" w:hAnsi="Arial"/>
                <w:b w:val="0"/>
                <w:color w:val="222222"/>
                <w:sz w:val="17"/>
              </w:rPr>
              <w:t>CareX</w:t>
            </w:r>
          </w:p>
        </w:tc>
        <w:tc>
          <w:tcPr>
            <w:tcW w:type="dxa" w:w="3061"/>
            <w:vAlign w:val="top"/>
            <w:shd w:fill="F3F6F7"/>
          </w:tcPr>
          <w:p>
            <w:pPr>
              <w:spacing w:after="20"/>
            </w:pPr>
            <w:r/>
            <w:r>
              <w:rPr>
                <w:rFonts w:ascii="Arial" w:hAnsi="Arial"/>
                <w:b w:val="0"/>
                <w:color w:val="222222"/>
                <w:sz w:val="17"/>
              </w:rPr>
              <w:t>CairX and the triologys</w:t>
            </w:r>
          </w:p>
        </w:tc>
        <w:tc>
          <w:tcPr>
            <w:tcW w:type="dxa" w:w="2438"/>
            <w:vAlign w:val="top"/>
            <w:shd w:fill="F3F6F7"/>
          </w:tcPr>
          <w:p>
            <w:pPr>
              <w:spacing w:after="20"/>
            </w:pPr>
            <w:r/>
            <w:r>
              <w:rPr>
                <w:rFonts w:ascii="Arial" w:hAnsi="Arial"/>
                <w:b w:val="0"/>
                <w:color w:val="222222"/>
                <w:sz w:val="17"/>
              </w:rPr>
              <w:t>Created 13 Jan 2025; text references 'First pass 190824'.</w:t>
            </w:r>
          </w:p>
        </w:tc>
        <w:tc>
          <w:tcPr>
            <w:tcW w:type="dxa" w:w="2154"/>
            <w:vAlign w:val="top"/>
            <w:shd w:fill="F3F6F7"/>
          </w:tcPr>
          <w:p>
            <w:pPr>
              <w:spacing w:after="20"/>
            </w:pPr>
            <w:r/>
            <w:r>
              <w:rPr>
                <w:rFonts w:ascii="Arial" w:hAnsi="Arial"/>
                <w:b w:val="0"/>
                <w:color w:val="222222"/>
                <w:sz w:val="17"/>
              </w:rPr>
              <w:t>Possible earlier-source lead.</w:t>
            </w:r>
          </w:p>
        </w:tc>
      </w:tr>
      <w:tr>
        <w:tc>
          <w:tcPr>
            <w:tcW w:type="dxa" w:w="1417"/>
            <w:vAlign w:val="top"/>
          </w:tcPr>
          <w:p>
            <w:pPr>
              <w:spacing w:after="20"/>
            </w:pPr>
            <w:r/>
            <w:r>
              <w:rPr>
                <w:rFonts w:ascii="Arial" w:hAnsi="Arial"/>
                <w:b w:val="0"/>
                <w:color w:val="222222"/>
                <w:sz w:val="17"/>
              </w:rPr>
              <w:t>CareX</w:t>
            </w:r>
          </w:p>
        </w:tc>
        <w:tc>
          <w:tcPr>
            <w:tcW w:type="dxa" w:w="3061"/>
            <w:vAlign w:val="top"/>
          </w:tcPr>
          <w:p>
            <w:pPr>
              <w:spacing w:after="20"/>
            </w:pPr>
            <w:r/>
            <w:r>
              <w:rPr>
                <w:rFonts w:ascii="Arial" w:hAnsi="Arial"/>
                <w:b w:val="0"/>
                <w:color w:val="222222"/>
                <w:sz w:val="17"/>
              </w:rPr>
              <w:t>Diamond Soul Constellation Bible variants</w:t>
            </w:r>
          </w:p>
        </w:tc>
        <w:tc>
          <w:tcPr>
            <w:tcW w:type="dxa" w:w="2438"/>
            <w:vAlign w:val="top"/>
          </w:tcPr>
          <w:p>
            <w:pPr>
              <w:spacing w:after="20"/>
            </w:pPr>
            <w:r/>
            <w:r>
              <w:rPr>
                <w:rFonts w:ascii="Arial" w:hAnsi="Arial"/>
                <w:b w:val="0"/>
                <w:color w:val="222222"/>
                <w:sz w:val="17"/>
              </w:rPr>
              <w:t>Created Oct-Nov 2025 in surfaced results.</w:t>
            </w:r>
          </w:p>
        </w:tc>
        <w:tc>
          <w:tcPr>
            <w:tcW w:type="dxa" w:w="2154"/>
            <w:vAlign w:val="top"/>
          </w:tcPr>
          <w:p>
            <w:pPr>
              <w:spacing w:after="20"/>
            </w:pPr>
            <w:r/>
            <w:r>
              <w:rPr>
                <w:rFonts w:ascii="Arial" w:hAnsi="Arial"/>
                <w:b w:val="0"/>
                <w:color w:val="222222"/>
                <w:sz w:val="17"/>
              </w:rPr>
              <w:t>Recursive ecosystem formulation.</w:t>
            </w:r>
          </w:p>
        </w:tc>
      </w:tr>
      <w:tr>
        <w:tc>
          <w:tcPr>
            <w:tcW w:type="dxa" w:w="1417"/>
            <w:vAlign w:val="top"/>
            <w:shd w:fill="F3F6F7"/>
          </w:tcPr>
          <w:p>
            <w:pPr>
              <w:spacing w:after="20"/>
            </w:pPr>
            <w:r/>
            <w:r>
              <w:rPr>
                <w:rFonts w:ascii="Arial" w:hAnsi="Arial"/>
                <w:b w:val="0"/>
                <w:color w:val="222222"/>
                <w:sz w:val="17"/>
              </w:rPr>
              <w:t>OmniStrux / TimeShiftAR</w:t>
            </w:r>
          </w:p>
        </w:tc>
        <w:tc>
          <w:tcPr>
            <w:tcW w:type="dxa" w:w="3061"/>
            <w:vAlign w:val="top"/>
            <w:shd w:fill="F3F6F7"/>
          </w:tcPr>
          <w:p>
            <w:pPr>
              <w:spacing w:after="20"/>
            </w:pPr>
            <w:r/>
            <w:r>
              <w:rPr>
                <w:rFonts w:ascii="Arial" w:hAnsi="Arial"/>
                <w:b w:val="0"/>
                <w:color w:val="222222"/>
                <w:sz w:val="17"/>
              </w:rPr>
              <w:t>TimeShiftAR X Cairx Omnistrux Tide</w:t>
            </w:r>
          </w:p>
        </w:tc>
        <w:tc>
          <w:tcPr>
            <w:tcW w:type="dxa" w:w="2438"/>
            <w:vAlign w:val="top"/>
            <w:shd w:fill="F3F6F7"/>
          </w:tcPr>
          <w:p>
            <w:pPr>
              <w:spacing w:after="20"/>
            </w:pPr>
            <w:r/>
            <w:r>
              <w:rPr>
                <w:rFonts w:ascii="Arial" w:hAnsi="Arial"/>
                <w:b w:val="0"/>
                <w:color w:val="222222"/>
                <w:sz w:val="17"/>
              </w:rPr>
              <w:t>Created 16 Nov 2025.</w:t>
            </w:r>
          </w:p>
        </w:tc>
        <w:tc>
          <w:tcPr>
            <w:tcW w:type="dxa" w:w="2154"/>
            <w:vAlign w:val="top"/>
            <w:shd w:fill="F3F6F7"/>
          </w:tcPr>
          <w:p>
            <w:pPr>
              <w:spacing w:after="20"/>
            </w:pPr>
            <w:r/>
            <w:r>
              <w:rPr>
                <w:rFonts w:ascii="Arial" w:hAnsi="Arial"/>
                <w:b w:val="0"/>
                <w:color w:val="222222"/>
                <w:sz w:val="17"/>
              </w:rPr>
              <w:t>Integration and critique of market-facing translation.</w:t>
            </w:r>
          </w:p>
        </w:tc>
      </w:tr>
      <w:tr>
        <w:tc>
          <w:tcPr>
            <w:tcW w:type="dxa" w:w="1417"/>
            <w:vAlign w:val="top"/>
          </w:tcPr>
          <w:p>
            <w:pPr>
              <w:spacing w:after="20"/>
            </w:pPr>
            <w:r/>
            <w:r>
              <w:rPr>
                <w:rFonts w:ascii="Arial" w:hAnsi="Arial"/>
                <w:b w:val="0"/>
                <w:color w:val="222222"/>
                <w:sz w:val="17"/>
              </w:rPr>
              <w:t>OmniStrux</w:t>
            </w:r>
          </w:p>
        </w:tc>
        <w:tc>
          <w:tcPr>
            <w:tcW w:type="dxa" w:w="3061"/>
            <w:vAlign w:val="top"/>
          </w:tcPr>
          <w:p>
            <w:pPr>
              <w:spacing w:after="20"/>
            </w:pPr>
            <w:r/>
            <w:r>
              <w:rPr>
                <w:rFonts w:ascii="Arial" w:hAnsi="Arial"/>
                <w:b w:val="0"/>
                <w:color w:val="222222"/>
                <w:sz w:val="17"/>
              </w:rPr>
              <w:t>Copy of Gamificationpluspneapp</w:t>
            </w:r>
          </w:p>
        </w:tc>
        <w:tc>
          <w:tcPr>
            <w:tcW w:type="dxa" w:w="2438"/>
            <w:vAlign w:val="top"/>
          </w:tcPr>
          <w:p>
            <w:pPr>
              <w:spacing w:after="20"/>
            </w:pPr>
            <w:r/>
            <w:r>
              <w:rPr>
                <w:rFonts w:ascii="Arial" w:hAnsi="Arial"/>
                <w:b w:val="0"/>
                <w:color w:val="222222"/>
                <w:sz w:val="17"/>
              </w:rPr>
              <w:t>Created 28 Dec 2025.</w:t>
            </w:r>
          </w:p>
        </w:tc>
        <w:tc>
          <w:tcPr>
            <w:tcW w:type="dxa" w:w="2154"/>
            <w:vAlign w:val="top"/>
          </w:tcPr>
          <w:p>
            <w:pPr>
              <w:spacing w:after="20"/>
            </w:pPr>
            <w:r/>
            <w:r>
              <w:rPr>
                <w:rFonts w:ascii="Arial" w:hAnsi="Arial"/>
                <w:b w:val="0"/>
                <w:color w:val="222222"/>
                <w:sz w:val="17"/>
              </w:rPr>
              <w:t>Plus One clothing/social game layer.</w:t>
            </w:r>
          </w:p>
        </w:tc>
      </w:tr>
    </w:tbl>
    <w:p/>
    <w:p>
      <w:pPr>
        <w:pStyle w:val="Heading2"/>
      </w:pPr>
      <w:r>
        <w:t>9.1 Retrieval Priority Raised by Drive Search</w:t>
      </w:r>
    </w:p>
    <w:p>
      <w:r>
        <w:rPr>
          <w:rFonts w:ascii="Arial" w:hAnsi="Arial"/>
        </w:rPr>
        <w:t>The most significant discovery lead is the text reference First pass 190824 inside the CairX/triologys document. If this points to an original created on or near 19 August 2024, it may materially narrow the period between Descent to Rewilderness and the first surfaced OmniStrux/CareX ecosystem records.</w:t>
      </w:r>
    </w:p>
    <w:p>
      <w:pPr>
        <w:pStyle w:val="Heading1"/>
      </w:pPr>
      <w:r>
        <w:t>10. Ace Knowledge Graph Attempt and Repository Decision</w:t>
      </w:r>
    </w:p>
    <w:p>
      <w:r>
        <w:rPr>
          <w:rFonts w:ascii="Arial" w:hAnsi="Arial"/>
        </w:rPr>
        <w:t>Kristal asked what Ace Knowledge Graph could contribute. The proposed use was sound: not a folder hierarchy or aesthetic map, but a flat evidence network connecting artifacts, aliases, projects, concepts and open enquiries.</w:t>
      </w:r>
    </w:p>
    <w:p>
      <w:r>
        <w:rPr>
          <w:rFonts w:ascii="Arial" w:hAnsi="Arial"/>
        </w:rPr>
        <w:t>A planned graph titled Identity, Evidence and System Emergence: 2007-2026 included identity nodes, evidence nodes, systems/creative nodes and analytical concepts. Its relationships were drafted with evidence-status metadata and rich semantic explanations.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1984"/>
            <w:vAlign w:val="top"/>
            <w:shd w:fill="1F3D4D"/>
          </w:tcPr>
          <w:p>
            <w:pPr>
              <w:spacing w:after="20"/>
            </w:pPr>
            <w:r/>
            <w:r>
              <w:rPr>
                <w:rFonts w:ascii="Arial" w:hAnsi="Arial"/>
                <w:b/>
                <w:color w:val="FFFFFF"/>
                <w:sz w:val="17"/>
              </w:rPr>
              <w:t>Graph component</w:t>
            </w:r>
          </w:p>
        </w:tc>
        <w:tc>
          <w:tcPr>
            <w:tcW w:type="dxa" w:w="7087"/>
            <w:vAlign w:val="top"/>
            <w:shd w:fill="1F3D4D"/>
          </w:tcPr>
          <w:p>
            <w:pPr>
              <w:spacing w:after="20"/>
            </w:pPr>
            <w:r/>
            <w:r>
              <w:rPr>
                <w:rFonts w:ascii="Arial" w:hAnsi="Arial"/>
                <w:b/>
                <w:color w:val="FFFFFF"/>
                <w:sz w:val="17"/>
              </w:rPr>
              <w:t>Planned contents</w:t>
            </w:r>
          </w:p>
        </w:tc>
      </w:tr>
      <w:tr>
        <w:tc>
          <w:tcPr>
            <w:tcW w:type="dxa" w:w="1984"/>
            <w:vAlign w:val="top"/>
            <w:shd w:fill="F3F6F7"/>
          </w:tcPr>
          <w:p>
            <w:pPr>
              <w:spacing w:after="20"/>
            </w:pPr>
            <w:r/>
            <w:r>
              <w:rPr>
                <w:rFonts w:ascii="Arial" w:hAnsi="Arial"/>
                <w:b w:val="0"/>
                <w:color w:val="222222"/>
                <w:sz w:val="17"/>
              </w:rPr>
              <w:t>Identity nodes</w:t>
            </w:r>
          </w:p>
        </w:tc>
        <w:tc>
          <w:tcPr>
            <w:tcW w:type="dxa" w:w="7087"/>
            <w:vAlign w:val="top"/>
            <w:shd w:fill="F3F6F7"/>
          </w:tcPr>
          <w:p>
            <w:pPr>
              <w:spacing w:after="20"/>
            </w:pPr>
            <w:r/>
            <w:r>
              <w:rPr>
                <w:rFonts w:ascii="Arial" w:hAnsi="Arial"/>
                <w:b w:val="0"/>
                <w:color w:val="222222"/>
                <w:sz w:val="17"/>
              </w:rPr>
              <w:t>Daniel Nicholas Cornwell; dnc007/kdnc007; frodois007; Dragonblood007/DB7; Kristal Wilde/KLWilde; Kristal Cornwell; Princess Dragonblood.</w:t>
            </w:r>
          </w:p>
        </w:tc>
      </w:tr>
      <w:tr>
        <w:tc>
          <w:tcPr>
            <w:tcW w:type="dxa" w:w="1984"/>
            <w:vAlign w:val="top"/>
          </w:tcPr>
          <w:p>
            <w:pPr>
              <w:spacing w:after="20"/>
            </w:pPr>
            <w:r/>
            <w:r>
              <w:rPr>
                <w:rFonts w:ascii="Arial" w:hAnsi="Arial"/>
                <w:b w:val="0"/>
                <w:color w:val="222222"/>
                <w:sz w:val="17"/>
              </w:rPr>
              <w:t>Artifact nodes</w:t>
            </w:r>
          </w:p>
        </w:tc>
        <w:tc>
          <w:tcPr>
            <w:tcW w:type="dxa" w:w="7087"/>
            <w:vAlign w:val="top"/>
          </w:tcPr>
          <w:p>
            <w:pPr>
              <w:spacing w:after="20"/>
            </w:pPr>
            <w:r/>
            <w:r>
              <w:rPr>
                <w:rFonts w:ascii="Arial" w:hAnsi="Arial"/>
                <w:b w:val="0"/>
                <w:color w:val="222222"/>
                <w:sz w:val="17"/>
              </w:rPr>
              <w:t>Marriage-era record, resume archive, 2012 photo series, multilayered identity writing, Descent to Rewilderness.</w:t>
            </w:r>
          </w:p>
        </w:tc>
      </w:tr>
      <w:tr>
        <w:tc>
          <w:tcPr>
            <w:tcW w:type="dxa" w:w="1984"/>
            <w:vAlign w:val="top"/>
            <w:shd w:fill="F3F6F7"/>
          </w:tcPr>
          <w:p>
            <w:pPr>
              <w:spacing w:after="20"/>
            </w:pPr>
            <w:r/>
            <w:r>
              <w:rPr>
                <w:rFonts w:ascii="Arial" w:hAnsi="Arial"/>
                <w:b w:val="0"/>
                <w:color w:val="222222"/>
                <w:sz w:val="17"/>
              </w:rPr>
              <w:t>Project nodes</w:t>
            </w:r>
          </w:p>
        </w:tc>
        <w:tc>
          <w:tcPr>
            <w:tcW w:type="dxa" w:w="7087"/>
            <w:vAlign w:val="top"/>
            <w:shd w:fill="F3F6F7"/>
          </w:tcPr>
          <w:p>
            <w:pPr>
              <w:spacing w:after="20"/>
            </w:pPr>
            <w:r/>
            <w:r>
              <w:rPr>
                <w:rFonts w:ascii="Arial" w:hAnsi="Arial"/>
                <w:b w:val="0"/>
                <w:color w:val="222222"/>
                <w:sz w:val="17"/>
              </w:rPr>
              <w:t>Stick Figure Gospel, Ionic Mirror, TimeShiftAR, CareX, OmniStrux, Diamond Soul Constellation.</w:t>
            </w:r>
          </w:p>
        </w:tc>
      </w:tr>
      <w:tr>
        <w:tc>
          <w:tcPr>
            <w:tcW w:type="dxa" w:w="1984"/>
            <w:vAlign w:val="top"/>
          </w:tcPr>
          <w:p>
            <w:pPr>
              <w:spacing w:after="20"/>
            </w:pPr>
            <w:r/>
            <w:r>
              <w:rPr>
                <w:rFonts w:ascii="Arial" w:hAnsi="Arial"/>
                <w:b w:val="0"/>
                <w:color w:val="222222"/>
                <w:sz w:val="17"/>
              </w:rPr>
              <w:t>Concept nodes</w:t>
            </w:r>
          </w:p>
        </w:tc>
        <w:tc>
          <w:tcPr>
            <w:tcW w:type="dxa" w:w="7087"/>
            <w:vAlign w:val="top"/>
          </w:tcPr>
          <w:p>
            <w:pPr>
              <w:spacing w:after="20"/>
            </w:pPr>
            <w:r/>
            <w:r>
              <w:rPr>
                <w:rFonts w:ascii="Arial" w:hAnsi="Arial"/>
                <w:b w:val="0"/>
                <w:color w:val="222222"/>
                <w:sz w:val="17"/>
              </w:rPr>
              <w:t>Signal Beneath Labels; Observation -&gt; Pattern -&gt; System; Memory Preservation; Science-Spirituality Bridge.</w:t>
            </w:r>
          </w:p>
        </w:tc>
      </w:tr>
      <w:tr>
        <w:tc>
          <w:tcPr>
            <w:tcW w:type="dxa" w:w="1984"/>
            <w:vAlign w:val="top"/>
            <w:shd w:fill="F3F6F7"/>
          </w:tcPr>
          <w:p>
            <w:pPr>
              <w:spacing w:after="20"/>
            </w:pPr>
            <w:r/>
            <w:r>
              <w:rPr>
                <w:rFonts w:ascii="Arial" w:hAnsi="Arial"/>
                <w:b w:val="0"/>
                <w:color w:val="222222"/>
                <w:sz w:val="17"/>
              </w:rPr>
              <w:t>Open enquiry nodes</w:t>
            </w:r>
          </w:p>
        </w:tc>
        <w:tc>
          <w:tcPr>
            <w:tcW w:type="dxa" w:w="7087"/>
            <w:vAlign w:val="top"/>
            <w:shd w:fill="F3F6F7"/>
          </w:tcPr>
          <w:p>
            <w:pPr>
              <w:spacing w:after="20"/>
            </w:pPr>
            <w:r/>
            <w:r>
              <w:rPr>
                <w:rFonts w:ascii="Arial" w:hAnsi="Arial"/>
                <w:b w:val="0"/>
                <w:color w:val="222222"/>
                <w:sz w:val="17"/>
              </w:rPr>
              <w:t>Earliest public internet trace and missing-period evidence recovery.</w:t>
            </w:r>
          </w:p>
        </w:tc>
      </w:tr>
    </w:tbl>
    <w:p/>
    <w:p>
      <w:r>
        <w:rPr>
          <w:rFonts w:ascii="Arial" w:hAnsi="Arial"/>
        </w:rPr>
        <w:t>Two tool attempts were made. Both failed with network timeouts from the Ace service. Therefore, no Ace graph was successfully created or saved during the session.</w:t>
      </w:r>
    </w:p>
    <w:p>
      <w:pPr>
        <w:pStyle w:val="Callout"/>
      </w:pPr>
      <w:r>
        <w:rPr>
          <w:rFonts w:ascii="Arial" w:hAnsi="Arial"/>
        </w:rPr>
        <w:t>The resulting decision was correct: repository first, knowledge graph after provenance and ingestion are stable. A graph should represent the evidence index, not become a substitute for it.</w:t>
      </w:r>
    </w:p>
    <w:p>
      <w:pPr>
        <w:pStyle w:val="Heading1"/>
      </w:pPr>
      <w:r>
        <w:t>11. Repository Architecture and Ingestion Standard</w:t>
      </w:r>
    </w:p>
    <w:p>
      <w:r>
        <w:rPr>
          <w:rFonts w:ascii="Arial" w:hAnsi="Arial"/>
        </w:rPr>
        <w:t>Kristal directed that all artifacts be included. The resulting repository is therefore intended as a whole-archive reconstruction across all recoverable periods, not a curated subset built only around current projects.</w:t>
      </w:r>
    </w:p>
    <w:p>
      <w:pPr>
        <w:pStyle w:val="Heading2"/>
      </w:pPr>
      <w:r>
        <w:t>11.1 Folder Architecture</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3118"/>
            <w:vAlign w:val="top"/>
            <w:shd w:fill="1F3D4D"/>
          </w:tcPr>
          <w:p>
            <w:pPr>
              <w:spacing w:after="20"/>
            </w:pPr>
            <w:r/>
            <w:r>
              <w:rPr>
                <w:rFonts w:ascii="Arial" w:hAnsi="Arial"/>
                <w:b/>
                <w:color w:val="FFFFFF"/>
                <w:sz w:val="17"/>
              </w:rPr>
              <w:t>Folder</w:t>
            </w:r>
          </w:p>
        </w:tc>
        <w:tc>
          <w:tcPr>
            <w:tcW w:type="dxa" w:w="5953"/>
            <w:vAlign w:val="top"/>
            <w:shd w:fill="1F3D4D"/>
          </w:tcPr>
          <w:p>
            <w:pPr>
              <w:spacing w:after="20"/>
            </w:pPr>
            <w:r/>
            <w:r>
              <w:rPr>
                <w:rFonts w:ascii="Arial" w:hAnsi="Arial"/>
                <w:b/>
                <w:color w:val="FFFFFF"/>
                <w:sz w:val="17"/>
              </w:rPr>
              <w:t>Purpose</w:t>
            </w:r>
          </w:p>
        </w:tc>
      </w:tr>
      <w:tr>
        <w:tc>
          <w:tcPr>
            <w:tcW w:type="dxa" w:w="3118"/>
            <w:vAlign w:val="top"/>
            <w:shd w:fill="F3F6F7"/>
          </w:tcPr>
          <w:p>
            <w:pPr>
              <w:spacing w:after="20"/>
            </w:pPr>
            <w:r/>
            <w:r>
              <w:rPr>
                <w:rFonts w:ascii="Arial" w:hAnsi="Arial"/>
                <w:b w:val="0"/>
                <w:color w:val="222222"/>
                <w:sz w:val="17"/>
              </w:rPr>
              <w:t>00_ADMIN_AND_METHOD</w:t>
            </w:r>
          </w:p>
        </w:tc>
        <w:tc>
          <w:tcPr>
            <w:tcW w:type="dxa" w:w="5953"/>
            <w:vAlign w:val="top"/>
            <w:shd w:fill="F3F6F7"/>
          </w:tcPr>
          <w:p>
            <w:pPr>
              <w:spacing w:after="20"/>
            </w:pPr>
            <w:r/>
            <w:r>
              <w:rPr>
                <w:rFonts w:ascii="Arial" w:hAnsi="Arial"/>
                <w:b w:val="0"/>
                <w:color w:val="222222"/>
                <w:sz w:val="17"/>
              </w:rPr>
              <w:t>Methodology, evidence classes, privacy rules, version log and archive governance.</w:t>
            </w:r>
          </w:p>
        </w:tc>
      </w:tr>
      <w:tr>
        <w:tc>
          <w:tcPr>
            <w:tcW w:type="dxa" w:w="3118"/>
            <w:vAlign w:val="top"/>
          </w:tcPr>
          <w:p>
            <w:pPr>
              <w:spacing w:after="20"/>
            </w:pPr>
            <w:r/>
            <w:r>
              <w:rPr>
                <w:rFonts w:ascii="Arial" w:hAnsi="Arial"/>
                <w:b w:val="0"/>
                <w:color w:val="222222"/>
                <w:sz w:val="17"/>
              </w:rPr>
              <w:t>01_IDENTITY_LINEAGE</w:t>
            </w:r>
          </w:p>
        </w:tc>
        <w:tc>
          <w:tcPr>
            <w:tcW w:type="dxa" w:w="5953"/>
            <w:vAlign w:val="top"/>
          </w:tcPr>
          <w:p>
            <w:pPr>
              <w:spacing w:after="20"/>
            </w:pPr>
            <w:r/>
            <w:r>
              <w:rPr>
                <w:rFonts w:ascii="Arial" w:hAnsi="Arial"/>
                <w:b w:val="0"/>
                <w:color w:val="222222"/>
                <w:sz w:val="17"/>
              </w:rPr>
              <w:t>Names, aliases, account screenshots, platform history and transition records.</w:t>
            </w:r>
          </w:p>
        </w:tc>
      </w:tr>
      <w:tr>
        <w:tc>
          <w:tcPr>
            <w:tcW w:type="dxa" w:w="3118"/>
            <w:vAlign w:val="top"/>
            <w:shd w:fill="F3F6F7"/>
          </w:tcPr>
          <w:p>
            <w:pPr>
              <w:spacing w:after="20"/>
            </w:pPr>
            <w:r/>
            <w:r>
              <w:rPr>
                <w:rFonts w:ascii="Arial" w:hAnsi="Arial"/>
                <w:b w:val="0"/>
                <w:color w:val="222222"/>
                <w:sz w:val="17"/>
              </w:rPr>
              <w:t>02_OFFICIAL_AND_PROFESSIONAL_RECORDS</w:t>
            </w:r>
          </w:p>
        </w:tc>
        <w:tc>
          <w:tcPr>
            <w:tcW w:type="dxa" w:w="5953"/>
            <w:vAlign w:val="top"/>
            <w:shd w:fill="F3F6F7"/>
          </w:tcPr>
          <w:p>
            <w:pPr>
              <w:spacing w:after="20"/>
            </w:pPr>
            <w:r/>
            <w:r>
              <w:rPr>
                <w:rFonts w:ascii="Arial" w:hAnsi="Arial"/>
                <w:b w:val="0"/>
                <w:color w:val="222222"/>
                <w:sz w:val="17"/>
              </w:rPr>
              <w:t>Certificates, resumes, employment, education and formal records.</w:t>
            </w:r>
          </w:p>
        </w:tc>
      </w:tr>
      <w:tr>
        <w:tc>
          <w:tcPr>
            <w:tcW w:type="dxa" w:w="3118"/>
            <w:vAlign w:val="top"/>
          </w:tcPr>
          <w:p>
            <w:pPr>
              <w:spacing w:after="20"/>
            </w:pPr>
            <w:r/>
            <w:r>
              <w:rPr>
                <w:rFonts w:ascii="Arial" w:hAnsi="Arial"/>
                <w:b w:val="0"/>
                <w:color w:val="222222"/>
                <w:sz w:val="17"/>
              </w:rPr>
              <w:t>03_VISUAL_AND_EMBODIED_ARCHIVE</w:t>
            </w:r>
          </w:p>
        </w:tc>
        <w:tc>
          <w:tcPr>
            <w:tcW w:type="dxa" w:w="5953"/>
            <w:vAlign w:val="top"/>
          </w:tcPr>
          <w:p>
            <w:pPr>
              <w:spacing w:after="20"/>
            </w:pPr>
            <w:r/>
            <w:r>
              <w:rPr>
                <w:rFonts w:ascii="Arial" w:hAnsi="Arial"/>
                <w:b w:val="0"/>
                <w:color w:val="222222"/>
                <w:sz w:val="17"/>
              </w:rPr>
              <w:t>Photos, identity-expression images, object photographs and visual evidence.</w:t>
            </w:r>
          </w:p>
        </w:tc>
      </w:tr>
      <w:tr>
        <w:tc>
          <w:tcPr>
            <w:tcW w:type="dxa" w:w="3118"/>
            <w:vAlign w:val="top"/>
            <w:shd w:fill="F3F6F7"/>
          </w:tcPr>
          <w:p>
            <w:pPr>
              <w:spacing w:after="20"/>
            </w:pPr>
            <w:r/>
            <w:r>
              <w:rPr>
                <w:rFonts w:ascii="Arial" w:hAnsi="Arial"/>
                <w:b w:val="0"/>
                <w:color w:val="222222"/>
                <w:sz w:val="17"/>
              </w:rPr>
              <w:t>04_PERSONAL_NARRATIVE_AND_STATE_DOCUMENTS</w:t>
            </w:r>
          </w:p>
        </w:tc>
        <w:tc>
          <w:tcPr>
            <w:tcW w:type="dxa" w:w="5953"/>
            <w:vAlign w:val="top"/>
            <w:shd w:fill="F3F6F7"/>
          </w:tcPr>
          <w:p>
            <w:pPr>
              <w:spacing w:after="20"/>
            </w:pPr>
            <w:r/>
            <w:r>
              <w:rPr>
                <w:rFonts w:ascii="Arial" w:hAnsi="Arial"/>
                <w:b w:val="0"/>
                <w:color w:val="222222"/>
                <w:sz w:val="17"/>
              </w:rPr>
              <w:t>Private writing, letters, reflection, distress records and recovery material.</w:t>
            </w:r>
          </w:p>
        </w:tc>
      </w:tr>
      <w:tr>
        <w:tc>
          <w:tcPr>
            <w:tcW w:type="dxa" w:w="3118"/>
            <w:vAlign w:val="top"/>
          </w:tcPr>
          <w:p>
            <w:pPr>
              <w:spacing w:after="20"/>
            </w:pPr>
            <w:r/>
            <w:r>
              <w:rPr>
                <w:rFonts w:ascii="Arial" w:hAnsi="Arial"/>
                <w:b w:val="0"/>
                <w:color w:val="222222"/>
                <w:sz w:val="17"/>
              </w:rPr>
              <w:t>05_CREATIVE_TRANSLATION</w:t>
            </w:r>
          </w:p>
        </w:tc>
        <w:tc>
          <w:tcPr>
            <w:tcW w:type="dxa" w:w="5953"/>
            <w:vAlign w:val="top"/>
          </w:tcPr>
          <w:p>
            <w:pPr>
              <w:spacing w:after="20"/>
            </w:pPr>
            <w:r/>
            <w:r>
              <w:rPr>
                <w:rFonts w:ascii="Arial" w:hAnsi="Arial"/>
                <w:b w:val="0"/>
                <w:color w:val="222222"/>
                <w:sz w:val="17"/>
              </w:rPr>
              <w:t>Music, lyrics, posters, manuscripts, graphic memoir and media assets.</w:t>
            </w:r>
          </w:p>
        </w:tc>
      </w:tr>
      <w:tr>
        <w:tc>
          <w:tcPr>
            <w:tcW w:type="dxa" w:w="3118"/>
            <w:vAlign w:val="top"/>
            <w:shd w:fill="F3F6F7"/>
          </w:tcPr>
          <w:p>
            <w:pPr>
              <w:spacing w:after="20"/>
            </w:pPr>
            <w:r/>
            <w:r>
              <w:rPr>
                <w:rFonts w:ascii="Arial" w:hAnsi="Arial"/>
                <w:b w:val="0"/>
                <w:color w:val="222222"/>
                <w:sz w:val="17"/>
              </w:rPr>
              <w:t>06_SYSTEMS_AND_PROJECT_ARCHITECTURE</w:t>
            </w:r>
          </w:p>
        </w:tc>
        <w:tc>
          <w:tcPr>
            <w:tcW w:type="dxa" w:w="5953"/>
            <w:vAlign w:val="top"/>
            <w:shd w:fill="F3F6F7"/>
          </w:tcPr>
          <w:p>
            <w:pPr>
              <w:spacing w:after="20"/>
            </w:pPr>
            <w:r/>
            <w:r>
              <w:rPr>
                <w:rFonts w:ascii="Arial" w:hAnsi="Arial"/>
                <w:b w:val="0"/>
                <w:color w:val="222222"/>
                <w:sz w:val="17"/>
              </w:rPr>
              <w:t>OmniStrux, CareX, TimeShiftAR, Diamond Soul, Plus One and Ionic Mirror.</w:t>
            </w:r>
          </w:p>
        </w:tc>
      </w:tr>
      <w:tr>
        <w:tc>
          <w:tcPr>
            <w:tcW w:type="dxa" w:w="3118"/>
            <w:vAlign w:val="top"/>
          </w:tcPr>
          <w:p>
            <w:pPr>
              <w:spacing w:after="20"/>
            </w:pPr>
            <w:r/>
            <w:r>
              <w:rPr>
                <w:rFonts w:ascii="Arial" w:hAnsi="Arial"/>
                <w:b w:val="0"/>
                <w:color w:val="222222"/>
                <w:sz w:val="17"/>
              </w:rPr>
              <w:t>07_COMMUNITY_AND_PUBLIC_WORK</w:t>
            </w:r>
          </w:p>
        </w:tc>
        <w:tc>
          <w:tcPr>
            <w:tcW w:type="dxa" w:w="5953"/>
            <w:vAlign w:val="top"/>
          </w:tcPr>
          <w:p>
            <w:pPr>
              <w:spacing w:after="20"/>
            </w:pPr>
            <w:r/>
            <w:r>
              <w:rPr>
                <w:rFonts w:ascii="Arial" w:hAnsi="Arial"/>
                <w:b w:val="0"/>
                <w:color w:val="222222"/>
                <w:sz w:val="17"/>
              </w:rPr>
              <w:t>Community of Kindness, grants, civic work, partnerships and implementation.</w:t>
            </w:r>
          </w:p>
        </w:tc>
      </w:tr>
      <w:tr>
        <w:tc>
          <w:tcPr>
            <w:tcW w:type="dxa" w:w="3118"/>
            <w:vAlign w:val="top"/>
            <w:shd w:fill="F3F6F7"/>
          </w:tcPr>
          <w:p>
            <w:pPr>
              <w:spacing w:after="20"/>
            </w:pPr>
            <w:r/>
            <w:r>
              <w:rPr>
                <w:rFonts w:ascii="Arial" w:hAnsi="Arial"/>
                <w:b w:val="0"/>
                <w:color w:val="222222"/>
                <w:sz w:val="17"/>
              </w:rPr>
              <w:t>08_PUBLIC_INTERNET_TRACE</w:t>
            </w:r>
          </w:p>
        </w:tc>
        <w:tc>
          <w:tcPr>
            <w:tcW w:type="dxa" w:w="5953"/>
            <w:vAlign w:val="top"/>
            <w:shd w:fill="F3F6F7"/>
          </w:tcPr>
          <w:p>
            <w:pPr>
              <w:spacing w:after="20"/>
            </w:pPr>
            <w:r/>
            <w:r>
              <w:rPr>
                <w:rFonts w:ascii="Arial" w:hAnsi="Arial"/>
                <w:b w:val="0"/>
                <w:color w:val="222222"/>
                <w:sz w:val="17"/>
              </w:rPr>
              <w:t>Web searches, archived pages, public-account dates and corroborating screenshots.</w:t>
            </w:r>
          </w:p>
        </w:tc>
      </w:tr>
      <w:tr>
        <w:tc>
          <w:tcPr>
            <w:tcW w:type="dxa" w:w="3118"/>
            <w:vAlign w:val="top"/>
          </w:tcPr>
          <w:p>
            <w:pPr>
              <w:spacing w:after="20"/>
            </w:pPr>
            <w:r/>
            <w:r>
              <w:rPr>
                <w:rFonts w:ascii="Arial" w:hAnsi="Arial"/>
                <w:b w:val="0"/>
                <w:color w:val="222222"/>
                <w:sz w:val="17"/>
              </w:rPr>
              <w:t>09_ANALYSIS_AND_TRAJECTORY_MAPS</w:t>
            </w:r>
          </w:p>
        </w:tc>
        <w:tc>
          <w:tcPr>
            <w:tcW w:type="dxa" w:w="5953"/>
            <w:vAlign w:val="top"/>
          </w:tcPr>
          <w:p>
            <w:pPr>
              <w:spacing w:after="20"/>
            </w:pPr>
            <w:r/>
            <w:r>
              <w:rPr>
                <w:rFonts w:ascii="Arial" w:hAnsi="Arial"/>
                <w:b w:val="0"/>
                <w:color w:val="222222"/>
                <w:sz w:val="17"/>
              </w:rPr>
              <w:t>Hypothesis registers, timelines, graphs, coded comparisons and findings.</w:t>
            </w:r>
          </w:p>
        </w:tc>
      </w:tr>
      <w:tr>
        <w:tc>
          <w:tcPr>
            <w:tcW w:type="dxa" w:w="3118"/>
            <w:vAlign w:val="top"/>
            <w:shd w:fill="F3F6F7"/>
          </w:tcPr>
          <w:p>
            <w:pPr>
              <w:spacing w:after="20"/>
            </w:pPr>
            <w:r/>
            <w:r>
              <w:rPr>
                <w:rFonts w:ascii="Arial" w:hAnsi="Arial"/>
                <w:b w:val="0"/>
                <w:color w:val="222222"/>
                <w:sz w:val="17"/>
              </w:rPr>
              <w:t>10_CANONICAL_OUTPUTS</w:t>
            </w:r>
          </w:p>
        </w:tc>
        <w:tc>
          <w:tcPr>
            <w:tcW w:type="dxa" w:w="5953"/>
            <w:vAlign w:val="top"/>
            <w:shd w:fill="F3F6F7"/>
          </w:tcPr>
          <w:p>
            <w:pPr>
              <w:spacing w:after="20"/>
            </w:pPr>
            <w:r/>
            <w:r>
              <w:rPr>
                <w:rFonts w:ascii="Arial" w:hAnsi="Arial"/>
                <w:b w:val="0"/>
                <w:color w:val="222222"/>
                <w:sz w:val="17"/>
              </w:rPr>
              <w:t>Shareable reports, redacted exports, stakeholder outputs and formal study documents.</w:t>
            </w:r>
          </w:p>
        </w:tc>
      </w:tr>
    </w:tbl>
    <w:p/>
    <w:p>
      <w:pPr>
        <w:pStyle w:val="Heading2"/>
      </w:pPr>
      <w:r>
        <w:t>11.2 Raw Vault vs Working Index</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928"/>
            <w:vAlign w:val="top"/>
            <w:shd w:fill="1F3D4D"/>
          </w:tcPr>
          <w:p>
            <w:pPr>
              <w:spacing w:after="20"/>
            </w:pPr>
            <w:r/>
            <w:r>
              <w:rPr>
                <w:rFonts w:ascii="Arial" w:hAnsi="Arial"/>
                <w:b/>
                <w:color w:val="FFFFFF"/>
                <w:sz w:val="17"/>
              </w:rPr>
              <w:t>Layer</w:t>
            </w:r>
          </w:p>
        </w:tc>
        <w:tc>
          <w:tcPr>
            <w:tcW w:type="dxa" w:w="4422"/>
            <w:vAlign w:val="top"/>
            <w:shd w:fill="1F3D4D"/>
          </w:tcPr>
          <w:p>
            <w:pPr>
              <w:spacing w:after="20"/>
            </w:pPr>
            <w:r/>
            <w:r>
              <w:rPr>
                <w:rFonts w:ascii="Arial" w:hAnsi="Arial"/>
                <w:b/>
                <w:color w:val="FFFFFF"/>
                <w:sz w:val="17"/>
              </w:rPr>
              <w:t>Contents</w:t>
            </w:r>
          </w:p>
        </w:tc>
        <w:tc>
          <w:tcPr>
            <w:tcW w:type="dxa" w:w="2721"/>
            <w:vAlign w:val="top"/>
            <w:shd w:fill="1F3D4D"/>
          </w:tcPr>
          <w:p>
            <w:pPr>
              <w:spacing w:after="20"/>
            </w:pPr>
            <w:r/>
            <w:r>
              <w:rPr>
                <w:rFonts w:ascii="Arial" w:hAnsi="Arial"/>
                <w:b/>
                <w:color w:val="FFFFFF"/>
                <w:sz w:val="17"/>
              </w:rPr>
              <w:t>Access rule</w:t>
            </w:r>
          </w:p>
        </w:tc>
      </w:tr>
      <w:tr>
        <w:tc>
          <w:tcPr>
            <w:tcW w:type="dxa" w:w="1928"/>
            <w:vAlign w:val="top"/>
            <w:shd w:fill="F3F6F7"/>
          </w:tcPr>
          <w:p>
            <w:pPr>
              <w:spacing w:after="20"/>
            </w:pPr>
            <w:r/>
            <w:r>
              <w:rPr>
                <w:rFonts w:ascii="Arial" w:hAnsi="Arial"/>
                <w:b w:val="0"/>
                <w:color w:val="222222"/>
                <w:sz w:val="17"/>
              </w:rPr>
              <w:t>Raw Evidence Vault</w:t>
            </w:r>
          </w:p>
        </w:tc>
        <w:tc>
          <w:tcPr>
            <w:tcW w:type="dxa" w:w="4422"/>
            <w:vAlign w:val="top"/>
            <w:shd w:fill="F3F6F7"/>
          </w:tcPr>
          <w:p>
            <w:pPr>
              <w:spacing w:after="20"/>
            </w:pPr>
            <w:r/>
            <w:r>
              <w:rPr>
                <w:rFonts w:ascii="Arial" w:hAnsi="Arial"/>
                <w:b w:val="0"/>
                <w:color w:val="222222"/>
                <w:sz w:val="17"/>
              </w:rPr>
              <w:t>Original files, original images, metadata, unredacted source material and immutable copies.</w:t>
            </w:r>
          </w:p>
        </w:tc>
        <w:tc>
          <w:tcPr>
            <w:tcW w:type="dxa" w:w="2721"/>
            <w:vAlign w:val="top"/>
            <w:shd w:fill="F3F6F7"/>
          </w:tcPr>
          <w:p>
            <w:pPr>
              <w:spacing w:after="20"/>
            </w:pPr>
            <w:r/>
            <w:r>
              <w:rPr>
                <w:rFonts w:ascii="Arial" w:hAnsi="Arial"/>
                <w:b w:val="0"/>
                <w:color w:val="222222"/>
                <w:sz w:val="17"/>
              </w:rPr>
              <w:t>Private and restricted; do not publish; do not overwrite.</w:t>
            </w:r>
          </w:p>
        </w:tc>
      </w:tr>
      <w:tr>
        <w:tc>
          <w:tcPr>
            <w:tcW w:type="dxa" w:w="1928"/>
            <w:vAlign w:val="top"/>
          </w:tcPr>
          <w:p>
            <w:pPr>
              <w:spacing w:after="20"/>
            </w:pPr>
            <w:r/>
            <w:r>
              <w:rPr>
                <w:rFonts w:ascii="Arial" w:hAnsi="Arial"/>
                <w:b w:val="0"/>
                <w:color w:val="222222"/>
                <w:sz w:val="17"/>
              </w:rPr>
              <w:t>Research Index</w:t>
            </w:r>
          </w:p>
        </w:tc>
        <w:tc>
          <w:tcPr>
            <w:tcW w:type="dxa" w:w="4422"/>
            <w:vAlign w:val="top"/>
          </w:tcPr>
          <w:p>
            <w:pPr>
              <w:spacing w:after="20"/>
            </w:pPr>
            <w:r/>
            <w:r>
              <w:rPr>
                <w:rFonts w:ascii="Arial" w:hAnsi="Arial"/>
                <w:b w:val="0"/>
                <w:color w:val="222222"/>
                <w:sz w:val="17"/>
              </w:rPr>
              <w:t>Artifact IDs, redacted metadata, evidence status, summaries, links and coded analysis.</w:t>
            </w:r>
          </w:p>
        </w:tc>
        <w:tc>
          <w:tcPr>
            <w:tcW w:type="dxa" w:w="2721"/>
            <w:vAlign w:val="top"/>
          </w:tcPr>
          <w:p>
            <w:pPr>
              <w:spacing w:after="20"/>
            </w:pPr>
            <w:r/>
            <w:r>
              <w:rPr>
                <w:rFonts w:ascii="Arial" w:hAnsi="Arial"/>
                <w:b w:val="0"/>
                <w:color w:val="222222"/>
                <w:sz w:val="17"/>
              </w:rPr>
              <w:t>Working layer for study and future graph.</w:t>
            </w:r>
          </w:p>
        </w:tc>
      </w:tr>
      <w:tr>
        <w:tc>
          <w:tcPr>
            <w:tcW w:type="dxa" w:w="1928"/>
            <w:vAlign w:val="top"/>
            <w:shd w:fill="F3F6F7"/>
          </w:tcPr>
          <w:p>
            <w:pPr>
              <w:spacing w:after="20"/>
            </w:pPr>
            <w:r/>
            <w:r>
              <w:rPr>
                <w:rFonts w:ascii="Arial" w:hAnsi="Arial"/>
                <w:b w:val="0"/>
                <w:color w:val="222222"/>
                <w:sz w:val="17"/>
              </w:rPr>
              <w:t>Publication Layer</w:t>
            </w:r>
          </w:p>
        </w:tc>
        <w:tc>
          <w:tcPr>
            <w:tcW w:type="dxa" w:w="4422"/>
            <w:vAlign w:val="top"/>
            <w:shd w:fill="F3F6F7"/>
          </w:tcPr>
          <w:p>
            <w:pPr>
              <w:spacing w:after="20"/>
            </w:pPr>
            <w:r/>
            <w:r>
              <w:rPr>
                <w:rFonts w:ascii="Arial" w:hAnsi="Arial"/>
                <w:b w:val="0"/>
                <w:color w:val="222222"/>
                <w:sz w:val="17"/>
              </w:rPr>
              <w:t>Redacted reports, stakeholder-safe outputs and selected excerpts with permission.</w:t>
            </w:r>
          </w:p>
        </w:tc>
        <w:tc>
          <w:tcPr>
            <w:tcW w:type="dxa" w:w="2721"/>
            <w:vAlign w:val="top"/>
            <w:shd w:fill="F3F6F7"/>
          </w:tcPr>
          <w:p>
            <w:pPr>
              <w:spacing w:after="20"/>
            </w:pPr>
            <w:r/>
            <w:r>
              <w:rPr>
                <w:rFonts w:ascii="Arial" w:hAnsi="Arial"/>
                <w:b w:val="0"/>
                <w:color w:val="222222"/>
                <w:sz w:val="17"/>
              </w:rPr>
              <w:t>Only after privacy and accuracy review.</w:t>
            </w:r>
          </w:p>
        </w:tc>
      </w:tr>
    </w:tbl>
    <w:p/>
    <w:p>
      <w:pPr>
        <w:pStyle w:val="Heading2"/>
      </w:pPr>
      <w:r>
        <w:t>11.3 Ingestion Workflow</w:t>
      </w:r>
    </w:p>
    <w:p>
      <w:pPr>
        <w:pStyle w:val="ListNumber"/>
      </w:pPr>
      <w:r>
        <w:rPr>
          <w:rFonts w:ascii="Arial" w:hAnsi="Arial"/>
        </w:rPr>
        <w:t>Capture the artifact without modifying the original.</w:t>
      </w:r>
    </w:p>
    <w:p>
      <w:pPr>
        <w:pStyle w:val="ListNumber"/>
      </w:pPr>
      <w:r>
        <w:rPr>
          <w:rFonts w:ascii="Arial" w:hAnsi="Arial"/>
        </w:rPr>
        <w:t>Record filename, file type, created/modified dates where visible, owner/source and retrieval method.</w:t>
      </w:r>
    </w:p>
    <w:p>
      <w:pPr>
        <w:pStyle w:val="ListNumber"/>
      </w:pPr>
      <w:r>
        <w:rPr>
          <w:rFonts w:ascii="Arial" w:hAnsi="Arial"/>
        </w:rPr>
        <w:t>Assign an artifact ID and evidence-status code.</w:t>
      </w:r>
    </w:p>
    <w:p>
      <w:pPr>
        <w:pStyle w:val="ListNumber"/>
      </w:pPr>
      <w:r>
        <w:rPr>
          <w:rFonts w:ascii="Arial" w:hAnsi="Arial"/>
        </w:rPr>
        <w:t>Detect sensitive data: credentials, addresses, phone numbers, legal records, intimate content and health information.</w:t>
      </w:r>
    </w:p>
    <w:p>
      <w:pPr>
        <w:pStyle w:val="ListNumber"/>
      </w:pPr>
      <w:r>
        <w:rPr>
          <w:rFonts w:ascii="Arial" w:hAnsi="Arial"/>
        </w:rPr>
        <w:t>Store raw evidence privately; write only redacted summaries into the working index.</w:t>
      </w:r>
    </w:p>
    <w:p>
      <w:pPr>
        <w:pStyle w:val="ListNumber"/>
      </w:pPr>
      <w:r>
        <w:rPr>
          <w:rFonts w:ascii="Arial" w:hAnsi="Arial"/>
        </w:rPr>
        <w:t>Extract direct observations separately from self-stated claims and interpretations.</w:t>
      </w:r>
    </w:p>
    <w:p>
      <w:pPr>
        <w:pStyle w:val="ListNumber"/>
      </w:pPr>
      <w:r>
        <w:rPr>
          <w:rFonts w:ascii="Arial" w:hAnsi="Arial"/>
        </w:rPr>
        <w:t>Link the artifact to existing identity, project, event and concept nodes only when the relationship is stated or supported.</w:t>
      </w:r>
    </w:p>
    <w:p>
      <w:pPr>
        <w:pStyle w:val="ListNumber"/>
      </w:pPr>
      <w:r>
        <w:rPr>
          <w:rFonts w:ascii="Arial" w:hAnsi="Arial"/>
        </w:rPr>
        <w:t>Identify duplicates, exports, variants and likely source originals.</w:t>
      </w:r>
    </w:p>
    <w:p>
      <w:pPr>
        <w:pStyle w:val="ListNumber"/>
      </w:pPr>
      <w:r>
        <w:rPr>
          <w:rFonts w:ascii="Arial" w:hAnsi="Arial"/>
        </w:rPr>
        <w:t>Update chronology and open-enquiry list.</w:t>
      </w:r>
    </w:p>
    <w:p>
      <w:pPr>
        <w:pStyle w:val="ListNumber"/>
      </w:pPr>
      <w:r>
        <w:rPr>
          <w:rFonts w:ascii="Arial" w:hAnsi="Arial"/>
        </w:rPr>
        <w:t>Only after indexing, add stable nodes/edges to a knowledge graph.</w:t>
      </w:r>
    </w:p>
    <w:p>
      <w:pPr>
        <w:pStyle w:val="Heading1"/>
      </w:pPr>
      <w:r>
        <w:t>12. Integrity Review: Corrections, Limits and Security Risks</w:t>
      </w:r>
    </w:p>
    <w:p>
      <w:r>
        <w:rPr>
          <w:rFonts w:ascii="Arial" w:hAnsi="Arial"/>
        </w:rPr>
        <w:t>A serious longitudinal archive must record where the conversation moved too quickly or stated interpretations as though they were proven. This section is essential to making the export reliable.</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814"/>
            <w:vAlign w:val="top"/>
            <w:shd w:fill="1F3D4D"/>
          </w:tcPr>
          <w:p>
            <w:pPr>
              <w:spacing w:after="20"/>
            </w:pPr>
            <w:r/>
            <w:r>
              <w:rPr>
                <w:rFonts w:ascii="Arial" w:hAnsi="Arial"/>
                <w:b/>
                <w:color w:val="FFFFFF"/>
                <w:sz w:val="17"/>
              </w:rPr>
              <w:t>Issue</w:t>
            </w:r>
          </w:p>
        </w:tc>
        <w:tc>
          <w:tcPr>
            <w:tcW w:type="dxa" w:w="3628"/>
            <w:vAlign w:val="top"/>
            <w:shd w:fill="1F3D4D"/>
          </w:tcPr>
          <w:p>
            <w:pPr>
              <w:spacing w:after="20"/>
            </w:pPr>
            <w:r/>
            <w:r>
              <w:rPr>
                <w:rFonts w:ascii="Arial" w:hAnsi="Arial"/>
                <w:b/>
                <w:color w:val="FFFFFF"/>
                <w:sz w:val="17"/>
              </w:rPr>
              <w:t>What happened</w:t>
            </w:r>
          </w:p>
        </w:tc>
        <w:tc>
          <w:tcPr>
            <w:tcW w:type="dxa" w:w="3742"/>
            <w:vAlign w:val="top"/>
            <w:shd w:fill="1F3D4D"/>
          </w:tcPr>
          <w:p>
            <w:pPr>
              <w:spacing w:after="20"/>
            </w:pPr>
            <w:r/>
            <w:r>
              <w:rPr>
                <w:rFonts w:ascii="Arial" w:hAnsi="Arial"/>
                <w:b/>
                <w:color w:val="FFFFFF"/>
                <w:sz w:val="17"/>
              </w:rPr>
              <w:t>Reliable treatment</w:t>
            </w:r>
          </w:p>
        </w:tc>
      </w:tr>
      <w:tr>
        <w:tc>
          <w:tcPr>
            <w:tcW w:type="dxa" w:w="1814"/>
            <w:vAlign w:val="top"/>
            <w:shd w:fill="F3F6F7"/>
          </w:tcPr>
          <w:p>
            <w:pPr>
              <w:spacing w:after="20"/>
            </w:pPr>
            <w:r/>
            <w:r>
              <w:rPr>
                <w:rFonts w:ascii="Arial" w:hAnsi="Arial"/>
                <w:b w:val="0"/>
                <w:color w:val="222222"/>
                <w:sz w:val="17"/>
              </w:rPr>
              <w:t>Overinterpretation of document date</w:t>
            </w:r>
          </w:p>
        </w:tc>
        <w:tc>
          <w:tcPr>
            <w:tcW w:type="dxa" w:w="3628"/>
            <w:vAlign w:val="top"/>
            <w:shd w:fill="F3F6F7"/>
          </w:tcPr>
          <w:p>
            <w:pPr>
              <w:spacing w:after="20"/>
            </w:pPr>
            <w:r/>
            <w:r>
              <w:rPr>
                <w:rFonts w:ascii="Arial" w:hAnsi="Arial"/>
                <w:b w:val="0"/>
                <w:color w:val="222222"/>
                <w:sz w:val="17"/>
              </w:rPr>
              <w:t>An earlier assistant response suggested the Descent document was not retrospectively fabricated because of its activity sequence. The metadata establishes date/provenance, not authenticity of every claim or motive.</w:t>
            </w:r>
          </w:p>
        </w:tc>
        <w:tc>
          <w:tcPr>
            <w:tcW w:type="dxa" w:w="3742"/>
            <w:vAlign w:val="top"/>
            <w:shd w:fill="F3F6F7"/>
          </w:tcPr>
          <w:p>
            <w:pPr>
              <w:spacing w:after="20"/>
            </w:pPr>
            <w:r/>
            <w:r>
              <w:rPr>
                <w:rFonts w:ascii="Arial" w:hAnsi="Arial"/>
                <w:b w:val="0"/>
                <w:color w:val="222222"/>
                <w:sz w:val="17"/>
              </w:rPr>
              <w:t>Corrected: treat it as dated primary source, not as proof of all narrative facts.</w:t>
            </w:r>
          </w:p>
        </w:tc>
      </w:tr>
      <w:tr>
        <w:tc>
          <w:tcPr>
            <w:tcW w:type="dxa" w:w="1814"/>
            <w:vAlign w:val="top"/>
          </w:tcPr>
          <w:p>
            <w:pPr>
              <w:spacing w:after="20"/>
            </w:pPr>
            <w:r/>
            <w:r>
              <w:rPr>
                <w:rFonts w:ascii="Arial" w:hAnsi="Arial"/>
                <w:b w:val="0"/>
                <w:color w:val="222222"/>
                <w:sz w:val="17"/>
              </w:rPr>
              <w:t>Pre-collapse/root-node framing</w:t>
            </w:r>
          </w:p>
        </w:tc>
        <w:tc>
          <w:tcPr>
            <w:tcW w:type="dxa" w:w="3628"/>
            <w:vAlign w:val="top"/>
          </w:tcPr>
          <w:p>
            <w:pPr>
              <w:spacing w:after="20"/>
            </w:pPr>
            <w:r/>
            <w:r>
              <w:rPr>
                <w:rFonts w:ascii="Arial" w:hAnsi="Arial"/>
                <w:b w:val="0"/>
                <w:color w:val="222222"/>
                <w:sz w:val="17"/>
              </w:rPr>
              <w:t>The document was initially framed as the likely root node. Later artifacts showed earlier values, aliases and identity exploration.</w:t>
            </w:r>
          </w:p>
        </w:tc>
        <w:tc>
          <w:tcPr>
            <w:tcW w:type="dxa" w:w="3742"/>
            <w:vAlign w:val="top"/>
          </w:tcPr>
          <w:p>
            <w:pPr>
              <w:spacing w:after="20"/>
            </w:pPr>
            <w:r/>
            <w:r>
              <w:rPr>
                <w:rFonts w:ascii="Arial" w:hAnsi="Arial"/>
                <w:b w:val="0"/>
                <w:color w:val="222222"/>
                <w:sz w:val="17"/>
              </w:rPr>
              <w:t>Corrected: Descent is a foundational recorded-rupture node, not necessarily the earliest root.</w:t>
            </w:r>
          </w:p>
        </w:tc>
      </w:tr>
      <w:tr>
        <w:tc>
          <w:tcPr>
            <w:tcW w:type="dxa" w:w="1814"/>
            <w:vAlign w:val="top"/>
            <w:shd w:fill="F3F6F7"/>
          </w:tcPr>
          <w:p>
            <w:pPr>
              <w:spacing w:after="20"/>
            </w:pPr>
            <w:r/>
            <w:r>
              <w:rPr>
                <w:rFonts w:ascii="Arial" w:hAnsi="Arial"/>
                <w:b w:val="0"/>
                <w:color w:val="222222"/>
                <w:sz w:val="17"/>
              </w:rPr>
              <w:t>Image-based state inference</w:t>
            </w:r>
          </w:p>
        </w:tc>
        <w:tc>
          <w:tcPr>
            <w:tcW w:type="dxa" w:w="3628"/>
            <w:vAlign w:val="top"/>
            <w:shd w:fill="F3F6F7"/>
          </w:tcPr>
          <w:p>
            <w:pPr>
              <w:spacing w:after="20"/>
            </w:pPr>
            <w:r/>
            <w:r>
              <w:rPr>
                <w:rFonts w:ascii="Arial" w:hAnsi="Arial"/>
                <w:b w:val="0"/>
                <w:color w:val="222222"/>
                <w:sz w:val="17"/>
              </w:rPr>
              <w:t>Wedding and identity-presentation images were discussed as social and identity-state markers.</w:t>
            </w:r>
          </w:p>
        </w:tc>
        <w:tc>
          <w:tcPr>
            <w:tcW w:type="dxa" w:w="3742"/>
            <w:vAlign w:val="top"/>
            <w:shd w:fill="F3F6F7"/>
          </w:tcPr>
          <w:p>
            <w:pPr>
              <w:spacing w:after="20"/>
            </w:pPr>
            <w:r/>
            <w:r>
              <w:rPr>
                <w:rFonts w:ascii="Arial" w:hAnsi="Arial"/>
                <w:b w:val="0"/>
                <w:color w:val="222222"/>
                <w:sz w:val="17"/>
              </w:rPr>
              <w:t>Limit: photographs document appearance and context but do not independently establish internal state, relationship quality or motives.</w:t>
            </w:r>
          </w:p>
        </w:tc>
      </w:tr>
      <w:tr>
        <w:tc>
          <w:tcPr>
            <w:tcW w:type="dxa" w:w="1814"/>
            <w:vAlign w:val="top"/>
          </w:tcPr>
          <w:p>
            <w:pPr>
              <w:spacing w:after="20"/>
            </w:pPr>
            <w:r/>
            <w:r>
              <w:rPr>
                <w:rFonts w:ascii="Arial" w:hAnsi="Arial"/>
                <w:b w:val="0"/>
                <w:color w:val="222222"/>
                <w:sz w:val="17"/>
              </w:rPr>
              <w:t>Public internet search claim</w:t>
            </w:r>
          </w:p>
        </w:tc>
        <w:tc>
          <w:tcPr>
            <w:tcW w:type="dxa" w:w="3628"/>
            <w:vAlign w:val="top"/>
          </w:tcPr>
          <w:p>
            <w:pPr>
              <w:spacing w:after="20"/>
            </w:pPr>
            <w:r/>
            <w:r>
              <w:rPr>
                <w:rFonts w:ascii="Arial" w:hAnsi="Arial"/>
                <w:b w:val="0"/>
                <w:color w:val="222222"/>
                <w:sz w:val="17"/>
              </w:rPr>
              <w:t>A response stated exact-string web searches were empty.</w:t>
            </w:r>
          </w:p>
        </w:tc>
        <w:tc>
          <w:tcPr>
            <w:tcW w:type="dxa" w:w="3742"/>
            <w:vAlign w:val="top"/>
          </w:tcPr>
          <w:p>
            <w:pPr>
              <w:spacing w:after="20"/>
            </w:pPr>
            <w:r/>
            <w:r>
              <w:rPr>
                <w:rFonts w:ascii="Arial" w:hAnsi="Arial"/>
                <w:b w:val="0"/>
                <w:color w:val="222222"/>
                <w:sz w:val="17"/>
              </w:rPr>
              <w:t>Limit: the visible record does not retain an independently reviewable result set; public trace must be repeated and documented.</w:t>
            </w:r>
          </w:p>
        </w:tc>
      </w:tr>
      <w:tr>
        <w:tc>
          <w:tcPr>
            <w:tcW w:type="dxa" w:w="1814"/>
            <w:vAlign w:val="top"/>
            <w:shd w:fill="F3F6F7"/>
          </w:tcPr>
          <w:p>
            <w:pPr>
              <w:spacing w:after="20"/>
            </w:pPr>
            <w:r/>
            <w:r>
              <w:rPr>
                <w:rFonts w:ascii="Arial" w:hAnsi="Arial"/>
                <w:b w:val="0"/>
                <w:color w:val="222222"/>
                <w:sz w:val="17"/>
              </w:rPr>
              <w:t>Alias lineage</w:t>
            </w:r>
          </w:p>
        </w:tc>
        <w:tc>
          <w:tcPr>
            <w:tcW w:type="dxa" w:w="3628"/>
            <w:vAlign w:val="top"/>
            <w:shd w:fill="F3F6F7"/>
          </w:tcPr>
          <w:p>
            <w:pPr>
              <w:spacing w:after="20"/>
            </w:pPr>
            <w:r/>
            <w:r>
              <w:rPr>
                <w:rFonts w:ascii="Arial" w:hAnsi="Arial"/>
                <w:b w:val="0"/>
                <w:color w:val="222222"/>
                <w:sz w:val="17"/>
              </w:rPr>
              <w:t>Private writing establishes a self-reported lineage; screenshots support identity existence.</w:t>
            </w:r>
          </w:p>
        </w:tc>
        <w:tc>
          <w:tcPr>
            <w:tcW w:type="dxa" w:w="3742"/>
            <w:vAlign w:val="top"/>
            <w:shd w:fill="F3F6F7"/>
          </w:tcPr>
          <w:p>
            <w:pPr>
              <w:spacing w:after="20"/>
            </w:pPr>
            <w:r/>
            <w:r>
              <w:rPr>
                <w:rFonts w:ascii="Arial" w:hAnsi="Arial"/>
                <w:b w:val="0"/>
                <w:color w:val="222222"/>
                <w:sz w:val="17"/>
              </w:rPr>
              <w:t>Limit: first public-use dates remain open until independently retrieved.</w:t>
            </w:r>
          </w:p>
        </w:tc>
      </w:tr>
      <w:tr>
        <w:tc>
          <w:tcPr>
            <w:tcW w:type="dxa" w:w="1814"/>
            <w:vAlign w:val="top"/>
          </w:tcPr>
          <w:p>
            <w:pPr>
              <w:spacing w:after="20"/>
            </w:pPr>
            <w:r/>
            <w:r>
              <w:rPr>
                <w:rFonts w:ascii="Arial" w:hAnsi="Arial"/>
                <w:b w:val="0"/>
                <w:color w:val="222222"/>
                <w:sz w:val="17"/>
              </w:rPr>
              <w:t>Ace Knowledge Graph</w:t>
            </w:r>
          </w:p>
        </w:tc>
        <w:tc>
          <w:tcPr>
            <w:tcW w:type="dxa" w:w="3628"/>
            <w:vAlign w:val="top"/>
          </w:tcPr>
          <w:p>
            <w:pPr>
              <w:spacing w:after="20"/>
            </w:pPr>
            <w:r/>
            <w:r>
              <w:rPr>
                <w:rFonts w:ascii="Arial" w:hAnsi="Arial"/>
                <w:b w:val="0"/>
                <w:color w:val="222222"/>
                <w:sz w:val="17"/>
              </w:rPr>
              <w:t>A graph design was prepared and two creation attempts made.</w:t>
            </w:r>
          </w:p>
        </w:tc>
        <w:tc>
          <w:tcPr>
            <w:tcW w:type="dxa" w:w="3742"/>
            <w:vAlign w:val="top"/>
          </w:tcPr>
          <w:p>
            <w:pPr>
              <w:spacing w:after="20"/>
            </w:pPr>
            <w:r/>
            <w:r>
              <w:rPr>
                <w:rFonts w:ascii="Arial" w:hAnsi="Arial"/>
                <w:b w:val="0"/>
                <w:color w:val="222222"/>
                <w:sz w:val="17"/>
              </w:rPr>
              <w:t>Verified failure: both timed out; no graph exists yet.</w:t>
            </w:r>
          </w:p>
        </w:tc>
      </w:tr>
      <w:tr>
        <w:tc>
          <w:tcPr>
            <w:tcW w:type="dxa" w:w="1814"/>
            <w:vAlign w:val="top"/>
            <w:shd w:fill="F3F6F7"/>
          </w:tcPr>
          <w:p>
            <w:pPr>
              <w:spacing w:after="20"/>
            </w:pPr>
            <w:r/>
            <w:r>
              <w:rPr>
                <w:rFonts w:ascii="Arial" w:hAnsi="Arial"/>
                <w:b w:val="0"/>
                <w:color w:val="222222"/>
                <w:sz w:val="17"/>
              </w:rPr>
              <w:t>Repository creation in chat</w:t>
            </w:r>
          </w:p>
        </w:tc>
        <w:tc>
          <w:tcPr>
            <w:tcW w:type="dxa" w:w="3628"/>
            <w:vAlign w:val="top"/>
            <w:shd w:fill="F3F6F7"/>
          </w:tcPr>
          <w:p>
            <w:pPr>
              <w:spacing w:after="20"/>
            </w:pPr>
            <w:r/>
            <w:r>
              <w:rPr>
                <w:rFonts w:ascii="Arial" w:hAnsi="Arial"/>
                <w:b w:val="0"/>
                <w:color w:val="222222"/>
                <w:sz w:val="17"/>
              </w:rPr>
              <w:t>A canonical repository architecture was described and treated as the working framework.</w:t>
            </w:r>
          </w:p>
        </w:tc>
        <w:tc>
          <w:tcPr>
            <w:tcW w:type="dxa" w:w="3742"/>
            <w:vAlign w:val="top"/>
            <w:shd w:fill="F3F6F7"/>
          </w:tcPr>
          <w:p>
            <w:pPr>
              <w:spacing w:after="20"/>
            </w:pPr>
            <w:r/>
            <w:r>
              <w:rPr>
                <w:rFonts w:ascii="Arial" w:hAnsi="Arial"/>
                <w:b w:val="0"/>
                <w:color w:val="222222"/>
                <w:sz w:val="17"/>
              </w:rPr>
              <w:t>This DOCX now captures that structure as an exportable document; a fully populated external repository still requires implementation.</w:t>
            </w:r>
          </w:p>
        </w:tc>
      </w:tr>
    </w:tbl>
    <w:p/>
    <w:p>
      <w:pPr>
        <w:pStyle w:val="Heading2"/>
      </w:pPr>
      <w:r>
        <w:t>12.1 Security and Privacy Risks Identified</w:t>
      </w:r>
    </w:p>
    <w:p>
      <w:pPr>
        <w:pStyle w:val="ListBullet"/>
      </w:pPr>
      <w:r>
        <w:rPr>
          <w:rFonts w:ascii="Arial" w:hAnsi="Arial"/>
        </w:rPr>
        <w:t>Resume and historical documents contain private contact information and past residential addresses.</w:t>
      </w:r>
    </w:p>
    <w:p>
      <w:pPr>
        <w:pStyle w:val="ListBullet"/>
      </w:pPr>
      <w:r>
        <w:rPr>
          <w:rFonts w:ascii="Arial" w:hAnsi="Arial"/>
        </w:rPr>
        <w:t>Uploaded filenames suggest possible login or code-bearing content; these should not be reproduced or stored in a public report.</w:t>
      </w:r>
    </w:p>
    <w:p>
      <w:pPr>
        <w:pStyle w:val="ListBullet"/>
      </w:pPr>
      <w:r>
        <w:rPr>
          <w:rFonts w:ascii="Arial" w:hAnsi="Arial"/>
        </w:rPr>
        <w:t>Some narrative files contain intimate relationship, sexuality, addiction, suicidality and mental-health content.</w:t>
      </w:r>
    </w:p>
    <w:p>
      <w:pPr>
        <w:pStyle w:val="ListBullet"/>
      </w:pPr>
      <w:r>
        <w:rPr>
          <w:rFonts w:ascii="Arial" w:hAnsi="Arial"/>
        </w:rPr>
        <w:t>Account screenshots may reveal email identifiers and account associations that should be redacted in any outward-facing publication.</w:t>
      </w:r>
    </w:p>
    <w:p>
      <w:pPr>
        <w:pStyle w:val="ListBullet"/>
      </w:pPr>
      <w:r>
        <w:rPr>
          <w:rFonts w:ascii="Arial" w:hAnsi="Arial"/>
        </w:rPr>
        <w:t>Audio and executable files require separate safety and consent handling; executable files should not be run as part of ordinary archive review.</w:t>
      </w:r>
    </w:p>
    <w:p>
      <w:pPr>
        <w:pStyle w:val="Callout"/>
      </w:pPr>
      <w:r>
        <w:rPr>
          <w:rFonts w:ascii="Arial" w:hAnsi="Arial"/>
        </w:rPr>
        <w:t>This export intentionally preserves the analytical record while reducing unnecessary exposure of raw sensitive information.</w:t>
      </w:r>
    </w:p>
    <w:p>
      <w:pPr>
        <w:pStyle w:val="Heading1"/>
      </w:pPr>
      <w:r>
        <w:t>13. Open Enquiries and Recommended Next Work</w:t>
      </w:r>
    </w:p>
    <w:p>
      <w:pPr>
        <w:pStyle w:val="Heading2"/>
      </w:pPr>
      <w:r>
        <w:t>13.1 Public Identity Trace Enquiry</w:t>
      </w:r>
    </w:p>
    <w:p>
      <w:r>
        <w:rPr>
          <w:rFonts w:ascii="Arial" w:hAnsi="Arial"/>
        </w:rPr>
        <w:t>Objective: locate earliest surviving independent public-web evidence for named identities or handles, separating private archive evidence from public chronology.</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871"/>
            <w:vAlign w:val="top"/>
            <w:shd w:fill="1F3D4D"/>
          </w:tcPr>
          <w:p>
            <w:pPr>
              <w:spacing w:after="20"/>
            </w:pPr>
            <w:r/>
            <w:r>
              <w:rPr>
                <w:rFonts w:ascii="Arial" w:hAnsi="Arial"/>
                <w:b/>
                <w:color w:val="FFFFFF"/>
                <w:sz w:val="17"/>
              </w:rPr>
              <w:t>Target</w:t>
            </w:r>
          </w:p>
        </w:tc>
        <w:tc>
          <w:tcPr>
            <w:tcW w:type="dxa" w:w="3515"/>
            <w:vAlign w:val="top"/>
            <w:shd w:fill="1F3D4D"/>
          </w:tcPr>
          <w:p>
            <w:pPr>
              <w:spacing w:after="20"/>
            </w:pPr>
            <w:r/>
            <w:r>
              <w:rPr>
                <w:rFonts w:ascii="Arial" w:hAnsi="Arial"/>
                <w:b/>
                <w:color w:val="FFFFFF"/>
                <w:sz w:val="17"/>
              </w:rPr>
              <w:t>Current evidence</w:t>
            </w:r>
          </w:p>
        </w:tc>
        <w:tc>
          <w:tcPr>
            <w:tcW w:type="dxa" w:w="3685"/>
            <w:vAlign w:val="top"/>
            <w:shd w:fill="1F3D4D"/>
          </w:tcPr>
          <w:p>
            <w:pPr>
              <w:spacing w:after="20"/>
            </w:pPr>
            <w:r/>
            <w:r>
              <w:rPr>
                <w:rFonts w:ascii="Arial" w:hAnsi="Arial"/>
                <w:b/>
                <w:color w:val="FFFFFF"/>
                <w:sz w:val="17"/>
              </w:rPr>
              <w:t>Required retrieval</w:t>
            </w:r>
          </w:p>
        </w:tc>
      </w:tr>
      <w:tr>
        <w:tc>
          <w:tcPr>
            <w:tcW w:type="dxa" w:w="1871"/>
            <w:vAlign w:val="top"/>
            <w:shd w:fill="F3F6F7"/>
          </w:tcPr>
          <w:p>
            <w:pPr>
              <w:spacing w:after="20"/>
            </w:pPr>
            <w:r/>
            <w:r>
              <w:rPr>
                <w:rFonts w:ascii="Arial" w:hAnsi="Arial"/>
                <w:b w:val="0"/>
                <w:color w:val="222222"/>
                <w:sz w:val="17"/>
              </w:rPr>
              <w:t>dragonblood007 / DB7</w:t>
            </w:r>
          </w:p>
        </w:tc>
        <w:tc>
          <w:tcPr>
            <w:tcW w:type="dxa" w:w="3515"/>
            <w:vAlign w:val="top"/>
            <w:shd w:fill="F3F6F7"/>
          </w:tcPr>
          <w:p>
            <w:pPr>
              <w:spacing w:after="20"/>
            </w:pPr>
            <w:r/>
            <w:r>
              <w:rPr>
                <w:rFonts w:ascii="Arial" w:hAnsi="Arial"/>
                <w:b w:val="0"/>
                <w:color w:val="222222"/>
                <w:sz w:val="17"/>
              </w:rPr>
              <w:t>Self-stated use since 2007; screenshot context.</w:t>
            </w:r>
          </w:p>
        </w:tc>
        <w:tc>
          <w:tcPr>
            <w:tcW w:type="dxa" w:w="3685"/>
            <w:vAlign w:val="top"/>
            <w:shd w:fill="F3F6F7"/>
          </w:tcPr>
          <w:p>
            <w:pPr>
              <w:spacing w:after="20"/>
            </w:pPr>
            <w:r/>
            <w:r>
              <w:rPr>
                <w:rFonts w:ascii="Arial" w:hAnsi="Arial"/>
                <w:b w:val="0"/>
                <w:color w:val="222222"/>
                <w:sz w:val="17"/>
              </w:rPr>
              <w:t>Platform profile metadata, archives, welcome emails, Wayback traces or dated public posts.</w:t>
            </w:r>
          </w:p>
        </w:tc>
      </w:tr>
      <w:tr>
        <w:tc>
          <w:tcPr>
            <w:tcW w:type="dxa" w:w="1871"/>
            <w:vAlign w:val="top"/>
          </w:tcPr>
          <w:p>
            <w:pPr>
              <w:spacing w:after="20"/>
            </w:pPr>
            <w:r/>
            <w:r>
              <w:rPr>
                <w:rFonts w:ascii="Arial" w:hAnsi="Arial"/>
                <w:b w:val="0"/>
                <w:color w:val="222222"/>
                <w:sz w:val="17"/>
              </w:rPr>
              <w:t>dnc007 / kdnc007</w:t>
            </w:r>
          </w:p>
        </w:tc>
        <w:tc>
          <w:tcPr>
            <w:tcW w:type="dxa" w:w="3515"/>
            <w:vAlign w:val="top"/>
          </w:tcPr>
          <w:p>
            <w:pPr>
              <w:spacing w:after="20"/>
            </w:pPr>
            <w:r/>
            <w:r>
              <w:rPr>
                <w:rFonts w:ascii="Arial" w:hAnsi="Arial"/>
                <w:b w:val="0"/>
                <w:color w:val="222222"/>
                <w:sz w:val="17"/>
              </w:rPr>
              <w:t>Resume/account record evidence.</w:t>
            </w:r>
          </w:p>
        </w:tc>
        <w:tc>
          <w:tcPr>
            <w:tcW w:type="dxa" w:w="3685"/>
            <w:vAlign w:val="top"/>
          </w:tcPr>
          <w:p>
            <w:pPr>
              <w:spacing w:after="20"/>
            </w:pPr>
            <w:r/>
            <w:r>
              <w:rPr>
                <w:rFonts w:ascii="Arial" w:hAnsi="Arial"/>
                <w:b w:val="0"/>
                <w:color w:val="222222"/>
                <w:sz w:val="17"/>
              </w:rPr>
              <w:t>Old public profiles or account creation/export records.</w:t>
            </w:r>
          </w:p>
        </w:tc>
      </w:tr>
      <w:tr>
        <w:tc>
          <w:tcPr>
            <w:tcW w:type="dxa" w:w="1871"/>
            <w:vAlign w:val="top"/>
            <w:shd w:fill="F3F6F7"/>
          </w:tcPr>
          <w:p>
            <w:pPr>
              <w:spacing w:after="20"/>
            </w:pPr>
            <w:r/>
            <w:r>
              <w:rPr>
                <w:rFonts w:ascii="Arial" w:hAnsi="Arial"/>
                <w:b w:val="0"/>
                <w:color w:val="222222"/>
                <w:sz w:val="17"/>
              </w:rPr>
              <w:t>frodois007</w:t>
            </w:r>
          </w:p>
        </w:tc>
        <w:tc>
          <w:tcPr>
            <w:tcW w:type="dxa" w:w="3515"/>
            <w:vAlign w:val="top"/>
            <w:shd w:fill="F3F6F7"/>
          </w:tcPr>
          <w:p>
            <w:pPr>
              <w:spacing w:after="20"/>
            </w:pPr>
            <w:r/>
            <w:r>
              <w:rPr>
                <w:rFonts w:ascii="Arial" w:hAnsi="Arial"/>
                <w:b w:val="0"/>
                <w:color w:val="222222"/>
                <w:sz w:val="17"/>
              </w:rPr>
              <w:t>Resume/account bridge evidence.</w:t>
            </w:r>
          </w:p>
        </w:tc>
        <w:tc>
          <w:tcPr>
            <w:tcW w:type="dxa" w:w="3685"/>
            <w:vAlign w:val="top"/>
            <w:shd w:fill="F3F6F7"/>
          </w:tcPr>
          <w:p>
            <w:pPr>
              <w:spacing w:after="20"/>
            </w:pPr>
            <w:r/>
            <w:r>
              <w:rPr>
                <w:rFonts w:ascii="Arial" w:hAnsi="Arial"/>
                <w:b w:val="0"/>
                <w:color w:val="222222"/>
                <w:sz w:val="17"/>
              </w:rPr>
              <w:t>Account metadata and public platform associations.</w:t>
            </w:r>
          </w:p>
        </w:tc>
      </w:tr>
      <w:tr>
        <w:tc>
          <w:tcPr>
            <w:tcW w:type="dxa" w:w="1871"/>
            <w:vAlign w:val="top"/>
          </w:tcPr>
          <w:p>
            <w:pPr>
              <w:spacing w:after="20"/>
            </w:pPr>
            <w:r/>
            <w:r>
              <w:rPr>
                <w:rFonts w:ascii="Arial" w:hAnsi="Arial"/>
                <w:b w:val="0"/>
                <w:color w:val="222222"/>
                <w:sz w:val="17"/>
              </w:rPr>
              <w:t>Kristal Wilde / KLWilde</w:t>
            </w:r>
          </w:p>
        </w:tc>
        <w:tc>
          <w:tcPr>
            <w:tcW w:type="dxa" w:w="3515"/>
            <w:vAlign w:val="top"/>
          </w:tcPr>
          <w:p>
            <w:pPr>
              <w:spacing w:after="20"/>
            </w:pPr>
            <w:r/>
            <w:r>
              <w:rPr>
                <w:rFonts w:ascii="Arial" w:hAnsi="Arial"/>
                <w:b w:val="0"/>
                <w:color w:val="222222"/>
                <w:sz w:val="17"/>
              </w:rPr>
              <w:t>Self-authored lineage plus account screenshot evidence.</w:t>
            </w:r>
          </w:p>
        </w:tc>
        <w:tc>
          <w:tcPr>
            <w:tcW w:type="dxa" w:w="3685"/>
            <w:vAlign w:val="top"/>
          </w:tcPr>
          <w:p>
            <w:pPr>
              <w:spacing w:after="20"/>
            </w:pPr>
            <w:r/>
            <w:r>
              <w:rPr>
                <w:rFonts w:ascii="Arial" w:hAnsi="Arial"/>
                <w:b w:val="0"/>
                <w:color w:val="222222"/>
                <w:sz w:val="17"/>
              </w:rPr>
              <w:t>Earliest dated public post/profile/archive snapshot.</w:t>
            </w:r>
          </w:p>
        </w:tc>
      </w:tr>
      <w:tr>
        <w:tc>
          <w:tcPr>
            <w:tcW w:type="dxa" w:w="1871"/>
            <w:vAlign w:val="top"/>
            <w:shd w:fill="F3F6F7"/>
          </w:tcPr>
          <w:p>
            <w:pPr>
              <w:spacing w:after="20"/>
            </w:pPr>
            <w:r/>
            <w:r>
              <w:rPr>
                <w:rFonts w:ascii="Arial" w:hAnsi="Arial"/>
                <w:b w:val="0"/>
                <w:color w:val="222222"/>
                <w:sz w:val="17"/>
              </w:rPr>
              <w:t>Princess Dragonblood</w:t>
            </w:r>
          </w:p>
        </w:tc>
        <w:tc>
          <w:tcPr>
            <w:tcW w:type="dxa" w:w="3515"/>
            <w:vAlign w:val="top"/>
            <w:shd w:fill="F3F6F7"/>
          </w:tcPr>
          <w:p>
            <w:pPr>
              <w:spacing w:after="20"/>
            </w:pPr>
            <w:r/>
            <w:r>
              <w:rPr>
                <w:rFonts w:ascii="Arial" w:hAnsi="Arial"/>
                <w:b w:val="0"/>
                <w:color w:val="222222"/>
                <w:sz w:val="17"/>
              </w:rPr>
              <w:t>Current flyer evidence.</w:t>
            </w:r>
          </w:p>
        </w:tc>
        <w:tc>
          <w:tcPr>
            <w:tcW w:type="dxa" w:w="3685"/>
            <w:vAlign w:val="top"/>
            <w:shd w:fill="F3F6F7"/>
          </w:tcPr>
          <w:p>
            <w:pPr>
              <w:spacing w:after="20"/>
            </w:pPr>
            <w:r/>
            <w:r>
              <w:rPr>
                <w:rFonts w:ascii="Arial" w:hAnsi="Arial"/>
                <w:b w:val="0"/>
                <w:color w:val="222222"/>
                <w:sz w:val="17"/>
              </w:rPr>
              <w:t>Published streaming/platform account dates and release records.</w:t>
            </w:r>
          </w:p>
        </w:tc>
      </w:tr>
    </w:tbl>
    <w:p/>
    <w:p>
      <w:pPr>
        <w:pStyle w:val="Heading2"/>
      </w:pPr>
      <w:r>
        <w:t>13.2 Chronology Gaps</w:t>
      </w:r>
    </w:p>
    <w:p>
      <w:r>
        <w:rPr>
          <w:rFonts w:ascii="Arial" w:hAnsi="Arial"/>
        </w:rPr>
        <w:t>The repository is now whole-archive in scope. Within that, the largest underrepresented period remains approximately 2013-2023. Artifacts from that interval may establish transitions between early professional/relationship/identity material, 2024 rupture documentation and 2025-2026 system development.</w:t>
      </w:r>
    </w:p>
    <w:p>
      <w:pPr>
        <w:pStyle w:val="ListBullet"/>
      </w:pPr>
      <w:r>
        <w:rPr>
          <w:rFonts w:ascii="Arial" w:hAnsi="Arial"/>
        </w:rPr>
        <w:t>Recover dated documents, photographs, messages and creative files from 2013-2023.</w:t>
      </w:r>
    </w:p>
    <w:p>
      <w:pPr>
        <w:pStyle w:val="ListBullet"/>
      </w:pPr>
      <w:r>
        <w:rPr>
          <w:rFonts w:ascii="Arial" w:hAnsi="Arial"/>
        </w:rPr>
        <w:t>Prioritise original source files over copied exports where possible.</w:t>
      </w:r>
    </w:p>
    <w:p>
      <w:pPr>
        <w:pStyle w:val="ListBullet"/>
      </w:pPr>
      <w:r>
        <w:rPr>
          <w:rFonts w:ascii="Arial" w:hAnsi="Arial"/>
        </w:rPr>
        <w:t>Capture metadata before interpretation.</w:t>
      </w:r>
    </w:p>
    <w:p>
      <w:pPr>
        <w:pStyle w:val="ListBullet"/>
      </w:pPr>
      <w:r>
        <w:rPr>
          <w:rFonts w:ascii="Arial" w:hAnsi="Arial"/>
        </w:rPr>
        <w:t>Do not assume missing evidence confirms any causal narrative.</w:t>
      </w:r>
    </w:p>
    <w:p>
      <w:pPr>
        <w:pStyle w:val="Heading2"/>
      </w:pPr>
      <w:r>
        <w:t>13.3 Technical Next Actions</w:t>
      </w:r>
    </w:p>
    <w:p>
      <w:pPr/>
      <w:r>
        <w:rPr>
          <w:rFonts w:ascii="Arial" w:hAnsi="Arial"/>
        </w:rPr>
        <w:t>1. Create a secure directory structure matching the repository architecture in Section 11.</w:t>
      </w:r>
    </w:p>
    <w:p>
      <w:pPr/>
      <w:r>
        <w:rPr>
          <w:rFonts w:ascii="Arial" w:hAnsi="Arial"/>
        </w:rPr>
        <w:t>2. Copy original source artifacts into a read-only raw evidence vault.</w:t>
      </w:r>
    </w:p>
    <w:p>
      <w:pPr/>
      <w:r>
        <w:rPr>
          <w:rFonts w:ascii="Arial" w:hAnsi="Arial"/>
        </w:rPr>
        <w:t>3. Generate a spreadsheet or database artifact index using the ingestion template in Appendix C.</w:t>
      </w:r>
    </w:p>
    <w:p>
      <w:pPr/>
      <w:r>
        <w:rPr>
          <w:rFonts w:ascii="Arial" w:hAnsi="Arial"/>
        </w:rPr>
        <w:t>4. Hash source files where possible to preserve integrity and detect duplicates.</w:t>
      </w:r>
    </w:p>
    <w:p>
      <w:pPr/>
      <w:r>
        <w:rPr>
          <w:rFonts w:ascii="Arial" w:hAnsi="Arial"/>
        </w:rPr>
        <w:t>5. Tag sensitive records and prepare redacted derivatives only when needed.</w:t>
      </w:r>
    </w:p>
    <w:p>
      <w:pPr/>
      <w:r>
        <w:rPr>
          <w:rFonts w:ascii="Arial" w:hAnsi="Arial"/>
        </w:rPr>
        <w:t>6. Retry an Ace Knowledge Graph only after the initial index contains stable node IDs and evidence status.</w:t>
      </w:r>
    </w:p>
    <w:p>
      <w:pPr/>
      <w:r>
        <w:rPr>
          <w:rFonts w:ascii="Arial" w:hAnsi="Arial"/>
        </w:rPr>
        <w:t>7. Prepare a second DOCX export once the full artifact inventory and 2013-2023 recovery round are complete.</w:t>
      </w:r>
    </w:p>
    <w:p>
      <w:r>
        <w:br w:type="page"/>
      </w:r>
    </w:p>
    <w:p>
      <w:pPr>
        <w:pStyle w:val="Heading1"/>
      </w:pPr>
      <w:r>
        <w:t>Appendix A. Conversation Decision Log</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737"/>
            <w:vAlign w:val="top"/>
            <w:shd w:fill="1F3D4D"/>
          </w:tcPr>
          <w:p>
            <w:pPr>
              <w:spacing w:after="20"/>
            </w:pPr>
            <w:r/>
            <w:r>
              <w:rPr>
                <w:rFonts w:ascii="Arial" w:hAnsi="Arial"/>
                <w:b/>
                <w:color w:val="FFFFFF"/>
                <w:sz w:val="17"/>
              </w:rPr>
              <w:t>ID</w:t>
            </w:r>
          </w:p>
        </w:tc>
        <w:tc>
          <w:tcPr>
            <w:tcW w:type="dxa" w:w="3402"/>
            <w:vAlign w:val="top"/>
            <w:shd w:fill="1F3D4D"/>
          </w:tcPr>
          <w:p>
            <w:pPr>
              <w:spacing w:after="20"/>
            </w:pPr>
            <w:r/>
            <w:r>
              <w:rPr>
                <w:rFonts w:ascii="Arial" w:hAnsi="Arial"/>
                <w:b/>
                <w:color w:val="FFFFFF"/>
                <w:sz w:val="17"/>
              </w:rPr>
              <w:t>Decision</w:t>
            </w:r>
          </w:p>
        </w:tc>
        <w:tc>
          <w:tcPr>
            <w:tcW w:type="dxa" w:w="1701"/>
            <w:vAlign w:val="top"/>
            <w:shd w:fill="1F3D4D"/>
          </w:tcPr>
          <w:p>
            <w:pPr>
              <w:spacing w:after="20"/>
            </w:pPr>
            <w:r/>
            <w:r>
              <w:rPr>
                <w:rFonts w:ascii="Arial" w:hAnsi="Arial"/>
                <w:b/>
                <w:color w:val="FFFFFF"/>
                <w:sz w:val="17"/>
              </w:rPr>
              <w:t>Status</w:t>
            </w:r>
          </w:p>
        </w:tc>
        <w:tc>
          <w:tcPr>
            <w:tcW w:type="dxa" w:w="3402"/>
            <w:vAlign w:val="top"/>
            <w:shd w:fill="1F3D4D"/>
          </w:tcPr>
          <w:p>
            <w:pPr>
              <w:spacing w:after="20"/>
            </w:pPr>
            <w:r/>
            <w:r>
              <w:rPr>
                <w:rFonts w:ascii="Arial" w:hAnsi="Arial"/>
                <w:b/>
                <w:color w:val="FFFFFF"/>
                <w:sz w:val="17"/>
              </w:rPr>
              <w:t>Effect</w:t>
            </w:r>
          </w:p>
        </w:tc>
      </w:tr>
      <w:tr>
        <w:tc>
          <w:tcPr>
            <w:tcW w:type="dxa" w:w="737"/>
            <w:vAlign w:val="top"/>
            <w:shd w:fill="F3F6F7"/>
          </w:tcPr>
          <w:p>
            <w:pPr>
              <w:spacing w:after="20"/>
            </w:pPr>
            <w:r/>
            <w:r>
              <w:rPr>
                <w:rFonts w:ascii="Arial" w:hAnsi="Arial"/>
                <w:b w:val="0"/>
                <w:color w:val="222222"/>
                <w:sz w:val="17"/>
              </w:rPr>
              <w:t>D-001</w:t>
            </w:r>
          </w:p>
        </w:tc>
        <w:tc>
          <w:tcPr>
            <w:tcW w:type="dxa" w:w="3402"/>
            <w:vAlign w:val="top"/>
            <w:shd w:fill="F3F6F7"/>
          </w:tcPr>
          <w:p>
            <w:pPr>
              <w:spacing w:after="20"/>
            </w:pPr>
            <w:r/>
            <w:r>
              <w:rPr>
                <w:rFonts w:ascii="Arial" w:hAnsi="Arial"/>
                <w:b w:val="0"/>
                <w:color w:val="222222"/>
                <w:sz w:val="17"/>
              </w:rPr>
              <w:t>Integrate Descent to Rewilderness into longitudinal study.</w:t>
            </w:r>
          </w:p>
        </w:tc>
        <w:tc>
          <w:tcPr>
            <w:tcW w:type="dxa" w:w="1701"/>
            <w:vAlign w:val="top"/>
            <w:shd w:fill="F3F6F7"/>
          </w:tcPr>
          <w:p>
            <w:pPr>
              <w:spacing w:after="20"/>
            </w:pPr>
            <w:r/>
            <w:r>
              <w:rPr>
                <w:rFonts w:ascii="Arial" w:hAnsi="Arial"/>
                <w:b w:val="0"/>
                <w:color w:val="222222"/>
                <w:sz w:val="17"/>
              </w:rPr>
              <w:t>Accepted</w:t>
            </w:r>
          </w:p>
        </w:tc>
        <w:tc>
          <w:tcPr>
            <w:tcW w:type="dxa" w:w="3402"/>
            <w:vAlign w:val="top"/>
            <w:shd w:fill="F3F6F7"/>
          </w:tcPr>
          <w:p>
            <w:pPr>
              <w:spacing w:after="20"/>
            </w:pPr>
            <w:r/>
            <w:r>
              <w:rPr>
                <w:rFonts w:ascii="Arial" w:hAnsi="Arial"/>
                <w:b w:val="0"/>
                <w:color w:val="222222"/>
                <w:sz w:val="17"/>
              </w:rPr>
              <w:t>Became initial lived-system evidence node.</w:t>
            </w:r>
          </w:p>
        </w:tc>
      </w:tr>
      <w:tr>
        <w:tc>
          <w:tcPr>
            <w:tcW w:type="dxa" w:w="737"/>
            <w:vAlign w:val="top"/>
          </w:tcPr>
          <w:p>
            <w:pPr>
              <w:spacing w:after="20"/>
            </w:pPr>
            <w:r/>
            <w:r>
              <w:rPr>
                <w:rFonts w:ascii="Arial" w:hAnsi="Arial"/>
                <w:b w:val="0"/>
                <w:color w:val="222222"/>
                <w:sz w:val="17"/>
              </w:rPr>
              <w:t>D-002</w:t>
            </w:r>
          </w:p>
        </w:tc>
        <w:tc>
          <w:tcPr>
            <w:tcW w:type="dxa" w:w="3402"/>
            <w:vAlign w:val="top"/>
          </w:tcPr>
          <w:p>
            <w:pPr>
              <w:spacing w:after="20"/>
            </w:pPr>
            <w:r/>
            <w:r>
              <w:rPr>
                <w:rFonts w:ascii="Arial" w:hAnsi="Arial"/>
                <w:b w:val="0"/>
                <w:color w:val="222222"/>
                <w:sz w:val="17"/>
              </w:rPr>
              <w:t>Use explicit metadata rather than emotional content alone.</w:t>
            </w:r>
          </w:p>
        </w:tc>
        <w:tc>
          <w:tcPr>
            <w:tcW w:type="dxa" w:w="1701"/>
            <w:vAlign w:val="top"/>
          </w:tcPr>
          <w:p>
            <w:pPr>
              <w:spacing w:after="20"/>
            </w:pPr>
            <w:r/>
            <w:r>
              <w:rPr>
                <w:rFonts w:ascii="Arial" w:hAnsi="Arial"/>
                <w:b w:val="0"/>
                <w:color w:val="222222"/>
                <w:sz w:val="17"/>
              </w:rPr>
              <w:t>Accepted</w:t>
            </w:r>
          </w:p>
        </w:tc>
        <w:tc>
          <w:tcPr>
            <w:tcW w:type="dxa" w:w="3402"/>
            <w:vAlign w:val="top"/>
          </w:tcPr>
          <w:p>
            <w:pPr>
              <w:spacing w:after="20"/>
            </w:pPr>
            <w:r/>
            <w:r>
              <w:rPr>
                <w:rFonts w:ascii="Arial" w:hAnsi="Arial"/>
                <w:b w:val="0"/>
                <w:color w:val="222222"/>
                <w:sz w:val="17"/>
              </w:rPr>
              <w:t>Led to metadata-field design.</w:t>
            </w:r>
          </w:p>
        </w:tc>
      </w:tr>
      <w:tr>
        <w:tc>
          <w:tcPr>
            <w:tcW w:type="dxa" w:w="737"/>
            <w:vAlign w:val="top"/>
            <w:shd w:fill="F3F6F7"/>
          </w:tcPr>
          <w:p>
            <w:pPr>
              <w:spacing w:after="20"/>
            </w:pPr>
            <w:r/>
            <w:r>
              <w:rPr>
                <w:rFonts w:ascii="Arial" w:hAnsi="Arial"/>
                <w:b w:val="0"/>
                <w:color w:val="222222"/>
                <w:sz w:val="17"/>
              </w:rPr>
              <w:t>D-003</w:t>
            </w:r>
          </w:p>
        </w:tc>
        <w:tc>
          <w:tcPr>
            <w:tcW w:type="dxa" w:w="3402"/>
            <w:vAlign w:val="top"/>
            <w:shd w:fill="F3F6F7"/>
          </w:tcPr>
          <w:p>
            <w:pPr>
              <w:spacing w:after="20"/>
            </w:pPr>
            <w:r/>
            <w:r>
              <w:rPr>
                <w:rFonts w:ascii="Arial" w:hAnsi="Arial"/>
                <w:b w:val="0"/>
                <w:color w:val="222222"/>
                <w:sz w:val="17"/>
              </w:rPr>
              <w:t>Access Google Drive directly for document verification.</w:t>
            </w:r>
          </w:p>
        </w:tc>
        <w:tc>
          <w:tcPr>
            <w:tcW w:type="dxa" w:w="1701"/>
            <w:vAlign w:val="top"/>
            <w:shd w:fill="F3F6F7"/>
          </w:tcPr>
          <w:p>
            <w:pPr>
              <w:spacing w:after="20"/>
            </w:pPr>
            <w:r/>
            <w:r>
              <w:rPr>
                <w:rFonts w:ascii="Arial" w:hAnsi="Arial"/>
                <w:b w:val="0"/>
                <w:color w:val="222222"/>
                <w:sz w:val="17"/>
              </w:rPr>
              <w:t>Completed</w:t>
            </w:r>
          </w:p>
        </w:tc>
        <w:tc>
          <w:tcPr>
            <w:tcW w:type="dxa" w:w="3402"/>
            <w:vAlign w:val="top"/>
            <w:shd w:fill="F3F6F7"/>
          </w:tcPr>
          <w:p>
            <w:pPr>
              <w:spacing w:after="20"/>
            </w:pPr>
            <w:r/>
            <w:r>
              <w:rPr>
                <w:rFonts w:ascii="Arial" w:hAnsi="Arial"/>
                <w:b w:val="0"/>
                <w:color w:val="222222"/>
                <w:sz w:val="17"/>
              </w:rPr>
              <w:t>Title, ownership and timestamps verified.</w:t>
            </w:r>
          </w:p>
        </w:tc>
      </w:tr>
      <w:tr>
        <w:tc>
          <w:tcPr>
            <w:tcW w:type="dxa" w:w="737"/>
            <w:vAlign w:val="top"/>
          </w:tcPr>
          <w:p>
            <w:pPr>
              <w:spacing w:after="20"/>
            </w:pPr>
            <w:r/>
            <w:r>
              <w:rPr>
                <w:rFonts w:ascii="Arial" w:hAnsi="Arial"/>
                <w:b w:val="0"/>
                <w:color w:val="222222"/>
                <w:sz w:val="17"/>
              </w:rPr>
              <w:t>D-004</w:t>
            </w:r>
          </w:p>
        </w:tc>
        <w:tc>
          <w:tcPr>
            <w:tcW w:type="dxa" w:w="3402"/>
            <w:vAlign w:val="top"/>
          </w:tcPr>
          <w:p>
            <w:pPr>
              <w:spacing w:after="20"/>
            </w:pPr>
            <w:r/>
            <w:r>
              <w:rPr>
                <w:rFonts w:ascii="Arial" w:hAnsi="Arial"/>
                <w:b w:val="0"/>
                <w:color w:val="222222"/>
                <w:sz w:val="17"/>
              </w:rPr>
              <w:t>Study files as a chronological artifact set.</w:t>
            </w:r>
          </w:p>
        </w:tc>
        <w:tc>
          <w:tcPr>
            <w:tcW w:type="dxa" w:w="1701"/>
            <w:vAlign w:val="top"/>
          </w:tcPr>
          <w:p>
            <w:pPr>
              <w:spacing w:after="20"/>
            </w:pPr>
            <w:r/>
            <w:r>
              <w:rPr>
                <w:rFonts w:ascii="Arial" w:hAnsi="Arial"/>
                <w:b w:val="0"/>
                <w:color w:val="222222"/>
                <w:sz w:val="17"/>
              </w:rPr>
              <w:t>Accepted</w:t>
            </w:r>
          </w:p>
        </w:tc>
        <w:tc>
          <w:tcPr>
            <w:tcW w:type="dxa" w:w="3402"/>
            <w:vAlign w:val="top"/>
          </w:tcPr>
          <w:p>
            <w:pPr>
              <w:spacing w:after="20"/>
            </w:pPr>
            <w:r/>
            <w:r>
              <w:rPr>
                <w:rFonts w:ascii="Arial" w:hAnsi="Arial"/>
                <w:b w:val="0"/>
                <w:color w:val="222222"/>
                <w:sz w:val="17"/>
              </w:rPr>
              <w:t>Expanded scope from single document to archive.</w:t>
            </w:r>
          </w:p>
        </w:tc>
      </w:tr>
      <w:tr>
        <w:tc>
          <w:tcPr>
            <w:tcW w:type="dxa" w:w="737"/>
            <w:vAlign w:val="top"/>
            <w:shd w:fill="F3F6F7"/>
          </w:tcPr>
          <w:p>
            <w:pPr>
              <w:spacing w:after="20"/>
            </w:pPr>
            <w:r/>
            <w:r>
              <w:rPr>
                <w:rFonts w:ascii="Arial" w:hAnsi="Arial"/>
                <w:b w:val="0"/>
                <w:color w:val="222222"/>
                <w:sz w:val="17"/>
              </w:rPr>
              <w:t>D-005</w:t>
            </w:r>
          </w:p>
        </w:tc>
        <w:tc>
          <w:tcPr>
            <w:tcW w:type="dxa" w:w="3402"/>
            <w:vAlign w:val="top"/>
            <w:shd w:fill="F3F6F7"/>
          </w:tcPr>
          <w:p>
            <w:pPr>
              <w:spacing w:after="20"/>
            </w:pPr>
            <w:r/>
            <w:r>
              <w:rPr>
                <w:rFonts w:ascii="Arial" w:hAnsi="Arial"/>
                <w:b w:val="0"/>
                <w:color w:val="222222"/>
                <w:sz w:val="17"/>
              </w:rPr>
              <w:t>Treat recurring patterns as hypotheses, not proof.</w:t>
            </w:r>
          </w:p>
        </w:tc>
        <w:tc>
          <w:tcPr>
            <w:tcW w:type="dxa" w:w="1701"/>
            <w:vAlign w:val="top"/>
            <w:shd w:fill="F3F6F7"/>
          </w:tcPr>
          <w:p>
            <w:pPr>
              <w:spacing w:after="20"/>
            </w:pPr>
            <w:r/>
            <w:r>
              <w:rPr>
                <w:rFonts w:ascii="Arial" w:hAnsi="Arial"/>
                <w:b w:val="0"/>
                <w:color w:val="222222"/>
                <w:sz w:val="17"/>
              </w:rPr>
              <w:t>Required by later correction</w:t>
            </w:r>
          </w:p>
        </w:tc>
        <w:tc>
          <w:tcPr>
            <w:tcW w:type="dxa" w:w="3402"/>
            <w:vAlign w:val="top"/>
            <w:shd w:fill="F3F6F7"/>
          </w:tcPr>
          <w:p>
            <w:pPr>
              <w:spacing w:after="20"/>
            </w:pPr>
            <w:r/>
            <w:r>
              <w:rPr>
                <w:rFonts w:ascii="Arial" w:hAnsi="Arial"/>
                <w:b w:val="0"/>
                <w:color w:val="222222"/>
                <w:sz w:val="17"/>
              </w:rPr>
              <w:t>Embedded into repository method.</w:t>
            </w:r>
          </w:p>
        </w:tc>
      </w:tr>
      <w:tr>
        <w:tc>
          <w:tcPr>
            <w:tcW w:type="dxa" w:w="737"/>
            <w:vAlign w:val="top"/>
          </w:tcPr>
          <w:p>
            <w:pPr>
              <w:spacing w:after="20"/>
            </w:pPr>
            <w:r/>
            <w:r>
              <w:rPr>
                <w:rFonts w:ascii="Arial" w:hAnsi="Arial"/>
                <w:b w:val="0"/>
                <w:color w:val="222222"/>
                <w:sz w:val="17"/>
              </w:rPr>
              <w:t>D-006</w:t>
            </w:r>
          </w:p>
        </w:tc>
        <w:tc>
          <w:tcPr>
            <w:tcW w:type="dxa" w:w="3402"/>
            <w:vAlign w:val="top"/>
          </w:tcPr>
          <w:p>
            <w:pPr>
              <w:spacing w:after="20"/>
            </w:pPr>
            <w:r/>
            <w:r>
              <w:rPr>
                <w:rFonts w:ascii="Arial" w:hAnsi="Arial"/>
                <w:b w:val="0"/>
                <w:color w:val="222222"/>
                <w:sz w:val="17"/>
              </w:rPr>
              <w:t>Use Ace Knowledge Graph as evidence network.</w:t>
            </w:r>
          </w:p>
        </w:tc>
        <w:tc>
          <w:tcPr>
            <w:tcW w:type="dxa" w:w="1701"/>
            <w:vAlign w:val="top"/>
          </w:tcPr>
          <w:p>
            <w:pPr>
              <w:spacing w:after="20"/>
            </w:pPr>
            <w:r/>
            <w:r>
              <w:rPr>
                <w:rFonts w:ascii="Arial" w:hAnsi="Arial"/>
                <w:b w:val="0"/>
                <w:color w:val="222222"/>
                <w:sz w:val="17"/>
              </w:rPr>
              <w:t>Attempted</w:t>
            </w:r>
          </w:p>
        </w:tc>
        <w:tc>
          <w:tcPr>
            <w:tcW w:type="dxa" w:w="3402"/>
            <w:vAlign w:val="top"/>
          </w:tcPr>
          <w:p>
            <w:pPr>
              <w:spacing w:after="20"/>
            </w:pPr>
            <w:r/>
            <w:r>
              <w:rPr>
                <w:rFonts w:ascii="Arial" w:hAnsi="Arial"/>
                <w:b w:val="0"/>
                <w:color w:val="222222"/>
                <w:sz w:val="17"/>
              </w:rPr>
              <w:t>Two service timeouts; deferred.</w:t>
            </w:r>
          </w:p>
        </w:tc>
      </w:tr>
      <w:tr>
        <w:tc>
          <w:tcPr>
            <w:tcW w:type="dxa" w:w="737"/>
            <w:vAlign w:val="top"/>
            <w:shd w:fill="F3F6F7"/>
          </w:tcPr>
          <w:p>
            <w:pPr>
              <w:spacing w:after="20"/>
            </w:pPr>
            <w:r/>
            <w:r>
              <w:rPr>
                <w:rFonts w:ascii="Arial" w:hAnsi="Arial"/>
                <w:b w:val="0"/>
                <w:color w:val="222222"/>
                <w:sz w:val="17"/>
              </w:rPr>
              <w:t>D-007</w:t>
            </w:r>
          </w:p>
        </w:tc>
        <w:tc>
          <w:tcPr>
            <w:tcW w:type="dxa" w:w="3402"/>
            <w:vAlign w:val="top"/>
            <w:shd w:fill="F3F6F7"/>
          </w:tcPr>
          <w:p>
            <w:pPr>
              <w:spacing w:after="20"/>
            </w:pPr>
            <w:r/>
            <w:r>
              <w:rPr>
                <w:rFonts w:ascii="Arial" w:hAnsi="Arial"/>
                <w:b w:val="0"/>
                <w:color w:val="222222"/>
                <w:sz w:val="17"/>
              </w:rPr>
              <w:t>Establish repository before graph.</w:t>
            </w:r>
          </w:p>
        </w:tc>
        <w:tc>
          <w:tcPr>
            <w:tcW w:type="dxa" w:w="1701"/>
            <w:vAlign w:val="top"/>
            <w:shd w:fill="F3F6F7"/>
          </w:tcPr>
          <w:p>
            <w:pPr>
              <w:spacing w:after="20"/>
            </w:pPr>
            <w:r/>
            <w:r>
              <w:rPr>
                <w:rFonts w:ascii="Arial" w:hAnsi="Arial"/>
                <w:b w:val="0"/>
                <w:color w:val="222222"/>
                <w:sz w:val="17"/>
              </w:rPr>
              <w:t>Accepted</w:t>
            </w:r>
          </w:p>
        </w:tc>
        <w:tc>
          <w:tcPr>
            <w:tcW w:type="dxa" w:w="3402"/>
            <w:vAlign w:val="top"/>
            <w:shd w:fill="F3F6F7"/>
          </w:tcPr>
          <w:p>
            <w:pPr>
              <w:spacing w:after="20"/>
            </w:pPr>
            <w:r/>
            <w:r>
              <w:rPr>
                <w:rFonts w:ascii="Arial" w:hAnsi="Arial"/>
                <w:b w:val="0"/>
                <w:color w:val="222222"/>
                <w:sz w:val="17"/>
              </w:rPr>
              <w:t>Core operating decision.</w:t>
            </w:r>
          </w:p>
        </w:tc>
      </w:tr>
      <w:tr>
        <w:tc>
          <w:tcPr>
            <w:tcW w:type="dxa" w:w="737"/>
            <w:vAlign w:val="top"/>
          </w:tcPr>
          <w:p>
            <w:pPr>
              <w:spacing w:after="20"/>
            </w:pPr>
            <w:r/>
            <w:r>
              <w:rPr>
                <w:rFonts w:ascii="Arial" w:hAnsi="Arial"/>
                <w:b w:val="0"/>
                <w:color w:val="222222"/>
                <w:sz w:val="17"/>
              </w:rPr>
              <w:t>D-008</w:t>
            </w:r>
          </w:p>
        </w:tc>
        <w:tc>
          <w:tcPr>
            <w:tcW w:type="dxa" w:w="3402"/>
            <w:vAlign w:val="top"/>
          </w:tcPr>
          <w:p>
            <w:pPr>
              <w:spacing w:after="20"/>
            </w:pPr>
            <w:r/>
            <w:r>
              <w:rPr>
                <w:rFonts w:ascii="Arial" w:hAnsi="Arial"/>
                <w:b w:val="0"/>
                <w:color w:val="222222"/>
                <w:sz w:val="17"/>
              </w:rPr>
              <w:t>Include all recoverable artifacts.</w:t>
            </w:r>
          </w:p>
        </w:tc>
        <w:tc>
          <w:tcPr>
            <w:tcW w:type="dxa" w:w="1701"/>
            <w:vAlign w:val="top"/>
          </w:tcPr>
          <w:p>
            <w:pPr>
              <w:spacing w:after="20"/>
            </w:pPr>
            <w:r/>
            <w:r>
              <w:rPr>
                <w:rFonts w:ascii="Arial" w:hAnsi="Arial"/>
                <w:b w:val="0"/>
                <w:color w:val="222222"/>
                <w:sz w:val="17"/>
              </w:rPr>
              <w:t>Accepted</w:t>
            </w:r>
          </w:p>
        </w:tc>
        <w:tc>
          <w:tcPr>
            <w:tcW w:type="dxa" w:w="3402"/>
            <w:vAlign w:val="top"/>
          </w:tcPr>
          <w:p>
            <w:pPr>
              <w:spacing w:after="20"/>
            </w:pPr>
            <w:r/>
            <w:r>
              <w:rPr>
                <w:rFonts w:ascii="Arial" w:hAnsi="Arial"/>
                <w:b w:val="0"/>
                <w:color w:val="222222"/>
                <w:sz w:val="17"/>
              </w:rPr>
              <w:t>Whole-archive scope established.</w:t>
            </w:r>
          </w:p>
        </w:tc>
      </w:tr>
      <w:tr>
        <w:tc>
          <w:tcPr>
            <w:tcW w:type="dxa" w:w="737"/>
            <w:vAlign w:val="top"/>
            <w:shd w:fill="F3F6F7"/>
          </w:tcPr>
          <w:p>
            <w:pPr>
              <w:spacing w:after="20"/>
            </w:pPr>
            <w:r/>
            <w:r>
              <w:rPr>
                <w:rFonts w:ascii="Arial" w:hAnsi="Arial"/>
                <w:b w:val="0"/>
                <w:color w:val="222222"/>
                <w:sz w:val="17"/>
              </w:rPr>
              <w:t>D-009</w:t>
            </w:r>
          </w:p>
        </w:tc>
        <w:tc>
          <w:tcPr>
            <w:tcW w:type="dxa" w:w="3402"/>
            <w:vAlign w:val="top"/>
            <w:shd w:fill="F3F6F7"/>
          </w:tcPr>
          <w:p>
            <w:pPr>
              <w:spacing w:after="20"/>
            </w:pPr>
            <w:r/>
            <w:r>
              <w:rPr>
                <w:rFonts w:ascii="Arial" w:hAnsi="Arial"/>
                <w:b w:val="0"/>
                <w:color w:val="222222"/>
                <w:sz w:val="17"/>
              </w:rPr>
              <w:t>Export this chat/documentary record in DOCX form.</w:t>
            </w:r>
          </w:p>
        </w:tc>
        <w:tc>
          <w:tcPr>
            <w:tcW w:type="dxa" w:w="1701"/>
            <w:vAlign w:val="top"/>
            <w:shd w:fill="F3F6F7"/>
          </w:tcPr>
          <w:p>
            <w:pPr>
              <w:spacing w:after="20"/>
            </w:pPr>
            <w:r/>
            <w:r>
              <w:rPr>
                <w:rFonts w:ascii="Arial" w:hAnsi="Arial"/>
                <w:b w:val="0"/>
                <w:color w:val="222222"/>
                <w:sz w:val="17"/>
              </w:rPr>
              <w:t>Completed by this document</w:t>
            </w:r>
          </w:p>
        </w:tc>
        <w:tc>
          <w:tcPr>
            <w:tcW w:type="dxa" w:w="3402"/>
            <w:vAlign w:val="top"/>
            <w:shd w:fill="F3F6F7"/>
          </w:tcPr>
          <w:p>
            <w:pPr>
              <w:spacing w:after="20"/>
            </w:pPr>
            <w:r/>
            <w:r>
              <w:rPr>
                <w:rFonts w:ascii="Arial" w:hAnsi="Arial"/>
                <w:b w:val="0"/>
                <w:color w:val="222222"/>
                <w:sz w:val="17"/>
              </w:rPr>
              <w:t>Creates portable working record v0.1.</w:t>
            </w:r>
          </w:p>
        </w:tc>
      </w:tr>
    </w:tbl>
    <w:p/>
    <w:p>
      <w:pPr>
        <w:pStyle w:val="Heading1"/>
      </w:pPr>
      <w:r>
        <w:t>Appendix B. Source Register</w:t>
      </w:r>
    </w:p>
    <w:p>
      <w:r>
        <w:rPr>
          <w:rFonts w:ascii="Arial" w:hAnsi="Arial"/>
        </w:rPr>
        <w:t>The following source references correspond to artifacts or connector outputs surfaced in the conversation. They are written as human-readable register entries rather than internal citation tokens.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vAlign w:val="top"/>
            <w:shd w:fill="1F3D4D"/>
          </w:tcPr>
          <w:p>
            <w:pPr>
              <w:spacing w:after="20"/>
            </w:pPr>
            <w:r/>
            <w:r>
              <w:rPr>
                <w:rFonts w:ascii="Arial" w:hAnsi="Arial"/>
                <w:b/>
                <w:color w:val="FFFFFF"/>
                <w:sz w:val="17"/>
              </w:rPr>
              <w:t>Source ID</w:t>
            </w:r>
          </w:p>
        </w:tc>
        <w:tc>
          <w:tcPr>
            <w:tcW w:type="dxa" w:w="3118"/>
            <w:vAlign w:val="top"/>
            <w:shd w:fill="1F3D4D"/>
          </w:tcPr>
          <w:p>
            <w:pPr>
              <w:spacing w:after="20"/>
            </w:pPr>
            <w:r/>
            <w:r>
              <w:rPr>
                <w:rFonts w:ascii="Arial" w:hAnsi="Arial"/>
                <w:b/>
                <w:color w:val="FFFFFF"/>
                <w:sz w:val="17"/>
              </w:rPr>
              <w:t>Source</w:t>
            </w:r>
          </w:p>
        </w:tc>
        <w:tc>
          <w:tcPr>
            <w:tcW w:type="dxa" w:w="5556"/>
            <w:vAlign w:val="top"/>
            <w:shd w:fill="1F3D4D"/>
          </w:tcPr>
          <w:p>
            <w:pPr>
              <w:spacing w:after="20"/>
            </w:pPr>
            <w:r/>
            <w:r>
              <w:rPr>
                <w:rFonts w:ascii="Arial" w:hAnsi="Arial"/>
                <w:b/>
                <w:color w:val="FFFFFF"/>
                <w:sz w:val="17"/>
              </w:rPr>
              <w:t>Use in this export</w:t>
            </w:r>
          </w:p>
        </w:tc>
      </w:tr>
      <w:tr>
        <w:tc>
          <w:tcPr>
            <w:tcW w:type="dxa" w:w="850"/>
            <w:vAlign w:val="top"/>
            <w:shd w:fill="F3F6F7"/>
          </w:tcPr>
          <w:p>
            <w:pPr>
              <w:spacing w:after="20"/>
            </w:pPr>
            <w:r/>
            <w:r>
              <w:rPr>
                <w:rFonts w:ascii="Arial" w:hAnsi="Arial"/>
                <w:b w:val="0"/>
                <w:color w:val="222222"/>
                <w:sz w:val="17"/>
              </w:rPr>
              <w:t>S-001</w:t>
            </w:r>
          </w:p>
        </w:tc>
        <w:tc>
          <w:tcPr>
            <w:tcW w:type="dxa" w:w="3118"/>
            <w:vAlign w:val="top"/>
            <w:shd w:fill="F3F6F7"/>
          </w:tcPr>
          <w:p>
            <w:pPr>
              <w:spacing w:after="20"/>
            </w:pPr>
            <w:r/>
            <w:r>
              <w:rPr>
                <w:rFonts w:ascii="Arial" w:hAnsi="Arial"/>
                <w:b w:val="0"/>
                <w:color w:val="222222"/>
                <w:sz w:val="17"/>
              </w:rPr>
              <w:t>Descent to rewilderness - uploaded DOCX</w:t>
            </w:r>
          </w:p>
        </w:tc>
        <w:tc>
          <w:tcPr>
            <w:tcW w:type="dxa" w:w="5556"/>
            <w:vAlign w:val="top"/>
            <w:shd w:fill="F3F6F7"/>
          </w:tcPr>
          <w:p>
            <w:pPr>
              <w:spacing w:after="20"/>
            </w:pPr>
            <w:r/>
            <w:r>
              <w:rPr>
                <w:rFonts w:ascii="Arial" w:hAnsi="Arial"/>
                <w:b w:val="0"/>
                <w:color w:val="222222"/>
                <w:sz w:val="17"/>
              </w:rPr>
              <w:t>Parsed text supplied in chat; contains raw first-person entry and structural fragments.</w:t>
            </w:r>
          </w:p>
        </w:tc>
      </w:tr>
      <w:tr>
        <w:tc>
          <w:tcPr>
            <w:tcW w:type="dxa" w:w="850"/>
            <w:vAlign w:val="top"/>
          </w:tcPr>
          <w:p>
            <w:pPr>
              <w:spacing w:after="20"/>
            </w:pPr>
            <w:r/>
            <w:r>
              <w:rPr>
                <w:rFonts w:ascii="Arial" w:hAnsi="Arial"/>
                <w:b w:val="0"/>
                <w:color w:val="222222"/>
                <w:sz w:val="17"/>
              </w:rPr>
              <w:t>S-002</w:t>
            </w:r>
          </w:p>
        </w:tc>
        <w:tc>
          <w:tcPr>
            <w:tcW w:type="dxa" w:w="3118"/>
            <w:vAlign w:val="top"/>
          </w:tcPr>
          <w:p>
            <w:pPr>
              <w:spacing w:after="20"/>
            </w:pPr>
            <w:r/>
            <w:r>
              <w:rPr>
                <w:rFonts w:ascii="Arial" w:hAnsi="Arial"/>
                <w:b w:val="0"/>
                <w:color w:val="222222"/>
                <w:sz w:val="17"/>
              </w:rPr>
              <w:t>Google Drive metadata fetch - Descent to rewilderness</w:t>
            </w:r>
          </w:p>
        </w:tc>
        <w:tc>
          <w:tcPr>
            <w:tcW w:type="dxa" w:w="5556"/>
            <w:vAlign w:val="top"/>
          </w:tcPr>
          <w:p>
            <w:pPr>
              <w:spacing w:after="20"/>
            </w:pPr>
            <w:r/>
            <w:r>
              <w:rPr>
                <w:rFonts w:ascii="Arial" w:hAnsi="Arial"/>
                <w:b w:val="0"/>
                <w:color w:val="222222"/>
                <w:sz w:val="17"/>
              </w:rPr>
              <w:t>Direct connector retrieval verifying title, document type, created and modified timestamps, ownership and sharing status.</w:t>
            </w:r>
          </w:p>
        </w:tc>
      </w:tr>
      <w:tr>
        <w:tc>
          <w:tcPr>
            <w:tcW w:type="dxa" w:w="850"/>
            <w:vAlign w:val="top"/>
            <w:shd w:fill="F3F6F7"/>
          </w:tcPr>
          <w:p>
            <w:pPr>
              <w:spacing w:after="20"/>
            </w:pPr>
            <w:r/>
            <w:r>
              <w:rPr>
                <w:rFonts w:ascii="Arial" w:hAnsi="Arial"/>
                <w:b w:val="0"/>
                <w:color w:val="222222"/>
                <w:sz w:val="17"/>
              </w:rPr>
              <w:t>S-003</w:t>
            </w:r>
          </w:p>
        </w:tc>
        <w:tc>
          <w:tcPr>
            <w:tcW w:type="dxa" w:w="3118"/>
            <w:vAlign w:val="top"/>
            <w:shd w:fill="F3F6F7"/>
          </w:tcPr>
          <w:p>
            <w:pPr>
              <w:spacing w:after="20"/>
            </w:pPr>
            <w:r/>
            <w:r>
              <w:rPr>
                <w:rFonts w:ascii="Arial" w:hAnsi="Arial"/>
                <w:b w:val="0"/>
                <w:color w:val="222222"/>
                <w:sz w:val="17"/>
              </w:rPr>
              <w:t>Google Drive content fetch - Descent to rewilderness</w:t>
            </w:r>
          </w:p>
        </w:tc>
        <w:tc>
          <w:tcPr>
            <w:tcW w:type="dxa" w:w="5556"/>
            <w:vAlign w:val="top"/>
            <w:shd w:fill="F3F6F7"/>
          </w:tcPr>
          <w:p>
            <w:pPr>
              <w:spacing w:after="20"/>
            </w:pPr>
            <w:r/>
            <w:r>
              <w:rPr>
                <w:rFonts w:ascii="Arial" w:hAnsi="Arial"/>
                <w:b w:val="0"/>
                <w:color w:val="222222"/>
                <w:sz w:val="17"/>
              </w:rPr>
              <w:t>Direct connector retrieval revealing full visible text and annotations.</w:t>
            </w:r>
          </w:p>
        </w:tc>
      </w:tr>
      <w:tr>
        <w:tc>
          <w:tcPr>
            <w:tcW w:type="dxa" w:w="850"/>
            <w:vAlign w:val="top"/>
          </w:tcPr>
          <w:p>
            <w:pPr>
              <w:spacing w:after="20"/>
            </w:pPr>
            <w:r/>
            <w:r>
              <w:rPr>
                <w:rFonts w:ascii="Arial" w:hAnsi="Arial"/>
                <w:b w:val="0"/>
                <w:color w:val="222222"/>
                <w:sz w:val="17"/>
              </w:rPr>
              <w:t>S-004</w:t>
            </w:r>
          </w:p>
        </w:tc>
        <w:tc>
          <w:tcPr>
            <w:tcW w:type="dxa" w:w="3118"/>
            <w:vAlign w:val="top"/>
          </w:tcPr>
          <w:p>
            <w:pPr>
              <w:spacing w:after="20"/>
            </w:pPr>
            <w:r/>
            <w:r>
              <w:rPr>
                <w:rFonts w:ascii="Arial" w:hAnsi="Arial"/>
                <w:b w:val="0"/>
                <w:color w:val="222222"/>
                <w:sz w:val="17"/>
              </w:rPr>
              <w:t>Stick Figure Gospel - all clean prompts 1 to 40</w:t>
            </w:r>
          </w:p>
        </w:tc>
        <w:tc>
          <w:tcPr>
            <w:tcW w:type="dxa" w:w="5556"/>
            <w:vAlign w:val="top"/>
          </w:tcPr>
          <w:p>
            <w:pPr>
              <w:spacing w:after="20"/>
            </w:pPr>
            <w:r/>
            <w:r>
              <w:rPr>
                <w:rFonts w:ascii="Arial" w:hAnsi="Arial"/>
                <w:b w:val="0"/>
                <w:color w:val="222222"/>
                <w:sz w:val="17"/>
              </w:rPr>
              <w:t>Uploaded TXT; detailed page prompts and narrative architecture.</w:t>
            </w:r>
          </w:p>
        </w:tc>
      </w:tr>
      <w:tr>
        <w:tc>
          <w:tcPr>
            <w:tcW w:type="dxa" w:w="850"/>
            <w:vAlign w:val="top"/>
            <w:shd w:fill="F3F6F7"/>
          </w:tcPr>
          <w:p>
            <w:pPr>
              <w:spacing w:after="20"/>
            </w:pPr>
            <w:r/>
            <w:r>
              <w:rPr>
                <w:rFonts w:ascii="Arial" w:hAnsi="Arial"/>
                <w:b w:val="0"/>
                <w:color w:val="222222"/>
                <w:sz w:val="17"/>
              </w:rPr>
              <w:t>S-005</w:t>
            </w:r>
          </w:p>
        </w:tc>
        <w:tc>
          <w:tcPr>
            <w:tcW w:type="dxa" w:w="3118"/>
            <w:vAlign w:val="top"/>
            <w:shd w:fill="F3F6F7"/>
          </w:tcPr>
          <w:p>
            <w:pPr>
              <w:spacing w:after="20"/>
            </w:pPr>
            <w:r/>
            <w:r>
              <w:rPr>
                <w:rFonts w:ascii="Arial" w:hAnsi="Arial"/>
                <w:b w:val="0"/>
                <w:color w:val="222222"/>
                <w:sz w:val="17"/>
              </w:rPr>
              <w:t>Stick Figure Gospel - Continuity Bible</w:t>
            </w:r>
          </w:p>
        </w:tc>
        <w:tc>
          <w:tcPr>
            <w:tcW w:type="dxa" w:w="5556"/>
            <w:vAlign w:val="top"/>
            <w:shd w:fill="F3F6F7"/>
          </w:tcPr>
          <w:p>
            <w:pPr>
              <w:spacing w:after="20"/>
            </w:pPr>
            <w:r/>
            <w:r>
              <w:rPr>
                <w:rFonts w:ascii="Arial" w:hAnsi="Arial"/>
                <w:b w:val="0"/>
                <w:color w:val="222222"/>
                <w:sz w:val="17"/>
              </w:rPr>
              <w:t>Uploaded Markdown; structural arc, non-negotiables, motifs and tone guardrails.</w:t>
            </w:r>
          </w:p>
        </w:tc>
      </w:tr>
      <w:tr>
        <w:tc>
          <w:tcPr>
            <w:tcW w:type="dxa" w:w="850"/>
            <w:vAlign w:val="top"/>
          </w:tcPr>
          <w:p>
            <w:pPr>
              <w:spacing w:after="20"/>
            </w:pPr>
            <w:r/>
            <w:r>
              <w:rPr>
                <w:rFonts w:ascii="Arial" w:hAnsi="Arial"/>
                <w:b w:val="0"/>
                <w:color w:val="222222"/>
                <w:sz w:val="17"/>
              </w:rPr>
              <w:t>S-006</w:t>
            </w:r>
          </w:p>
        </w:tc>
        <w:tc>
          <w:tcPr>
            <w:tcW w:type="dxa" w:w="3118"/>
            <w:vAlign w:val="top"/>
          </w:tcPr>
          <w:p>
            <w:pPr>
              <w:spacing w:after="20"/>
            </w:pPr>
            <w:r/>
            <w:r>
              <w:rPr>
                <w:rFonts w:ascii="Arial" w:hAnsi="Arial"/>
                <w:b w:val="0"/>
                <w:color w:val="222222"/>
                <w:sz w:val="17"/>
              </w:rPr>
              <w:t>Ionic Mirror Prompt and System Pack</w:t>
            </w:r>
          </w:p>
        </w:tc>
        <w:tc>
          <w:tcPr>
            <w:tcW w:type="dxa" w:w="5556"/>
            <w:vAlign w:val="top"/>
          </w:tcPr>
          <w:p>
            <w:pPr>
              <w:spacing w:after="20"/>
            </w:pPr>
            <w:r/>
            <w:r>
              <w:rPr>
                <w:rFonts w:ascii="Arial" w:hAnsi="Arial"/>
                <w:b w:val="0"/>
                <w:color w:val="222222"/>
                <w:sz w:val="17"/>
              </w:rPr>
              <w:t>Uploaded PDFs; grounded support-loop documents.</w:t>
            </w:r>
          </w:p>
        </w:tc>
      </w:tr>
      <w:tr>
        <w:tc>
          <w:tcPr>
            <w:tcW w:type="dxa" w:w="850"/>
            <w:vAlign w:val="top"/>
            <w:shd w:fill="F3F6F7"/>
          </w:tcPr>
          <w:p>
            <w:pPr>
              <w:spacing w:after="20"/>
            </w:pPr>
            <w:r/>
            <w:r>
              <w:rPr>
                <w:rFonts w:ascii="Arial" w:hAnsi="Arial"/>
                <w:b w:val="0"/>
                <w:color w:val="222222"/>
                <w:sz w:val="17"/>
              </w:rPr>
              <w:t>S-007</w:t>
            </w:r>
          </w:p>
        </w:tc>
        <w:tc>
          <w:tcPr>
            <w:tcW w:type="dxa" w:w="3118"/>
            <w:vAlign w:val="top"/>
            <w:shd w:fill="F3F6F7"/>
          </w:tcPr>
          <w:p>
            <w:pPr>
              <w:spacing w:after="20"/>
            </w:pPr>
            <w:r/>
            <w:r>
              <w:rPr>
                <w:rFonts w:ascii="Arial" w:hAnsi="Arial"/>
                <w:b w:val="0"/>
                <w:color w:val="222222"/>
                <w:sz w:val="17"/>
              </w:rPr>
              <w:t>Kristal Job Lab Self-Employment Plan</w:t>
            </w:r>
          </w:p>
        </w:tc>
        <w:tc>
          <w:tcPr>
            <w:tcW w:type="dxa" w:w="5556"/>
            <w:vAlign w:val="top"/>
            <w:shd w:fill="F3F6F7"/>
          </w:tcPr>
          <w:p>
            <w:pPr>
              <w:spacing w:after="20"/>
            </w:pPr>
            <w:r/>
            <w:r>
              <w:rPr>
                <w:rFonts w:ascii="Arial" w:hAnsi="Arial"/>
                <w:b w:val="0"/>
                <w:color w:val="222222"/>
                <w:sz w:val="17"/>
              </w:rPr>
              <w:t>Uploaded PDF; self-employment pathway and Diamond Soul Creative Systems description.</w:t>
            </w:r>
          </w:p>
        </w:tc>
      </w:tr>
      <w:tr>
        <w:tc>
          <w:tcPr>
            <w:tcW w:type="dxa" w:w="850"/>
            <w:vAlign w:val="top"/>
          </w:tcPr>
          <w:p>
            <w:pPr>
              <w:spacing w:after="20"/>
            </w:pPr>
            <w:r/>
            <w:r>
              <w:rPr>
                <w:rFonts w:ascii="Arial" w:hAnsi="Arial"/>
                <w:b w:val="0"/>
                <w:color w:val="222222"/>
                <w:sz w:val="17"/>
              </w:rPr>
              <w:t>S-008</w:t>
            </w:r>
          </w:p>
        </w:tc>
        <w:tc>
          <w:tcPr>
            <w:tcW w:type="dxa" w:w="3118"/>
            <w:vAlign w:val="top"/>
          </w:tcPr>
          <w:p>
            <w:pPr>
              <w:spacing w:after="20"/>
            </w:pPr>
            <w:r/>
            <w:r>
              <w:rPr>
                <w:rFonts w:ascii="Arial" w:hAnsi="Arial"/>
                <w:b w:val="0"/>
                <w:color w:val="222222"/>
                <w:sz w:val="17"/>
              </w:rPr>
              <w:t>Time-Shift Fremantle Proposal v2.0</w:t>
            </w:r>
          </w:p>
        </w:tc>
        <w:tc>
          <w:tcPr>
            <w:tcW w:type="dxa" w:w="5556"/>
            <w:vAlign w:val="top"/>
          </w:tcPr>
          <w:p>
            <w:pPr>
              <w:spacing w:after="20"/>
            </w:pPr>
            <w:r/>
            <w:r>
              <w:rPr>
                <w:rFonts w:ascii="Arial" w:hAnsi="Arial"/>
                <w:b w:val="0"/>
                <w:color w:val="222222"/>
                <w:sz w:val="17"/>
              </w:rPr>
              <w:t>Uploaded PDF; AR/public-art preservation proposal.</w:t>
            </w:r>
          </w:p>
        </w:tc>
      </w:tr>
      <w:tr>
        <w:tc>
          <w:tcPr>
            <w:tcW w:type="dxa" w:w="850"/>
            <w:vAlign w:val="top"/>
            <w:shd w:fill="F3F6F7"/>
          </w:tcPr>
          <w:p>
            <w:pPr>
              <w:spacing w:after="20"/>
            </w:pPr>
            <w:r/>
            <w:r>
              <w:rPr>
                <w:rFonts w:ascii="Arial" w:hAnsi="Arial"/>
                <w:b w:val="0"/>
                <w:color w:val="222222"/>
                <w:sz w:val="17"/>
              </w:rPr>
              <w:t>S-009</w:t>
            </w:r>
          </w:p>
        </w:tc>
        <w:tc>
          <w:tcPr>
            <w:tcW w:type="dxa" w:w="3118"/>
            <w:vAlign w:val="top"/>
            <w:shd w:fill="F3F6F7"/>
          </w:tcPr>
          <w:p>
            <w:pPr>
              <w:spacing w:after="20"/>
            </w:pPr>
            <w:r/>
            <w:r>
              <w:rPr>
                <w:rFonts w:ascii="Arial" w:hAnsi="Arial"/>
                <w:b w:val="0"/>
                <w:color w:val="222222"/>
                <w:sz w:val="17"/>
              </w:rPr>
              <w:t>TimeShiftAR DSC Architecture Stack Roadmap</w:t>
            </w:r>
          </w:p>
        </w:tc>
        <w:tc>
          <w:tcPr>
            <w:tcW w:type="dxa" w:w="5556"/>
            <w:vAlign w:val="top"/>
            <w:shd w:fill="F3F6F7"/>
          </w:tcPr>
          <w:p>
            <w:pPr>
              <w:spacing w:after="20"/>
            </w:pPr>
            <w:r/>
            <w:r>
              <w:rPr>
                <w:rFonts w:ascii="Arial" w:hAnsi="Arial"/>
                <w:b w:val="0"/>
                <w:color w:val="222222"/>
                <w:sz w:val="17"/>
              </w:rPr>
              <w:t>Uploaded DOCX; constellation integration and phased stack.</w:t>
            </w:r>
          </w:p>
        </w:tc>
      </w:tr>
      <w:tr>
        <w:tc>
          <w:tcPr>
            <w:tcW w:type="dxa" w:w="850"/>
            <w:vAlign w:val="top"/>
          </w:tcPr>
          <w:p>
            <w:pPr>
              <w:spacing w:after="20"/>
            </w:pPr>
            <w:r/>
            <w:r>
              <w:rPr>
                <w:rFonts w:ascii="Arial" w:hAnsi="Arial"/>
                <w:b w:val="0"/>
                <w:color w:val="222222"/>
                <w:sz w:val="17"/>
              </w:rPr>
              <w:t>S-010</w:t>
            </w:r>
          </w:p>
        </w:tc>
        <w:tc>
          <w:tcPr>
            <w:tcW w:type="dxa" w:w="3118"/>
            <w:vAlign w:val="top"/>
          </w:tcPr>
          <w:p>
            <w:pPr>
              <w:spacing w:after="20"/>
            </w:pPr>
            <w:r/>
            <w:r>
              <w:rPr>
                <w:rFonts w:ascii="Arial" w:hAnsi="Arial"/>
                <w:b w:val="0"/>
                <w:color w:val="222222"/>
                <w:sz w:val="17"/>
              </w:rPr>
              <w:t>Princess Dragonblood promotional flyer</w:t>
            </w:r>
          </w:p>
        </w:tc>
        <w:tc>
          <w:tcPr>
            <w:tcW w:type="dxa" w:w="5556"/>
            <w:vAlign w:val="top"/>
          </w:tcPr>
          <w:p>
            <w:pPr>
              <w:spacing w:after="20"/>
            </w:pPr>
            <w:r/>
            <w:r>
              <w:rPr>
                <w:rFonts w:ascii="Arial" w:hAnsi="Arial"/>
                <w:b w:val="0"/>
                <w:color w:val="222222"/>
                <w:sz w:val="17"/>
              </w:rPr>
              <w:t>Uploaded PDF/image; creative project identity and promotional material.</w:t>
            </w:r>
          </w:p>
        </w:tc>
      </w:tr>
      <w:tr>
        <w:tc>
          <w:tcPr>
            <w:tcW w:type="dxa" w:w="850"/>
            <w:vAlign w:val="top"/>
            <w:shd w:fill="F3F6F7"/>
          </w:tcPr>
          <w:p>
            <w:pPr>
              <w:spacing w:after="20"/>
            </w:pPr>
            <w:r/>
            <w:r>
              <w:rPr>
                <w:rFonts w:ascii="Arial" w:hAnsi="Arial"/>
                <w:b w:val="0"/>
                <w:color w:val="222222"/>
                <w:sz w:val="17"/>
              </w:rPr>
              <w:t>S-011</w:t>
            </w:r>
          </w:p>
        </w:tc>
        <w:tc>
          <w:tcPr>
            <w:tcW w:type="dxa" w:w="3118"/>
            <w:vAlign w:val="top"/>
            <w:shd w:fill="F3F6F7"/>
          </w:tcPr>
          <w:p>
            <w:pPr>
              <w:spacing w:after="20"/>
            </w:pPr>
            <w:r/>
            <w:r>
              <w:rPr>
                <w:rFonts w:ascii="Arial" w:hAnsi="Arial"/>
                <w:b w:val="0"/>
                <w:color w:val="222222"/>
                <w:sz w:val="17"/>
              </w:rPr>
              <w:t>Daniel Nicholas Cornwell resume archive variants</w:t>
            </w:r>
          </w:p>
        </w:tc>
        <w:tc>
          <w:tcPr>
            <w:tcW w:type="dxa" w:w="5556"/>
            <w:vAlign w:val="top"/>
            <w:shd w:fill="F3F6F7"/>
          </w:tcPr>
          <w:p>
            <w:pPr>
              <w:spacing w:after="20"/>
            </w:pPr>
            <w:r/>
            <w:r>
              <w:rPr>
                <w:rFonts w:ascii="Arial" w:hAnsi="Arial"/>
                <w:b w:val="0"/>
                <w:color w:val="222222"/>
                <w:sz w:val="17"/>
              </w:rPr>
              <w:t>Multiple uploaded document formats; earlier professional records.</w:t>
            </w:r>
          </w:p>
        </w:tc>
      </w:tr>
      <w:tr>
        <w:tc>
          <w:tcPr>
            <w:tcW w:type="dxa" w:w="850"/>
            <w:vAlign w:val="top"/>
          </w:tcPr>
          <w:p>
            <w:pPr>
              <w:spacing w:after="20"/>
            </w:pPr>
            <w:r/>
            <w:r>
              <w:rPr>
                <w:rFonts w:ascii="Arial" w:hAnsi="Arial"/>
                <w:b w:val="0"/>
                <w:color w:val="222222"/>
                <w:sz w:val="17"/>
              </w:rPr>
              <w:t>S-012</w:t>
            </w:r>
          </w:p>
        </w:tc>
        <w:tc>
          <w:tcPr>
            <w:tcW w:type="dxa" w:w="3118"/>
            <w:vAlign w:val="top"/>
          </w:tcPr>
          <w:p>
            <w:pPr>
              <w:spacing w:after="20"/>
            </w:pPr>
            <w:r/>
            <w:r>
              <w:rPr>
                <w:rFonts w:ascii="Arial" w:hAnsi="Arial"/>
                <w:b w:val="0"/>
                <w:color w:val="222222"/>
                <w:sz w:val="17"/>
              </w:rPr>
              <w:t>Multilayered Identity Profile / Original G+ About Me</w:t>
            </w:r>
          </w:p>
        </w:tc>
        <w:tc>
          <w:tcPr>
            <w:tcW w:type="dxa" w:w="5556"/>
            <w:vAlign w:val="top"/>
          </w:tcPr>
          <w:p>
            <w:pPr>
              <w:spacing w:after="20"/>
            </w:pPr>
            <w:r/>
            <w:r>
              <w:rPr>
                <w:rFonts w:ascii="Arial" w:hAnsi="Arial"/>
                <w:b w:val="0"/>
                <w:color w:val="222222"/>
                <w:sz w:val="17"/>
              </w:rPr>
              <w:t>Uploaded text; first-person identity and account-history source.</w:t>
            </w:r>
          </w:p>
        </w:tc>
      </w:tr>
      <w:tr>
        <w:tc>
          <w:tcPr>
            <w:tcW w:type="dxa" w:w="850"/>
            <w:vAlign w:val="top"/>
            <w:shd w:fill="F3F6F7"/>
          </w:tcPr>
          <w:p>
            <w:pPr>
              <w:spacing w:after="20"/>
            </w:pPr>
            <w:r/>
            <w:r>
              <w:rPr>
                <w:rFonts w:ascii="Arial" w:hAnsi="Arial"/>
                <w:b w:val="0"/>
                <w:color w:val="222222"/>
                <w:sz w:val="17"/>
              </w:rPr>
              <w:t>S-013</w:t>
            </w:r>
          </w:p>
        </w:tc>
        <w:tc>
          <w:tcPr>
            <w:tcW w:type="dxa" w:w="3118"/>
            <w:vAlign w:val="top"/>
            <w:shd w:fill="F3F6F7"/>
          </w:tcPr>
          <w:p>
            <w:pPr>
              <w:spacing w:after="20"/>
            </w:pPr>
            <w:r/>
            <w:r>
              <w:rPr>
                <w:rFonts w:ascii="Arial" w:hAnsi="Arial"/>
                <w:b w:val="0"/>
                <w:color w:val="222222"/>
                <w:sz w:val="17"/>
              </w:rPr>
              <w:t>THEMEANin ofme fragments</w:t>
            </w:r>
          </w:p>
        </w:tc>
        <w:tc>
          <w:tcPr>
            <w:tcW w:type="dxa" w:w="5556"/>
            <w:vAlign w:val="top"/>
            <w:shd w:fill="F3F6F7"/>
          </w:tcPr>
          <w:p>
            <w:pPr>
              <w:spacing w:after="20"/>
            </w:pPr>
            <w:r/>
            <w:r>
              <w:rPr>
                <w:rFonts w:ascii="Arial" w:hAnsi="Arial"/>
                <w:b w:val="0"/>
                <w:color w:val="222222"/>
                <w:sz w:val="17"/>
              </w:rPr>
              <w:t>Uploaded text; early naming/conceptual fragments.</w:t>
            </w:r>
          </w:p>
        </w:tc>
      </w:tr>
      <w:tr>
        <w:tc>
          <w:tcPr>
            <w:tcW w:type="dxa" w:w="850"/>
            <w:vAlign w:val="top"/>
          </w:tcPr>
          <w:p>
            <w:pPr>
              <w:spacing w:after="20"/>
            </w:pPr>
            <w:r/>
            <w:r>
              <w:rPr>
                <w:rFonts w:ascii="Arial" w:hAnsi="Arial"/>
                <w:b w:val="0"/>
                <w:color w:val="222222"/>
                <w:sz w:val="17"/>
              </w:rPr>
              <w:t>S-014</w:t>
            </w:r>
          </w:p>
        </w:tc>
        <w:tc>
          <w:tcPr>
            <w:tcW w:type="dxa" w:w="3118"/>
            <w:vAlign w:val="top"/>
          </w:tcPr>
          <w:p>
            <w:pPr>
              <w:spacing w:after="20"/>
            </w:pPr>
            <w:r/>
            <w:r>
              <w:rPr>
                <w:rFonts w:ascii="Arial" w:hAnsi="Arial"/>
                <w:b w:val="0"/>
                <w:color w:val="222222"/>
                <w:sz w:val="17"/>
              </w:rPr>
              <w:t>Visual artifact clusters</w:t>
            </w:r>
          </w:p>
        </w:tc>
        <w:tc>
          <w:tcPr>
            <w:tcW w:type="dxa" w:w="5556"/>
            <w:vAlign w:val="top"/>
          </w:tcPr>
          <w:p>
            <w:pPr>
              <w:spacing w:after="20"/>
            </w:pPr>
            <w:r/>
            <w:r>
              <w:rPr>
                <w:rFonts w:ascii="Arial" w:hAnsi="Arial"/>
                <w:b w:val="0"/>
                <w:color w:val="222222"/>
                <w:sz w:val="17"/>
              </w:rPr>
              <w:t>User-supplied screenshots and photographs including document metadata views, identity/photo sets and account imagery.</w:t>
            </w:r>
          </w:p>
        </w:tc>
      </w:tr>
      <w:tr>
        <w:tc>
          <w:tcPr>
            <w:tcW w:type="dxa" w:w="850"/>
            <w:vAlign w:val="top"/>
            <w:shd w:fill="F3F6F7"/>
          </w:tcPr>
          <w:p>
            <w:pPr>
              <w:spacing w:after="20"/>
            </w:pPr>
            <w:r/>
            <w:r>
              <w:rPr>
                <w:rFonts w:ascii="Arial" w:hAnsi="Arial"/>
                <w:b w:val="0"/>
                <w:color w:val="222222"/>
                <w:sz w:val="17"/>
              </w:rPr>
              <w:t>S-015</w:t>
            </w:r>
          </w:p>
        </w:tc>
        <w:tc>
          <w:tcPr>
            <w:tcW w:type="dxa" w:w="3118"/>
            <w:vAlign w:val="top"/>
            <w:shd w:fill="F3F6F7"/>
          </w:tcPr>
          <w:p>
            <w:pPr>
              <w:spacing w:after="20"/>
            </w:pPr>
            <w:r/>
            <w:r>
              <w:rPr>
                <w:rFonts w:ascii="Arial" w:hAnsi="Arial"/>
                <w:b w:val="0"/>
                <w:color w:val="222222"/>
                <w:sz w:val="17"/>
              </w:rPr>
              <w:t>Google Drive search results for OmniStrux/CareX/TimeShiftAR/Diamond Soul</w:t>
            </w:r>
          </w:p>
        </w:tc>
        <w:tc>
          <w:tcPr>
            <w:tcW w:type="dxa" w:w="5556"/>
            <w:vAlign w:val="top"/>
            <w:shd w:fill="F3F6F7"/>
          </w:tcPr>
          <w:p>
            <w:pPr>
              <w:spacing w:after="20"/>
            </w:pPr>
            <w:r/>
            <w:r>
              <w:rPr>
                <w:rFonts w:ascii="Arial" w:hAnsi="Arial"/>
                <w:b w:val="0"/>
                <w:color w:val="222222"/>
                <w:sz w:val="17"/>
              </w:rPr>
              <w:t>Connector results surfacing multiple dated project documents.</w:t>
            </w:r>
          </w:p>
        </w:tc>
      </w:tr>
      <w:tr>
        <w:tc>
          <w:tcPr>
            <w:tcW w:type="dxa" w:w="850"/>
            <w:vAlign w:val="top"/>
          </w:tcPr>
          <w:p>
            <w:pPr>
              <w:spacing w:after="20"/>
            </w:pPr>
            <w:r/>
            <w:r>
              <w:rPr>
                <w:rFonts w:ascii="Arial" w:hAnsi="Arial"/>
                <w:b w:val="0"/>
                <w:color w:val="222222"/>
                <w:sz w:val="17"/>
              </w:rPr>
              <w:t>S-016</w:t>
            </w:r>
          </w:p>
        </w:tc>
        <w:tc>
          <w:tcPr>
            <w:tcW w:type="dxa" w:w="3118"/>
            <w:vAlign w:val="top"/>
          </w:tcPr>
          <w:p>
            <w:pPr>
              <w:spacing w:after="20"/>
            </w:pPr>
            <w:r/>
            <w:r>
              <w:rPr>
                <w:rFonts w:ascii="Arial" w:hAnsi="Arial"/>
                <w:b w:val="0"/>
                <w:color w:val="222222"/>
                <w:sz w:val="17"/>
              </w:rPr>
              <w:t>Ace Knowledge Graph generation attempts</w:t>
            </w:r>
          </w:p>
        </w:tc>
        <w:tc>
          <w:tcPr>
            <w:tcW w:type="dxa" w:w="5556"/>
            <w:vAlign w:val="top"/>
          </w:tcPr>
          <w:p>
            <w:pPr>
              <w:spacing w:after="20"/>
            </w:pPr>
            <w:r/>
            <w:r>
              <w:rPr>
                <w:rFonts w:ascii="Arial" w:hAnsi="Arial"/>
                <w:b w:val="0"/>
                <w:color w:val="222222"/>
                <w:sz w:val="17"/>
              </w:rPr>
              <w:t>Tool interaction record; both attempts failed with connection timeout.</w:t>
            </w:r>
          </w:p>
        </w:tc>
      </w:tr>
    </w:tbl>
    <w:p/>
    <w:p>
      <w:pPr>
        <w:pStyle w:val="Heading1"/>
      </w:pPr>
      <w:r>
        <w:t>Appendix C. Artifact Ingestion Template</w:t>
      </w:r>
    </w:p>
    <w:p>
      <w:pPr>
        <w:pStyle w:val="SmallNote"/>
      </w:pPr>
      <w:r>
        <w:rPr>
          <w:rFonts w:ascii="Arial" w:hAnsi="Arial"/>
        </w:rPr>
        <w:t>ARTIFACT ID:</w:t>
        <w:br/>
        <w:t>______________________________________________________________________________</w:t>
      </w:r>
    </w:p>
    <w:p>
      <w:pPr>
        <w:pStyle w:val="SmallNote"/>
      </w:pPr>
      <w:r>
        <w:rPr>
          <w:rFonts w:ascii="Arial" w:hAnsi="Arial"/>
        </w:rPr>
        <w:t>TITLE / DESCRIPTION:</w:t>
        <w:br/>
        <w:t>______________________________________________________________________________</w:t>
      </w:r>
    </w:p>
    <w:p>
      <w:pPr>
        <w:pStyle w:val="SmallNote"/>
      </w:pPr>
      <w:r>
        <w:rPr>
          <w:rFonts w:ascii="Arial" w:hAnsi="Arial"/>
        </w:rPr>
        <w:t>ORIGINAL FILENAME:</w:t>
        <w:br/>
        <w:t>______________________________________________________________________________</w:t>
      </w:r>
    </w:p>
    <w:p>
      <w:pPr>
        <w:pStyle w:val="SmallNote"/>
      </w:pPr>
      <w:r>
        <w:rPr>
          <w:rFonts w:ascii="Arial" w:hAnsi="Arial"/>
        </w:rPr>
        <w:t>SOURCE LOCATION:</w:t>
        <w:br/>
        <w:t>______________________________________________________________________________</w:t>
      </w:r>
    </w:p>
    <w:p>
      <w:pPr>
        <w:pStyle w:val="SmallNote"/>
      </w:pPr>
      <w:r>
        <w:rPr>
          <w:rFonts w:ascii="Arial" w:hAnsi="Arial"/>
        </w:rPr>
        <w:t>FILE TYPE:</w:t>
        <w:br/>
        <w:t>______________________________________________________________________________</w:t>
      </w:r>
    </w:p>
    <w:p>
      <w:pPr>
        <w:pStyle w:val="SmallNote"/>
      </w:pPr>
      <w:r>
        <w:rPr>
          <w:rFonts w:ascii="Arial" w:hAnsi="Arial"/>
        </w:rPr>
        <w:t>CREATED DATE:</w:t>
        <w:br/>
        <w:t>______________________________________________________________________________</w:t>
      </w:r>
    </w:p>
    <w:p>
      <w:pPr>
        <w:pStyle w:val="SmallNote"/>
      </w:pPr>
      <w:r>
        <w:rPr>
          <w:rFonts w:ascii="Arial" w:hAnsi="Arial"/>
        </w:rPr>
        <w:t>MODIFIED DATE:</w:t>
        <w:br/>
        <w:t>______________________________________________________________________________</w:t>
      </w:r>
    </w:p>
    <w:p>
      <w:pPr>
        <w:pStyle w:val="SmallNote"/>
      </w:pPr>
      <w:r>
        <w:rPr>
          <w:rFonts w:ascii="Arial" w:hAnsi="Arial"/>
        </w:rPr>
        <w:t>DATE CONFIDENCE: Verified / Embedded / Inferred / Unknown</w:t>
        <w:br/>
        <w:t>______________________________________________________________________________</w:t>
      </w:r>
    </w:p>
    <w:p>
      <w:pPr>
        <w:pStyle w:val="SmallNote"/>
      </w:pPr>
      <w:r>
        <w:rPr>
          <w:rFonts w:ascii="Arial" w:hAnsi="Arial"/>
        </w:rPr>
        <w:t>AUTHOR / OWNER:</w:t>
        <w:br/>
        <w:t>______________________________________________________________________________</w:t>
      </w:r>
    </w:p>
    <w:p>
      <w:pPr>
        <w:pStyle w:val="SmallNote"/>
      </w:pPr>
      <w:r>
        <w:rPr>
          <w:rFonts w:ascii="Arial" w:hAnsi="Arial"/>
        </w:rPr>
        <w:t>EVIDENCE STATUS: V / S / C / I / O</w:t>
        <w:br/>
        <w:t>______________________________________________________________________________</w:t>
      </w:r>
    </w:p>
    <w:p>
      <w:pPr>
        <w:pStyle w:val="SmallNote"/>
      </w:pPr>
      <w:r>
        <w:rPr>
          <w:rFonts w:ascii="Arial" w:hAnsi="Arial"/>
        </w:rPr>
        <w:t>IDENTITIES PRESENT:</w:t>
        <w:br/>
        <w:t>______________________________________________________________________________</w:t>
      </w:r>
    </w:p>
    <w:p>
      <w:pPr>
        <w:pStyle w:val="SmallNote"/>
      </w:pPr>
      <w:r>
        <w:rPr>
          <w:rFonts w:ascii="Arial" w:hAnsi="Arial"/>
        </w:rPr>
        <w:t>PEOPLE MENTIONED:</w:t>
        <w:br/>
        <w:t>______________________________________________________________________________</w:t>
      </w:r>
    </w:p>
    <w:p>
      <w:pPr>
        <w:pStyle w:val="SmallNote"/>
      </w:pPr>
      <w:r>
        <w:rPr>
          <w:rFonts w:ascii="Arial" w:hAnsi="Arial"/>
        </w:rPr>
        <w:t>LOCATIONS:</w:t>
        <w:br/>
        <w:t>______________________________________________________________________________</w:t>
      </w:r>
    </w:p>
    <w:p>
      <w:pPr>
        <w:pStyle w:val="SmallNote"/>
      </w:pPr>
      <w:r>
        <w:rPr>
          <w:rFonts w:ascii="Arial" w:hAnsi="Arial"/>
        </w:rPr>
        <w:t>PROJECTS / CONCEPTS:</w:t>
        <w:br/>
        <w:t>______________________________________________________________________________</w:t>
      </w:r>
    </w:p>
    <w:p>
      <w:pPr>
        <w:pStyle w:val="SmallNote"/>
      </w:pPr>
      <w:r>
        <w:rPr>
          <w:rFonts w:ascii="Arial" w:hAnsi="Arial"/>
        </w:rPr>
        <w:t>DIRECT OBSERVATIONS:</w:t>
        <w:br/>
        <w:t>______________________________________________________________________________</w:t>
      </w:r>
    </w:p>
    <w:p>
      <w:pPr>
        <w:pStyle w:val="SmallNote"/>
      </w:pPr>
      <w:r>
        <w:rPr>
          <w:rFonts w:ascii="Arial" w:hAnsi="Arial"/>
        </w:rPr>
        <w:t>SELF-STATED CLAIMS:</w:t>
        <w:br/>
        <w:t>______________________________________________________________________________</w:t>
      </w:r>
    </w:p>
    <w:p>
      <w:pPr>
        <w:pStyle w:val="SmallNote"/>
      </w:pPr>
      <w:r>
        <w:rPr>
          <w:rFonts w:ascii="Arial" w:hAnsi="Arial"/>
        </w:rPr>
        <w:t>INTERPRETIVE LINKS:</w:t>
        <w:br/>
        <w:t>______________________________________________________________________________</w:t>
      </w:r>
    </w:p>
    <w:p>
      <w:pPr>
        <w:pStyle w:val="SmallNote"/>
      </w:pPr>
      <w:r>
        <w:rPr>
          <w:rFonts w:ascii="Arial" w:hAnsi="Arial"/>
        </w:rPr>
        <w:t>SENSITIVITY LEVEL:</w:t>
        <w:br/>
        <w:t>______________________________________________________________________________</w:t>
      </w:r>
    </w:p>
    <w:p>
      <w:pPr>
        <w:pStyle w:val="SmallNote"/>
      </w:pPr>
      <w:r>
        <w:rPr>
          <w:rFonts w:ascii="Arial" w:hAnsi="Arial"/>
        </w:rPr>
        <w:t>REDACTION REQUIRED:</w:t>
        <w:br/>
        <w:t>______________________________________________________________________________</w:t>
      </w:r>
    </w:p>
    <w:p>
      <w:pPr>
        <w:pStyle w:val="SmallNote"/>
      </w:pPr>
      <w:r>
        <w:rPr>
          <w:rFonts w:ascii="Arial" w:hAnsi="Arial"/>
        </w:rPr>
        <w:t>PRESERVATION ACTION:</w:t>
        <w:br/>
        <w:t>______________________________________________________________________________</w:t>
      </w:r>
    </w:p>
    <w:p>
      <w:pPr>
        <w:pStyle w:val="SmallNote"/>
      </w:pPr>
      <w:r>
        <w:rPr>
          <w:rFonts w:ascii="Arial" w:hAnsi="Arial"/>
        </w:rPr>
        <w:t>OPEN QUESTIONS:</w:t>
        <w:br/>
        <w:t>______________________________________________________________________________</w:t>
      </w:r>
    </w:p>
    <w:p>
      <w:pPr>
        <w:pStyle w:val="Heading1"/>
      </w:pPr>
      <w:r>
        <w:t>Closing Repository Statement</w:t>
      </w:r>
    </w:p>
    <w:p>
      <w:pPr>
        <w:pStyle w:val="Callout"/>
      </w:pPr>
      <w:r>
        <w:rPr>
          <w:rFonts w:ascii="Arial" w:hAnsi="Arial"/>
          <w:i/>
          <w:color w:val="1F3D4D"/>
        </w:rPr>
        <w:t>“Version: Ongoing. Status: Incomplete. Reason: The story is still unfolding.”</w:t>
      </w:r>
    </w:p>
    <w:p>
      <w:r>
        <w:rPr>
          <w:rFonts w:ascii="Arial" w:hAnsi="Arial"/>
        </w:rPr>
        <w:t>This archive exists to preserve what can be shown, distinguish what has been claimed, test what appears to recur, and map how lived experience became language, art, action and systems design over time.</w:t>
      </w:r>
    </w:p>
    <w:p>
      <w:pPr>
        <w:pStyle w:val="SmallNote"/>
      </w:pPr>
      <w:r>
        <w:rPr>
          <w:rFonts w:ascii="Arial" w:hAnsi="Arial"/>
        </w:rPr>
        <w:t>End of Conversation Export v0.1</w:t>
      </w:r>
    </w:p>
    <w:sectPr>
      <w:headerReference w:type="default" r:id="rId9"/>
      <w:footerReference w:type="default" r:id="rId10"/>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07780"/>
        <w:sz w:val="16"/>
      </w:rPr>
      <w:t xml:space="preserve">Conversation Export v0.1  |  Confidential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07780"/>
        <w:sz w:val="16"/>
      </w:rPr>
      <w:t>LONGITUDINAL HUMAN FRACTAL STUDY  |  PRIVATE WORKING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b w:val="0"/>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F3D4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85D6B"/>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3A596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rial" w:hAnsi="Arial"/>
      <w:b/>
      <w:color w:val="1F3D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pPr>
      <w:spacing w:after="80"/>
    </w:pPr>
    <w:rPr>
      <w:rFonts w:ascii="Arial" w:hAnsi="Arial"/>
      <w:color w:val="555555"/>
      <w:sz w:val="17"/>
    </w:rPr>
  </w:style>
  <w:style w:type="paragraph" w:customStyle="1" w:styleId="Callout">
    <w:name w:val="Callout"/>
    <w:basedOn w:val="Normal"/>
    <w:pPr>
      <w:spacing w:before="100" w:after="140"/>
      <w:ind w:left="397" w:right="283"/>
    </w:pPr>
    <w:rPr>
      <w:rFonts w:ascii="Arial" w:hAnsi="Arial"/>
      <w:i/>
      <w:color w:val="1F3D4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Longitudinal Human Fractal Study - Conversation Export and Repository Initiation Record</dc:title>
  <dc:subject>Evidence-led documentary record of a ChatGPT working session</dc:subject>
  <dc:creator/>
  <cp:keywords>longitudinal, identity, archive, OmniStrux, CareX, TimeShiftAR, evidence</cp:keywords>
  <dc:description>generated by python-docx</dc:description>
  <cp:lastModifiedBy/>
  <cp:revision>1</cp:revision>
  <dcterms:created xsi:type="dcterms:W3CDTF">2013-12-23T23:15:00Z</dcterms:created>
  <dcterms:modified xsi:type="dcterms:W3CDTF">2013-12-23T23:15:00Z</dcterms:modified>
  <cp:category/>
</cp:coreProperties>
</file>