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for</w:t>
      </w:r>
      <w:r>
        <w:t xml:space="preserve"> </w:t>
      </w:r>
      <w:r>
        <w:t xml:space="preserve">ecological</w:t>
      </w:r>
      <w:r>
        <w:t xml:space="preserve"> </w:t>
      </w:r>
      <w:r>
        <w:t xml:space="preserve">surprises</w:t>
      </w:r>
      <w:r>
        <w:t xml:space="preserve"> </w:t>
      </w:r>
      <w:r>
        <w:t xml:space="preserve">in</w:t>
      </w:r>
      <w:r>
        <w:t xml:space="preserve"> </w:t>
      </w:r>
      <w:r>
        <w:t xml:space="preserve">metapopulations</w:t>
      </w:r>
    </w:p>
    <w:p>
      <w:pPr>
        <w:pStyle w:val="Subtitle"/>
      </w:pPr>
      <w:r>
        <w:t xml:space="preserve">Supplemental</w:t>
      </w:r>
      <w:r>
        <w:t xml:space="preserve"> </w:t>
      </w:r>
      <w:r>
        <w:t xml:space="preserve">materials</w:t>
      </w:r>
    </w:p>
    <w:p>
      <w:pPr>
        <w:pStyle w:val="Date"/>
      </w:pPr>
      <w:r>
        <w:t xml:space="preserve">01</w:t>
      </w:r>
      <w:r>
        <w:t xml:space="preserve"> </w:t>
      </w:r>
      <w:r>
        <w:t xml:space="preserve">May</w:t>
      </w:r>
      <w:r>
        <w:t xml:space="preserve"> </w:t>
      </w:r>
      <w:r>
        <w:t xml:space="preserve">2019</w:t>
      </w:r>
    </w:p>
    <w:p>
      <w:pPr>
        <w:pStyle w:val="Heading2"/>
      </w:pPr>
      <w:bookmarkStart w:id="21" w:name="metapopulation-model"/>
      <w:bookmarkEnd w:id="21"/>
      <w:r>
        <w:t xml:space="preserve">Metapopulation model</w:t>
      </w:r>
    </w:p>
    <w:p>
      <w:pPr>
        <w:pStyle w:val="Heading3"/>
      </w:pPr>
      <w:bookmarkStart w:id="22" w:name="local-metapopulation-dynamics"/>
      <w:bookmarkEnd w:id="22"/>
      <w:r>
        <w:t xml:space="preserve">Local &amp; metapopulation dynamics</w:t>
      </w:r>
    </w:p>
    <w:p>
      <w:pPr>
        <w:pStyle w:val="Compact"/>
      </w:pPr>
      <w:r>
        <w:t xml:space="preserve">Our metapopulation is defined by a set of local populations</w:t>
      </w:r>
      <w:r>
        <w:t xml:space="preserve"> </w:t>
      </w:r>
      <m:oMath>
        <m:sSub>
          <m:e>
            <m:r>
              <m:t>N</m:t>
            </m:r>
          </m:e>
          <m:sub>
            <m:r>
              <m:t>p</m:t>
            </m:r>
          </m:sub>
        </m:sSub>
      </m:oMath>
      <w:r>
        <w:t xml:space="preserve"> </w:t>
      </w:r>
      <w:r>
        <w:t xml:space="preserve">with time-dynamics that follows birth (i.e., recruitment</w:t>
      </w:r>
      <w:r>
        <w:t xml:space="preserve"> </w:t>
      </w:r>
      <w:r>
        <w:rPr>
          <w:i/>
        </w:rPr>
        <w:t xml:space="preserve">R</w:t>
      </w:r>
      <w:r>
        <w:t xml:space="preserve">), immigration, death, and emigration (BIDE) processes:</w:t>
      </w:r>
    </w:p>
    <w:p>
      <w:pPr>
        <w:pStyle w:val="Compact"/>
      </w:pPr>
      <m:oMath>
        <m:sSub>
          <m:e>
            <m:r>
              <m:t>N</m:t>
            </m:r>
          </m:e>
          <m:sub>
            <m:r>
              <m:t>i</m:t>
            </m:r>
            <m:r>
              <m:t>t</m:t>
            </m:r>
          </m:sub>
        </m:sSub>
        <m:r>
          <m:t>=</m:t>
        </m:r>
        <m:sSub>
          <m:e>
            <m:r>
              <m:t>R</m:t>
            </m:r>
          </m:e>
          <m:sub>
            <m:r>
              <m:t>i</m:t>
            </m:r>
            <m:r>
              <m:t>t</m:t>
            </m:r>
          </m:sub>
        </m:sSub>
        <m:sSub>
          <m:e>
            <m:r>
              <m:t>ϵ</m:t>
            </m:r>
          </m:e>
          <m:sub>
            <m:r>
              <m:t>i</m:t>
            </m:r>
            <m:r>
              <m:t>t</m:t>
            </m:r>
          </m:sub>
        </m:sSub>
        <m:r>
          <m:t>+</m:t>
        </m:r>
        <m:sSub>
          <m:e>
            <m:r>
              <m:t>I</m:t>
            </m:r>
          </m:e>
          <m:sub>
            <m:r>
              <m:t>i</m:t>
            </m:r>
            <m:r>
              <m:t>t</m:t>
            </m:r>
          </m:sub>
        </m:sSub>
        <m:r>
          <m:t>−</m:t>
        </m:r>
        <m:sSub>
          <m:e>
            <m:r>
              <m:t>D</m:t>
            </m:r>
          </m:e>
          <m:sub>
            <m:r>
              <m:t>i</m:t>
            </m:r>
            <m:r>
              <m:t>t</m:t>
            </m:r>
          </m:sub>
        </m:sSub>
        <m:r>
          <m:t>−</m:t>
        </m:r>
        <m:sSub>
          <m:e>
            <m:r>
              <m:t>E</m:t>
            </m:r>
          </m:e>
          <m:sub>
            <m:r>
              <m:t>i</m:t>
            </m:r>
            <m:r>
              <m:t>t</m:t>
            </m:r>
          </m:sub>
        </m:sSub>
      </m:oMath>
    </w:p>
    <w:p>
      <w:pPr>
        <w:pStyle w:val="BodyText"/>
      </w:pPr>
      <w:r>
        <w:t xml:space="preserve">where</w:t>
      </w:r>
      <w:r>
        <w:t xml:space="preserve"> </w:t>
      </w:r>
      <m:oMath>
        <m:sSub>
          <m:e>
            <m:r>
              <m:t>N</m:t>
            </m:r>
          </m:e>
          <m:sub>
            <m:r>
              <m:t>i</m:t>
            </m:r>
            <m:r>
              <m:t>t</m:t>
            </m:r>
            <m:r>
              <m:t>+</m:t>
            </m:r>
            <m:r>
              <m:t>1</m:t>
            </m:r>
          </m:sub>
        </m:sSub>
      </m:oMath>
      <w:r>
        <w:t xml:space="preserve"> </w:t>
      </w:r>
      <w:r>
        <w:t xml:space="preserve">is the number of adults in patch</w:t>
      </w:r>
      <w:r>
        <w:t xml:space="preserve"> </w:t>
      </w:r>
      <w:r>
        <w:rPr>
          <w:i/>
        </w:rPr>
        <w:t xml:space="preserve">i</w:t>
      </w:r>
      <w:r>
        <w:t xml:space="preserve"> </w:t>
      </w:r>
      <w:r>
        <w:t xml:space="preserve">at time</w:t>
      </w:r>
      <w:r>
        <w:t xml:space="preserve"> </w:t>
      </w:r>
      <w:r>
        <w:rPr>
          <w:i/>
        </w:rPr>
        <w:t xml:space="preserve">t</w:t>
      </w:r>
      <w:r>
        <w:t xml:space="preserve">,</w:t>
      </w:r>
      <w:r>
        <w:t xml:space="preserve"> </w:t>
      </w:r>
      <m:oMath>
        <m:sSub>
          <m:e>
            <m:r>
              <m:t>R</m:t>
            </m:r>
          </m:e>
          <m:sub>
            <m:r>
              <m:t>i</m:t>
            </m:r>
            <m:r>
              <m:t>t</m:t>
            </m:r>
          </m:sub>
        </m:sSub>
      </m:oMath>
      <w:r>
        <w:t xml:space="preserve"> </w:t>
      </w:r>
      <w:r>
        <w:t xml:space="preserve">is number of recruits,</w:t>
      </w:r>
      <w:r>
        <w:t xml:space="preserve"> </w:t>
      </w:r>
      <m:oMath>
        <m:sSub>
          <m:e>
            <m:r>
              <m:t>I</m:t>
            </m:r>
          </m:e>
          <m:sub>
            <m:r>
              <m:t>i</m:t>
            </m:r>
            <m:r>
              <m:t>t</m:t>
            </m:r>
          </m:sub>
        </m:sSub>
      </m:oMath>
      <w:r>
        <w:t xml:space="preserve"> </w:t>
      </w:r>
      <w:r>
        <w:t xml:space="preserve">is number of recruits immigrating into patch</w:t>
      </w:r>
      <w:r>
        <w:t xml:space="preserve"> </w:t>
      </w:r>
      <w:r>
        <w:rPr>
          <w:i/>
        </w:rPr>
        <w:t xml:space="preserve">i</w:t>
      </w:r>
      <w:r>
        <w:t xml:space="preserve"> </w:t>
      </w:r>
      <w:r>
        <w:t xml:space="preserve">from any other patch,</w:t>
      </w:r>
      <w:r>
        <w:t xml:space="preserve"> </w:t>
      </w:r>
      <m:oMath>
        <m:sSub>
          <m:e>
            <m:r>
              <m:t>D</m:t>
            </m:r>
          </m:e>
          <m:sub>
            <m:r>
              <m:t>i</m:t>
            </m:r>
            <m:r>
              <m:t>t</m:t>
            </m:r>
          </m:sub>
        </m:sSub>
      </m:oMath>
      <w:r>
        <w:t xml:space="preserve"> </w:t>
      </w:r>
      <w:r>
        <w:t xml:space="preserve">is number of recruits that die due to disturbance regime,</w:t>
      </w:r>
      <w:r>
        <w:t xml:space="preserve"> </w:t>
      </w:r>
      <m:oMath>
        <m:sSub>
          <m:e>
            <m:r>
              <m:t>E</m:t>
            </m:r>
          </m:e>
          <m:sub>
            <m:r>
              <m:t>i</m:t>
            </m:r>
            <m:r>
              <m:t>t</m:t>
            </m:r>
          </m:sub>
        </m:sSub>
      </m:oMath>
      <w:r>
        <w:t xml:space="preserve"> </w:t>
      </w:r>
      <w:r>
        <w:t xml:space="preserve">is the number of recruits emigrating from patch</w:t>
      </w:r>
      <w:r>
        <w:t xml:space="preserve"> </w:t>
      </w:r>
      <w:r>
        <w:rPr>
          <w:i/>
        </w:rPr>
        <w:t xml:space="preserve">i</w:t>
      </w:r>
      <w:r>
        <w:t xml:space="preserve"> </w:t>
      </w:r>
      <w:r>
        <w:t xml:space="preserve">into any other patch, and</w:t>
      </w:r>
      <w:r>
        <w:t xml:space="preserve"> </w:t>
      </w:r>
      <m:oMath>
        <m:sSub>
          <m:e>
            <m:r>
              <m:t>ϵ</m:t>
            </m:r>
          </m:e>
          <m:sub>
            <m:r>
              <m:t>i</m:t>
            </m:r>
            <m:r>
              <m:t>t</m:t>
            </m:r>
          </m:sub>
        </m:sSub>
      </m:oMath>
      <w:r>
        <w:t xml:space="preserve"> </w:t>
      </w:r>
      <w:r>
        <w:t xml:space="preserve">is stochasticity in recruitment.</w:t>
      </w:r>
    </w:p>
    <w:p>
      <w:pPr>
        <w:pStyle w:val="BodyText"/>
      </w:pPr>
      <w:r>
        <w:t xml:space="preserve">Resoure monitoring often occurs at the scale of the metapopulation, hence we define metapopulation adults as:</w:t>
      </w:r>
    </w:p>
    <w:p>
      <w:pPr>
        <w:pStyle w:val="BodyText"/>
      </w:pPr>
      <m:oMath>
        <m:sSub>
          <m:e>
            <m:r>
              <m:t>M</m:t>
            </m:r>
            <m:r>
              <m:t>N</m:t>
            </m:r>
          </m:e>
          <m:sub>
            <m:r>
              <m:t>t</m:t>
            </m:r>
          </m:sub>
        </m:sSub>
        <m:r>
          <m:t>=</m:t>
        </m:r>
        <m:nary>
          <m:naryPr>
            <m:chr m:val="∑"/>
            <m:limLoc m:val="undOvr"/>
            <m:subHide m:val="0"/>
            <m:supHide m:val="0"/>
          </m:naryPr>
          <m:sub>
            <m:r>
              <m:t>i</m:t>
            </m:r>
            <m:r>
              <m:t>=</m:t>
            </m:r>
            <m:r>
              <m:t>1</m:t>
            </m:r>
          </m:sub>
          <m:sup>
            <m:sSub>
              <m:e>
                <m:r>
                  <m:t>N</m:t>
                </m:r>
              </m:e>
              <m:sub>
                <m:r>
                  <m:t>p</m:t>
                </m:r>
              </m:sub>
            </m:sSub>
          </m:sup>
          <m:e>
            <m:sSub>
              <m:e>
                <m:r>
                  <m:t>N</m:t>
                </m:r>
              </m:e>
              <m:sub>
                <m:r>
                  <m:t>i</m:t>
                </m:r>
                <m:r>
                  <m:t>t</m:t>
                </m:r>
              </m:sub>
            </m:sSub>
          </m:e>
        </m:nary>
      </m:oMath>
    </w:p>
    <w:p>
      <w:pPr>
        <w:pStyle w:val="BodyText"/>
      </w:pPr>
      <w:r>
        <w:t xml:space="preserve">with metapopulation recruits:</w:t>
      </w:r>
    </w:p>
    <w:p>
      <w:pPr>
        <w:pStyle w:val="BodyText"/>
      </w:pPr>
      <m:oMath>
        <m:r>
          <m:t>M</m:t>
        </m:r>
        <m:sSub>
          <m:e>
            <m:r>
              <m:t>R</m:t>
            </m:r>
          </m:e>
          <m:sub>
            <m:r>
              <m:t>t</m:t>
            </m:r>
          </m:sub>
        </m:sSub>
        <m:r>
          <m:t>=</m:t>
        </m:r>
        <m:nary>
          <m:naryPr>
            <m:chr m:val="∑"/>
            <m:limLoc m:val="undOvr"/>
            <m:subHide m:val="0"/>
            <m:supHide m:val="0"/>
          </m:naryPr>
          <m:sub>
            <m:r>
              <m:t>i</m:t>
            </m:r>
            <m:r>
              <m:t>=</m:t>
            </m:r>
            <m:r>
              <m:t>1</m:t>
            </m:r>
          </m:sub>
          <m:sup>
            <m:sSub>
              <m:e>
                <m:r>
                  <m:t>N</m:t>
                </m:r>
              </m:e>
              <m:sub>
                <m:r>
                  <m:t>p</m:t>
                </m:r>
              </m:sub>
            </m:sSub>
          </m:sup>
          <m:e>
            <m:sSub>
              <m:e>
                <m:r>
                  <m:t>R</m:t>
                </m:r>
              </m:e>
              <m:sub>
                <m:r>
                  <m:t>i</m:t>
                </m:r>
                <m:r>
                  <m:t>t</m:t>
                </m:r>
              </m:sub>
            </m:sSub>
          </m:e>
        </m:nary>
      </m:oMath>
    </w:p>
    <w:p>
      <w:pPr>
        <w:pStyle w:val="BodyText"/>
      </w:pPr>
      <w:r>
        <w:t xml:space="preserve">Local patch recruitment at time</w:t>
      </w:r>
      <w:r>
        <w:t xml:space="preserve"> </w:t>
      </w:r>
      <w:r>
        <w:rPr>
          <w:i/>
        </w:rPr>
        <w:t xml:space="preserve">t</w:t>
      </w:r>
      <w:r>
        <w:t xml:space="preserve"> </w:t>
      </w:r>
      <w:r>
        <w:t xml:space="preserve">depended on adult densities at</w:t>
      </w:r>
      <w:r>
        <w:t xml:space="preserve"> </w:t>
      </w:r>
      <w:r>
        <w:rPr>
          <w:i/>
        </w:rPr>
        <w:t xml:space="preserve">t-1</w:t>
      </w:r>
      <w:r>
        <w:t xml:space="preserve"> </w:t>
      </w:r>
      <w:r>
        <w:t xml:space="preserve">and followed a reparameterized Beverton-Holt function:</w:t>
      </w:r>
    </w:p>
    <w:p>
      <w:pPr>
        <w:pStyle w:val="BodyText"/>
      </w:pPr>
      <w:r>
        <w:t xml:space="preserve">$R_{it}=\cfrac{\alpha_iN_{it-1}}{1+\cfrac{\alpha_i-1}{\beta_i}N_{it-1}}$</w:t>
      </w:r>
    </w:p>
    <w:p>
      <w:pPr>
        <w:pStyle w:val="BodyText"/>
      </w:pPr>
      <w:r>
        <w:t xml:space="preserve">where</w:t>
      </w:r>
      <w:r>
        <w:t xml:space="preserve"> </w:t>
      </w:r>
      <m:oMath>
        <m:sSub>
          <m:e>
            <m:r>
              <m:t>α</m:t>
            </m:r>
          </m:e>
          <m:sub>
            <m:r>
              <m:t>i</m:t>
            </m:r>
          </m:sub>
        </m:sSub>
      </m:oMath>
      <w:r>
        <w:t xml:space="preserve"> </w:t>
      </w:r>
      <w:r>
        <w:t xml:space="preserve">is the recruitment compensation ratio and</w:t>
      </w:r>
      <w:r>
        <w:t xml:space="preserve"> </w:t>
      </w:r>
      <m:oMath>
        <m:sSub>
          <m:e>
            <m:r>
              <m:t>β</m:t>
            </m:r>
          </m:e>
          <m:sub>
            <m:r>
              <m:t>i</m:t>
            </m:r>
          </m:sub>
        </m:sSub>
      </m:oMath>
      <w:r>
        <w:t xml:space="preserve"> </w:t>
      </w:r>
      <w:r>
        <w:t xml:space="preserve">is local patch carrying capacity.</w:t>
      </w:r>
    </w:p>
    <w:p>
      <w:pPr>
        <w:pStyle w:val="BodyText"/>
      </w:pPr>
      <w:r>
        <w:t xml:space="preserve">For example, in a two patch model that varies</w:t>
      </w:r>
      <w:r>
        <w:t xml:space="preserve"> </w:t>
      </w:r>
      <m:oMath>
        <m:sSub>
          <m:e>
            <m:r>
              <m:t>α</m:t>
            </m:r>
          </m:e>
          <m:sub>
            <m:r>
              <m:t>i</m:t>
            </m:r>
          </m:sub>
        </m:sSub>
      </m:oMath>
      <w:r>
        <w:t xml:space="preserve"> </w:t>
      </w:r>
      <w:r>
        <w:t xml:space="preserve">and</w:t>
      </w:r>
      <w:r>
        <w:t xml:space="preserve"> </w:t>
      </w:r>
      <m:oMath>
        <m:sSub>
          <m:e>
            <m:r>
              <m:t>β</m:t>
            </m:r>
          </m:e>
          <m:sub>
            <m:r>
              <m:t>i</m:t>
            </m:r>
          </m:sub>
        </m:sSub>
      </m:oMath>
      <w:r>
        <w:t xml:space="preserve"> </w:t>
      </w:r>
      <w:r>
        <w:t xml:space="preserve">parameters such that</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100</w:t>
      </w:r>
      <w:r>
        <w:rPr>
          <w:rStyle w:val="NormalTok"/>
        </w:rPr>
        <w:t xml:space="preserve">, </w:t>
      </w:r>
      <w:r>
        <w:rPr>
          <w:rStyle w:val="DecValTok"/>
        </w:rPr>
        <w:t xml:space="preserve">200</w:t>
      </w:r>
      <w:r>
        <w:rPr>
          <w:rStyle w:val="NormalTok"/>
        </w:rPr>
        <w:t xml:space="preserve">)</w:t>
      </w:r>
    </w:p>
    <w:p>
      <w:pPr>
        <w:pStyle w:val="FirstParagraph"/>
      </w:pPr>
      <w:r>
        <w:t xml:space="preserve">Management often monitors metapopulation resources as the aggregate of all local populations. In this way, recruitment compensation from local patches</w:t>
      </w:r>
      <w:r>
        <w:t xml:space="preserve"> </w:t>
      </w:r>
      <m:oMath>
        <m:sSub>
          <m:e>
            <m:r>
              <m:t>α</m:t>
            </m:r>
          </m:e>
          <m:sub>
            <m:r>
              <m:t>i</m:t>
            </m:r>
          </m:sub>
        </m:sSub>
      </m:oMath>
      <w:r>
        <w:t xml:space="preserve"> </w:t>
      </w:r>
      <w:r>
        <w:t xml:space="preserve">gets averaged across the metapopulation leading mean compensation</w:t>
      </w:r>
      <w:r>
        <w:t xml:space="preserve"> </w:t>
      </w:r>
      <m:oMath>
        <m:bar>
          <m:barPr>
            <m:pos m:val="top"/>
          </m:barPr>
          <m:e>
            <m:r>
              <m:t>α</m:t>
            </m:r>
          </m:e>
        </m:bar>
      </m:oMath>
      <w:r>
        <w:t xml:space="preserve"> </w:t>
      </w:r>
      <w:r>
        <w:t xml:space="preserve">of 3. Likewise, the total carrying capacity of the metapopulation</w:t>
      </w:r>
      <w:r>
        <w:t xml:space="preserve"> </w:t>
      </w:r>
      <m:oMath>
        <m:bar>
          <m:barPr>
            <m:pos m:val="top"/>
          </m:barPr>
          <m:e>
            <m:r>
              <m:t>β</m:t>
            </m:r>
          </m:e>
        </m:bar>
      </m:oMath>
      <w:r>
        <w:t xml:space="preserve"> </w:t>
      </w:r>
      <w:r>
        <w:t xml:space="preserve">becomes the summation of local patch carrying capacities</w:t>
      </w:r>
      <w:r>
        <w:t xml:space="preserve"> </w:t>
      </w:r>
      <m:oMath>
        <m:sSub>
          <m:e>
            <m:r>
              <m:t>β</m:t>
            </m:r>
          </m:e>
          <m:sub>
            <m:r>
              <m:t>i</m:t>
            </m:r>
          </m:sub>
        </m:sSub>
      </m:oMath>
      <w:r>
        <w:t xml:space="preserve">, which is 300. This scale of monitoring generates the following local patch and metapopulation dynamics:</w:t>
      </w:r>
      <w:r>
        <w:t xml:space="preserve"> </w:t>
      </w:r>
      <w:r>
        <w:t xml:space="preserve"> </w:t>
      </w:r>
      <w:r>
        <w:drawing>
          <wp:inline>
            <wp:extent cx="5334000" cy="4572000"/>
            <wp:effectExtent b="0" l="0" r="0" t="0"/>
            <wp:docPr descr="Metapopulation and local patch recruitment dynamics." title="" id="1" name="Picture"/>
            <a:graphic>
              <a:graphicData uri="http://schemas.openxmlformats.org/drawingml/2006/picture">
                <pic:pic>
                  <pic:nvPicPr>
                    <pic:cNvPr descr="Managing_for_ecological_surprises_in_metapopulations_makeHTML_files/figure-docx/recruit%20curves-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r>
        <w:t xml:space="preserve"> </w:t>
      </w:r>
    </w:p>
    <w:p>
      <w:pPr>
        <w:pStyle w:val="Heading3"/>
      </w:pPr>
      <w:bookmarkStart w:id="24" w:name="creating-the-spatial-networks"/>
      <w:bookmarkEnd w:id="24"/>
      <w:r>
        <w:t xml:space="preserve">Creating the spatial networks</w:t>
      </w:r>
    </w:p>
    <w:p>
      <w:pPr>
        <w:pStyle w:val="FirstParagraph"/>
      </w:pPr>
      <w:r>
        <w:t xml:space="preserve">The next aspect to our metapopulation model is connecting the set of patches to one another. We need to specify the number of patches, their arrangements (i.e., connections), and how far apart they are from one another. We followed some classic metapopulation and source-sink arrangements to create four networks that generalize across a few real-world topologies: a linear habitat network (e.g., coastline), a dendritic or branching network (e.g., coastal rivers), a star network (e.g., mountain &amp; valley), and a complex network (e.g., terrestrial plants).</w:t>
      </w:r>
    </w:p>
    <w:p>
      <w:pPr>
        <w:pStyle w:val="BodyText"/>
      </w:pPr>
      <w:r>
        <w:t xml:space="preserve">To make networks comparable, each spatial network type needs the same leading parameters (e.g.,</w:t>
      </w:r>
      <w:r>
        <w:t xml:space="preserve"> </w:t>
      </w:r>
      <m:oMath>
        <m:sSub>
          <m:e>
            <m:r>
              <m:t>N</m:t>
            </m:r>
          </m:e>
          <m:sub>
            <m:r>
              <m:t>p</m:t>
            </m:r>
          </m:sub>
        </m:sSub>
      </m:oMath>
      <w:r>
        <w:t xml:space="preserve"> </w:t>
      </w:r>
      <w:r>
        <w:t xml:space="preserve">and</w:t>
      </w:r>
      <w:r>
        <w:t xml:space="preserve"> </w:t>
      </w:r>
      <m:oMath>
        <m:bar>
          <m:barPr>
            <m:pos m:val="top"/>
          </m:barPr>
          <m:e>
            <m:r>
              <m:t>d</m:t>
            </m:r>
          </m:e>
        </m:bar>
      </m:oMath>
      <w:r>
        <w:t xml:space="preserve">) . In this case for number of patches, we set</w:t>
      </w:r>
      <w:r>
        <w:t xml:space="preserve"> </w:t>
      </w:r>
      <m:oMath>
        <m:sSub>
          <m:e>
            <m:r>
              <m:t>N</m:t>
            </m:r>
          </m:e>
          <m:sub>
            <m:r>
              <m:t>p</m:t>
            </m:r>
          </m:sub>
        </m:sSub>
      </m:oMath>
      <w:r>
        <w:t xml:space="preserve"> </w:t>
      </w:r>
      <w:r>
        <w:t xml:space="preserve">to</w:t>
      </w:r>
      <w:r>
        <w:t xml:space="preserve"> </w:t>
      </w:r>
      <w:r>
        <w:rPr>
          <w:rStyle w:val="VerbatimChar"/>
        </w:rPr>
        <w:t xml:space="preserve">16</w:t>
      </w:r>
      <w:r>
        <w:t xml:space="preserve"> </w:t>
      </w:r>
      <w:r>
        <w:t xml:space="preserve">and</w:t>
      </w:r>
      <w:r>
        <w:t xml:space="preserve"> </w:t>
      </w:r>
      <m:oMath>
        <m:bar>
          <m:barPr>
            <m:pos m:val="top"/>
          </m:barPr>
          <m:e>
            <m:r>
              <m:t>d</m:t>
            </m:r>
          </m:e>
        </m:bar>
      </m:oMath>
      <w:r>
        <w:t xml:space="preserve"> </w:t>
      </w:r>
      <w:r>
        <w:t xml:space="preserve">to</w:t>
      </w:r>
      <w:r>
        <w:t xml:space="preserve"> </w:t>
      </w:r>
      <w:r>
        <w:rPr>
          <w:rStyle w:val="VerbatimChar"/>
        </w:rPr>
        <w:t xml:space="preserve">1</w:t>
      </w:r>
      <w:r>
        <w:t xml:space="preserve"> </w:t>
      </w:r>
      <w:r>
        <w:t xml:space="preserve">unit (distance units are arbitrary). We used the</w:t>
      </w:r>
      <w:r>
        <w:t xml:space="preserve"> </w:t>
      </w:r>
      <w:r>
        <w:rPr>
          <w:rStyle w:val="VerbatimChar"/>
        </w:rPr>
        <w:t xml:space="preserve">igraph</w:t>
      </w:r>
      <w:r>
        <w:t xml:space="preserve"> </w:t>
      </w:r>
      <w:r>
        <w:t xml:space="preserve">package and some custom code to arrange our spatial networks as the following:</w:t>
      </w:r>
    </w:p>
    <w:p>
      <w:pPr>
        <w:pStyle w:val="BodyText"/>
      </w:pPr>
      <w:r>
        <w:t xml:space="preserve"> </w:t>
      </w:r>
      <w:r>
        <w:drawing>
          <wp:inline>
            <wp:extent cx="4620126" cy="4620126"/>
            <wp:effectExtent b="0" l="0" r="0" t="0"/>
            <wp:docPr descr="Four spatial network topologies." title="" id="1" name="Picture"/>
            <a:graphic>
              <a:graphicData uri="http://schemas.openxmlformats.org/drawingml/2006/picture">
                <pic:pic>
                  <pic:nvPicPr>
                    <pic:cNvPr descr="Managing_for_ecological_surprises_in_metapopulations_makeHTML_files/figure-docx/networks-1.png" id="0" name="Picture"/>
                    <pic:cNvPicPr>
                      <a:picLocks noChangeArrowheads="1" noChangeAspect="1"/>
                    </pic:cNvPicPr>
                  </pic:nvPicPr>
                  <pic:blipFill>
                    <a:blip r:embed="rId25"/>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pPr>
        <w:pStyle w:val="BodyText"/>
      </w:pPr>
      <w:r>
        <w:t xml:space="preserve">Note that distances between each connecting patch (the links between nodes) in the above networks are equal.</w:t>
      </w:r>
    </w:p>
    <w:p>
      <w:pPr>
        <w:pStyle w:val="BodyText"/>
      </w:pPr>
    </w:p>
    <w:p>
      <w:pPr>
        <w:pStyle w:val="BodyText"/>
      </w:pPr>
      <w:r>
        <w:t xml:space="preserve">An example dispersal matrix for the complex network:</w:t>
      </w:r>
    </w:p>
    <w:p>
      <w:pPr>
        <w:pStyle w:val="SourceCode"/>
      </w:pPr>
      <w:r>
        <w:rPr>
          <w:rStyle w:val="VerbatimChar"/>
        </w:rPr>
        <w:t xml:space="preserve">##   A B E F C G D H I J K L M N O P</w:t>
      </w:r>
      <w:r>
        <w:br w:type="textWrapping"/>
      </w:r>
      <w:r>
        <w:rPr>
          <w:rStyle w:val="VerbatimChar"/>
        </w:rPr>
        <w:t xml:space="preserve">## A 0 1 1 1 2 2 3 3 2 2 2 3 3 3 3 3</w:t>
      </w:r>
      <w:r>
        <w:br w:type="textWrapping"/>
      </w:r>
      <w:r>
        <w:rPr>
          <w:rStyle w:val="VerbatimChar"/>
        </w:rPr>
        <w:t xml:space="preserve">## B 1 0 1 1 1 1 2 2 2 2 2 2 3 3 3 3</w:t>
      </w:r>
      <w:r>
        <w:br w:type="textWrapping"/>
      </w:r>
      <w:r>
        <w:rPr>
          <w:rStyle w:val="VerbatimChar"/>
        </w:rPr>
        <w:t xml:space="preserve">## E 1 1 0 1 2 2 3 3 1 1 2 3 2 2 2 3</w:t>
      </w:r>
      <w:r>
        <w:br w:type="textWrapping"/>
      </w:r>
      <w:r>
        <w:rPr>
          <w:rStyle w:val="VerbatimChar"/>
        </w:rPr>
        <w:t xml:space="preserve">## F 1 1 1 0 1 1 2 2 1 1 1 2 2 2 2 2</w:t>
      </w:r>
      <w:r>
        <w:br w:type="textWrapping"/>
      </w:r>
      <w:r>
        <w:rPr>
          <w:rStyle w:val="VerbatimChar"/>
        </w:rPr>
        <w:t xml:space="preserve">## C 2 1 2 1 0 1 1 1 2 2 2 2 3 3 3 3</w:t>
      </w:r>
      <w:r>
        <w:br w:type="textWrapping"/>
      </w:r>
      <w:r>
        <w:rPr>
          <w:rStyle w:val="VerbatimChar"/>
        </w:rPr>
        <w:t xml:space="preserve">## G 2 1 2 1 1 0 1 1 2 1 1 1 2 2 2 2</w:t>
      </w:r>
      <w:r>
        <w:br w:type="textWrapping"/>
      </w:r>
      <w:r>
        <w:rPr>
          <w:rStyle w:val="VerbatimChar"/>
        </w:rPr>
        <w:t xml:space="preserve">## D 3 2 3 2 1 1 0 1 3 2 2 2 3 3 3 3</w:t>
      </w:r>
      <w:r>
        <w:br w:type="textWrapping"/>
      </w:r>
      <w:r>
        <w:rPr>
          <w:rStyle w:val="VerbatimChar"/>
        </w:rPr>
        <w:t xml:space="preserve">## H 3 2 3 2 1 1 1 0 3 2 1 1 3 2 2 2</w:t>
      </w:r>
      <w:r>
        <w:br w:type="textWrapping"/>
      </w:r>
      <w:r>
        <w:rPr>
          <w:rStyle w:val="VerbatimChar"/>
        </w:rPr>
        <w:t xml:space="preserve">## I 2 2 1 1 2 2 3 3 0 1 2 3 1 1 2 3</w:t>
      </w:r>
      <w:r>
        <w:br w:type="textWrapping"/>
      </w:r>
      <w:r>
        <w:rPr>
          <w:rStyle w:val="VerbatimChar"/>
        </w:rPr>
        <w:t xml:space="preserve">## J 2 2 1 1 2 1 2 2 1 0 1 2 1 1 1 2</w:t>
      </w:r>
      <w:r>
        <w:br w:type="textWrapping"/>
      </w:r>
      <w:r>
        <w:rPr>
          <w:rStyle w:val="VerbatimChar"/>
        </w:rPr>
        <w:t xml:space="preserve">## K 2 2 2 1 2 1 2 1 2 1 0 1 2 1 1 1</w:t>
      </w:r>
      <w:r>
        <w:br w:type="textWrapping"/>
      </w:r>
      <w:r>
        <w:rPr>
          <w:rStyle w:val="VerbatimChar"/>
        </w:rPr>
        <w:t xml:space="preserve">## L 3 2 3 2 2 1 2 1 3 2 1 0 3 2 1 1</w:t>
      </w:r>
      <w:r>
        <w:br w:type="textWrapping"/>
      </w:r>
      <w:r>
        <w:rPr>
          <w:rStyle w:val="VerbatimChar"/>
        </w:rPr>
        <w:t xml:space="preserve">## M 3 3 2 2 3 2 3 3 1 1 2 3 0 1 2 3</w:t>
      </w:r>
      <w:r>
        <w:br w:type="textWrapping"/>
      </w:r>
      <w:r>
        <w:rPr>
          <w:rStyle w:val="VerbatimChar"/>
        </w:rPr>
        <w:t xml:space="preserve">## N 3 3 2 2 3 2 3 2 1 1 1 2 1 0 1 2</w:t>
      </w:r>
      <w:r>
        <w:br w:type="textWrapping"/>
      </w:r>
      <w:r>
        <w:rPr>
          <w:rStyle w:val="VerbatimChar"/>
        </w:rPr>
        <w:t xml:space="preserve">## O 3 3 2 2 3 2 3 2 2 1 1 1 2 1 0 1</w:t>
      </w:r>
      <w:r>
        <w:br w:type="textWrapping"/>
      </w:r>
      <w:r>
        <w:rPr>
          <w:rStyle w:val="VerbatimChar"/>
        </w:rPr>
        <w:t xml:space="preserve">## P 3 3 3 2 3 2 3 2 3 2 1 1 3 2 1 0</w:t>
      </w:r>
    </w:p>
    <w:p>
      <w:pPr>
        <w:pStyle w:val="FirstParagraph"/>
      </w:pPr>
    </w:p>
    <w:p>
      <w:pPr>
        <w:pStyle w:val="Heading3"/>
      </w:pPr>
      <w:bookmarkStart w:id="26" w:name="dispersal"/>
      <w:bookmarkEnd w:id="26"/>
      <w:r>
        <w:t xml:space="preserve">Dispersal</w:t>
      </w:r>
    </w:p>
    <w:p>
      <w:pPr>
        <w:pStyle w:val="FirstParagraph"/>
      </w:pPr>
      <w:r>
        <w:t xml:space="preserve">Dispersal from patch</w:t>
      </w:r>
      <w:r>
        <w:t xml:space="preserve"> </w:t>
      </w:r>
      <w:r>
        <w:rPr>
          <w:i/>
        </w:rPr>
        <w:t xml:space="preserve">i</w:t>
      </w:r>
      <w:r>
        <w:t xml:space="preserve"> </w:t>
      </w:r>
      <w:r>
        <w:t xml:space="preserve">into patch</w:t>
      </w:r>
      <w:r>
        <w:t xml:space="preserve"> </w:t>
      </w:r>
      <w:r>
        <w:rPr>
          <w:i/>
        </w:rPr>
        <w:t xml:space="preserve">j</w:t>
      </w:r>
      <w:r>
        <w:t xml:space="preserve"> </w:t>
      </w:r>
      <w:r>
        <w:t xml:space="preserve">depends on constant dispersal rate</w:t>
      </w:r>
      <w:r>
        <w:t xml:space="preserve"> </w:t>
      </w:r>
      <m:oMath>
        <m:r>
          <m:t>ω</m:t>
        </m:r>
      </m:oMath>
      <w:r>
        <w:t xml:space="preserve"> </w:t>
      </w:r>
      <w:r>
        <w:t xml:space="preserve">(defined as the proportion of total local recruits that will disperse) and an exponential distance-decay function between</w:t>
      </w:r>
      <w:r>
        <w:t xml:space="preserve"> </w:t>
      </w:r>
      <w:r>
        <w:rPr>
          <w:i/>
        </w:rPr>
        <w:t xml:space="preserve">i</w:t>
      </w:r>
      <w:r>
        <w:t xml:space="preserve"> </w:t>
      </w:r>
      <w:r>
        <w:t xml:space="preserve">and</w:t>
      </w:r>
      <w:r>
        <w:t xml:space="preserve"> </w:t>
      </w:r>
      <w:r>
        <w:rPr>
          <w:i/>
        </w:rPr>
        <w:t xml:space="preserve">j</w:t>
      </w:r>
      <w:r>
        <w:t xml:space="preserve"> </w:t>
      </w:r>
      <w:r>
        <w:t xml:space="preserve">with distance cost to dispersal</w:t>
      </w:r>
      <w:r>
        <w:t xml:space="preserve"> </w:t>
      </w:r>
      <m:oMath>
        <m:r>
          <m:t>m</m:t>
        </m:r>
      </m:oMath>
      <w:r>
        <w:t xml:space="preserve"> </w:t>
      </w:r>
      <w:r>
        <w:t xml:space="preserve">following:</w:t>
      </w:r>
    </w:p>
    <w:p>
      <w:pPr>
        <w:pStyle w:val="BodyText"/>
      </w:pPr>
      <m:oMath>
        <m:sSub>
          <m:e>
            <m:r>
              <m:t>E</m:t>
            </m:r>
          </m:e>
          <m:sub>
            <m:r>
              <m:t>i</m:t>
            </m:r>
            <m:r>
              <m:t>j</m:t>
            </m:r>
            <m:r>
              <m:t>(</m:t>
            </m:r>
            <m:r>
              <m:t>t</m:t>
            </m:r>
            <m:r>
              <m:t>)</m:t>
            </m:r>
          </m:sub>
        </m:sSub>
        <m:r>
          <m:t>=</m:t>
        </m:r>
        <m:r>
          <m:t>ω</m:t>
        </m:r>
        <m:sSub>
          <m:e>
            <m:r>
              <m:t>R</m:t>
            </m:r>
          </m:e>
          <m:sub>
            <m:r>
              <m:t>i</m:t>
            </m:r>
            <m:r>
              <m:t>t</m:t>
            </m:r>
          </m:sub>
        </m:sSub>
        <m:sSub>
          <m:e>
            <m:r>
              <m:t>p</m:t>
            </m:r>
          </m:e>
          <m:sub>
            <m:r>
              <m:t>i</m:t>
            </m:r>
            <m:r>
              <m:t>j</m:t>
            </m:r>
          </m:sub>
        </m:sSub>
      </m:oMath>
    </w:p>
    <w:p>
      <w:pPr>
        <w:pStyle w:val="BodyText"/>
      </w:pPr>
      <w:r>
        <w:t xml:space="preserve">with probability of dispersal from patch i into patch j:</w:t>
      </w:r>
    </w:p>
    <w:p>
      <w:pPr>
        <w:pStyle w:val="BodyText"/>
      </w:pPr>
      <m:oMath>
        <m:sSub>
          <m:e>
            <m:r>
              <m:t>p</m:t>
            </m:r>
          </m:e>
          <m:sub>
            <m:r>
              <m:t>i</m:t>
            </m:r>
            <m:r>
              <m:t>j</m:t>
            </m:r>
          </m:sub>
        </m:sSub>
        <m:r>
          <m:t>=</m:t>
        </m:r>
        <m:f>
          <m:fPr>
            <m:type m:val="bar"/>
          </m:fPr>
          <m:num>
            <m:sSup>
              <m:e>
                <m:r>
                  <m:t>e</m:t>
                </m:r>
              </m:e>
              <m:sup>
                <m:r>
                  <m:t>−</m:t>
                </m:r>
                <m:r>
                  <m:t>m</m:t>
                </m:r>
                <m:sSub>
                  <m:e>
                    <m:r>
                      <m:t>d</m:t>
                    </m:r>
                  </m:e>
                  <m:sub>
                    <m:r>
                      <m:t>i</m:t>
                    </m:r>
                    <m:r>
                      <m:t>j</m:t>
                    </m:r>
                  </m:sub>
                </m:sSub>
              </m:sup>
            </m:sSup>
          </m:num>
          <m:den>
            <m:nary>
              <m:naryPr>
                <m:chr m:val="∑"/>
                <m:limLoc m:val="undOvr"/>
                <m:subHide m:val="0"/>
                <m:supHide m:val="0"/>
              </m:naryPr>
              <m:sub>
                <m:m>
                  <m:mPr>
                    <m:baseJc m:val="center"/>
                    <m:plcHide m:val="1"/>
                    <m:mcs>
                      <m:mc>
                        <m:mcPr>
                          <m:mcJc m:val="center"/>
                          <m:count m:val="1"/>
                        </m:mcPr>
                      </m:mc>
                    </m:mcs>
                  </m:mPr>
                  <m:mr>
                    <m:e>
                      <m:r>
                        <m:t>j</m:t>
                      </m:r>
                      <m:r>
                        <m:t>=</m:t>
                      </m:r>
                      <m:r>
                        <m:t>1</m:t>
                      </m:r>
                    </m:e>
                  </m:mr>
                  <m:mr>
                    <m:e>
                      <m:r>
                        <m:t>j</m:t>
                      </m:r>
                      <m:r>
                        <m:t>≠</m:t>
                      </m:r>
                      <m:r>
                        <m:t>i</m:t>
                      </m:r>
                    </m:e>
                  </m:mr>
                </m:m>
              </m:sub>
              <m:sup>
                <m:sSub>
                  <m:e>
                    <m:r>
                      <m:t>N</m:t>
                    </m:r>
                  </m:e>
                  <m:sub>
                    <m:r>
                      <m:t>p</m:t>
                    </m:r>
                  </m:sub>
                </m:sSub>
              </m:sup>
              <m:e>
                <m:sSup>
                  <m:e>
                    <m:r>
                      <m:t>e</m:t>
                    </m:r>
                  </m:e>
                  <m:sup>
                    <m:r>
                      <m:t>−</m:t>
                    </m:r>
                    <m:r>
                      <m:t>m</m:t>
                    </m:r>
                    <m:sSub>
                      <m:e>
                        <m:r>
                          <m:t>d</m:t>
                        </m:r>
                      </m:e>
                      <m:sub>
                        <m:r>
                          <m:t>i</m:t>
                        </m:r>
                        <m:r>
                          <m:t>j</m:t>
                        </m:r>
                      </m:sub>
                    </m:sSub>
                  </m:sup>
                </m:sSup>
              </m:e>
            </m:nary>
          </m:den>
        </m:f>
      </m:oMath>
    </w:p>
    <w:p>
      <w:pPr>
        <w:pStyle w:val="BodyText"/>
      </w:pPr>
      <w:r>
        <w:t xml:space="preserve">where</w:t>
      </w:r>
      <w:r>
        <w:t xml:space="preserve"> </w:t>
      </w:r>
      <m:oMath>
        <m:sSub>
          <m:e>
            <m:r>
              <m:t>d</m:t>
            </m:r>
          </m:e>
          <m:sub>
            <m:r>
              <m:t>i</m:t>
            </m:r>
            <m:r>
              <m:t>j</m:t>
            </m:r>
          </m:sub>
        </m:sSub>
      </m:oMath>
      <w:r>
        <w:t xml:space="preserve"> </w:t>
      </w:r>
      <w:r>
        <w:t xml:space="preserve">is the pairwise distance between patches and</w:t>
      </w:r>
      <w:r>
        <w:t xml:space="preserve"> </w:t>
      </w:r>
      <m:oMath>
        <m:sSub>
          <m:e>
            <m:r>
              <m:t>E</m:t>
            </m:r>
          </m:e>
          <m:sub>
            <m:r>
              <m:t>i</m:t>
            </m:r>
            <m:r>
              <m:t>j</m:t>
            </m:r>
          </m:sub>
        </m:sSub>
      </m:oMath>
      <w:r>
        <w:t xml:space="preserve"> </w:t>
      </w:r>
      <w:r>
        <w:t xml:space="preserve">is the total dispersing animals from patch i into patch j. The summation term in the denominator normalizes the probability of moving to any patch to between 0 and 1. With</w:t>
      </w:r>
      <w:r>
        <w:t xml:space="preserve"> </w:t>
      </w:r>
      <m:oMath>
        <m:bar>
          <m:barPr>
            <m:pos m:val="top"/>
          </m:barPr>
          <m:e>
            <m:r>
              <m:t>d</m:t>
            </m:r>
          </m:e>
        </m:bar>
        <m:r>
          <m:t>=</m:t>
        </m:r>
        <m:r>
          <m:t>1</m:t>
        </m:r>
      </m:oMath>
      <w:r>
        <w:t xml:space="preserve">,</w:t>
      </w:r>
      <w:r>
        <w:t xml:space="preserve"> </w:t>
      </w:r>
      <m:oMath>
        <m:r>
          <m:t>m</m:t>
        </m:r>
        <m:r>
          <m:t>=</m:t>
        </m:r>
        <m:r>
          <m:t>0.5</m:t>
        </m:r>
      </m:oMath>
      <w:r>
        <w:t xml:space="preserve">,</w:t>
      </w:r>
      <w:r>
        <w:t xml:space="preserve"> </w:t>
      </w:r>
      <m:oMath>
        <m:r>
          <m:t>ω</m:t>
        </m:r>
        <m:r>
          <m:t>=</m:t>
        </m:r>
        <m:r>
          <m:t>0.1</m:t>
        </m:r>
      </m:oMath>
      <w:r>
        <w:t xml:space="preserve">,</w:t>
      </w:r>
      <w:r>
        <w:t xml:space="preserve"> </w:t>
      </w:r>
      <m:oMath>
        <m:sSub>
          <m:e>
            <m:r>
              <m:t>R</m:t>
            </m:r>
          </m:e>
          <m:sub>
            <m:r>
              <m:t>i</m:t>
            </m:r>
            <m:r>
              <m:t>t</m:t>
            </m:r>
          </m:sub>
        </m:sSub>
        <m:r>
          <m:t>=</m:t>
        </m:r>
        <m:r>
          <m:t>100</m:t>
        </m:r>
      </m:oMath>
      <w:r>
        <w:t xml:space="preserve"> </w:t>
      </w:r>
      <w:r>
        <w:t xml:space="preserve">in a linear network:</w:t>
      </w:r>
    </w:p>
    <w:p>
      <w:pPr>
        <w:pStyle w:val="BodyText"/>
      </w:pPr>
    </w:p>
    <w:p>
      <w:pPr>
        <w:pStyle w:val="BodyText"/>
      </w:pPr>
      <w:r>
        <w:drawing>
          <wp:inline>
            <wp:extent cx="4620126" cy="3696101"/>
            <wp:effectExtent b="0" l="0" r="0" t="0"/>
            <wp:docPr descr="Example dispersal patterns across linear network." title="" id="1" name="Picture"/>
            <a:graphic>
              <a:graphicData uri="http://schemas.openxmlformats.org/drawingml/2006/picture">
                <pic:pic>
                  <pic:nvPicPr>
                    <pic:cNvPr descr="Managing_for_ecological_surprises_in_metapopulations_makeHTML_files/figure-docx/dispers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3"/>
      </w:pPr>
      <w:bookmarkStart w:id="28" w:name="recruitment-stochasticity"/>
      <w:bookmarkEnd w:id="28"/>
      <w:r>
        <w:t xml:space="preserve">Recruitment stochasticity</w:t>
      </w:r>
    </w:p>
    <w:p>
      <w:pPr>
        <w:pStyle w:val="Heading3"/>
      </w:pPr>
      <w:bookmarkStart w:id="29" w:name="disturbance"/>
      <w:bookmarkEnd w:id="29"/>
      <w:r>
        <w:t xml:space="preserve">Disturbance</w:t>
      </w:r>
    </w:p>
    <w:p>
      <w:pPr>
        <w:pStyle w:val="Heading2"/>
      </w:pPr>
      <w:bookmarkStart w:id="30" w:name="emergent-outcomes"/>
      <w:bookmarkEnd w:id="30"/>
      <w:r>
        <w:t xml:space="preserve">Emergent outcomes</w:t>
      </w:r>
    </w:p>
    <w:p>
      <w:pPr>
        <w:pStyle w:val="Heading3"/>
      </w:pPr>
      <w:bookmarkStart w:id="31" w:name="scale-of-management-monitoring"/>
      <w:bookmarkEnd w:id="31"/>
      <w:r>
        <w:t xml:space="preserve">Scale of management &amp; monitoring</w:t>
      </w:r>
    </w:p>
    <w:p>
      <w:pPr>
        <w:pStyle w:val="Heading2"/>
      </w:pPr>
      <w:bookmarkStart w:id="32" w:name="example-scenarios"/>
      <w:bookmarkEnd w:id="32"/>
      <w:r>
        <w:t xml:space="preserve">Example scenarios</w:t>
      </w:r>
    </w:p>
    <w:p>
      <w:pPr>
        <w:pStyle w:val="Heading2"/>
      </w:pPr>
      <w:bookmarkStart w:id="33" w:name="section"/>
      <w:bookmarkEnd w:id="33"/>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7c05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for ecological surprises in metapopulations</dc:title>
  <dc:creator/>
  <dcterms:created xsi:type="dcterms:W3CDTF">2019-05-02T03:11:56Z</dcterms:created>
  <dcterms:modified xsi:type="dcterms:W3CDTF">2019-05-02T03:11:56Z</dcterms:modified>
</cp:coreProperties>
</file>