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70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417"/>
        <w:gridCol w:w="2977"/>
        <w:gridCol w:w="2835"/>
        <w:gridCol w:w="2694"/>
        <w:tblGridChange w:id="0">
          <w:tblGrid>
            <w:gridCol w:w="1417"/>
            <w:gridCol w:w="2977"/>
            <w:gridCol w:w="2835"/>
            <w:gridCol w:w="2694"/>
          </w:tblGrid>
        </w:tblGridChange>
      </w:tblGrid>
      <w:tr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01">
            <w:pPr>
              <w:tabs>
                <w:tab w:val="left" w:pos="2410"/>
                <w:tab w:val="left" w:pos="2552"/>
              </w:tabs>
              <w:spacing w:after="60" w:before="60" w:lineRule="auto"/>
              <w:contextualSpacing w:val="0"/>
              <w:jc w:val="center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Laboratorium przedmiotu Metody Numeryczne</w:t>
            </w:r>
          </w:p>
        </w:tc>
      </w:tr>
      <w:tr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2410"/>
                <w:tab w:val="left" w:pos="2552"/>
              </w:tabs>
              <w:spacing w:after="60" w:before="60" w:lineRule="auto"/>
              <w:contextualSpacing w:val="0"/>
              <w:jc w:val="center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Sprawozdanie nr 4: Rozwiązywanie równań nieliniowych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pos="2410"/>
                <w:tab w:val="left" w:pos="2552"/>
              </w:tabs>
              <w:spacing w:after="0" w:before="60" w:lineRule="auto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A">
            <w:pPr>
              <w:tabs>
                <w:tab w:val="left" w:pos="2410"/>
                <w:tab w:val="left" w:pos="2552"/>
              </w:tabs>
              <w:spacing w:after="0" w:before="60" w:lineRule="auto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2410"/>
                <w:tab w:val="left" w:pos="2552"/>
              </w:tabs>
              <w:spacing w:after="120" w:before="60" w:lineRule="auto"/>
              <w:contextualSpacing w:val="0"/>
              <w:jc w:val="center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Ćwiczenie wykonał:</w:t>
            </w:r>
          </w:p>
          <w:p w:rsidR="00000000" w:rsidDel="00000000" w:rsidP="00000000" w:rsidRDefault="00000000" w:rsidRPr="00000000" w14:paraId="0000000C">
            <w:pPr>
              <w:tabs>
                <w:tab w:val="left" w:pos="2410"/>
                <w:tab w:val="left" w:pos="2552"/>
              </w:tabs>
              <w:spacing w:line="360" w:lineRule="auto"/>
              <w:ind w:left="0" w:right="0" w:firstLine="355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Konrad Łyś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pos="2410"/>
                <w:tab w:val="left" w:pos="2552"/>
              </w:tabs>
              <w:spacing w:after="0" w:before="60" w:lineRule="auto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Ćwiczenie prowadził:</w:t>
            </w:r>
          </w:p>
          <w:p w:rsidR="00000000" w:rsidDel="00000000" w:rsidP="00000000" w:rsidRDefault="00000000" w:rsidRPr="00000000" w14:paraId="0000000F">
            <w:pPr>
              <w:tabs>
                <w:tab w:val="left" w:pos="2410"/>
                <w:tab w:val="left" w:pos="2552"/>
              </w:tabs>
              <w:spacing w:after="0" w:before="60" w:lineRule="auto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2410"/>
                <w:tab w:val="left" w:pos="2552"/>
              </w:tabs>
              <w:spacing w:after="0" w:before="60" w:lineRule="auto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Grupa dziekańska: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69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pos="2410"/>
                <w:tab w:val="left" w:pos="2552"/>
              </w:tabs>
              <w:spacing w:after="0" w:before="60" w:lineRule="auto"/>
              <w:contextualSpacing w:val="0"/>
              <w:rPr>
                <w:rFonts w:ascii="Courier New" w:cs="Courier New" w:eastAsia="Courier New" w:hAnsi="Courier New"/>
                <w:b w:val="0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u w:val="none"/>
                <w:rtl w:val="0"/>
              </w:rPr>
              <w:t xml:space="preserve">Ocena: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0"/>
          <w:smallCaps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Zadanie nr 1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b w:val="0"/>
          <w:smallCaps w:val="0"/>
          <w:u w:val="none"/>
          <w:rtl w:val="0"/>
        </w:rPr>
        <w:t xml:space="preserve">Celem tego ćwiczenia jest </w:t>
      </w:r>
      <w:r w:rsidDel="00000000" w:rsidR="00000000" w:rsidRPr="00000000">
        <w:rPr>
          <w:smallCaps w:val="0"/>
          <w:u w:val="none"/>
          <w:rtl w:val="0"/>
        </w:rPr>
        <w:t xml:space="preserve">samodzielne</w:t>
      </w:r>
      <w:r w:rsidDel="00000000" w:rsidR="00000000" w:rsidRPr="00000000">
        <w:rPr>
          <w:b w:val="0"/>
          <w:smallCaps w:val="0"/>
          <w:u w:val="none"/>
          <w:rtl w:val="0"/>
        </w:rPr>
        <w:t xml:space="preserve"> zaimplementowanie dwóch metod rozwiązywania równań nieliniowych: metodą Newtona-Raphsona pierwszego stopnia i metodą bisekcji. Należy wykorzystać obydwie metody do znalezienia rozwiązania równania nieliniowego: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708"/>
        <w:contextualSpacing w:val="0"/>
        <w:jc w:val="both"/>
        <w:rPr>
          <w:b w:val="0"/>
          <w:smallCaps w:val="0"/>
          <w:u w:val="none"/>
        </w:rPr>
      </w:pPr>
      <m:oMath>
        <m:r>
          <w:rPr>
            <w:rFonts w:ascii="Cambria" w:cs="Cambria" w:eastAsia="Cambria" w:hAnsi="Cambria"/>
          </w:rPr>
          <m:t xml:space="preserve">1,1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</w:rPr>
              <m:t xml:space="preserve">2</m:t>
            </m:r>
          </m:sup>
        </m:sSup>
        <m:r>
          <w:rPr>
            <w:rFonts w:ascii="Cambria" w:cs="Cambria" w:eastAsia="Cambria" w:hAnsi="Cambria"/>
          </w:rPr>
          <m:t xml:space="preserve">+0,765x=3,55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</w:rPr>
              <m:t xml:space="preserve">3</m:t>
            </m:r>
          </m:sup>
        </m:sSup>
        <m:r>
          <w:rPr>
            <w:rFonts w:ascii="Cambria" w:cs="Cambria" w:eastAsia="Cambria" w:hAnsi="Cambria"/>
          </w:rPr>
          <m:t xml:space="preserve">+0.74</m:t>
        </m:r>
      </m:oMath>
      <m:oMath>
        <m:r>
          <w:rPr>
            <w:rFonts w:ascii="Cambria" w:cs="Cambria" w:eastAsia="Cambria" w:hAnsi="Cambria"/>
          </w:rPr>
          <m:t xml:space="preserve">x∈←1,1&gt;</m:t>
        </m:r>
      </m:oMath>
      <w:r w:rsidDel="00000000" w:rsidR="00000000" w:rsidRPr="00000000">
        <w:rPr>
          <w:b w:val="0"/>
          <w:smallCaps w:val="0"/>
          <w:u w:val="no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b w:val="0"/>
          <w:smallCaps w:val="0"/>
          <w:u w:val="none"/>
          <w:rtl w:val="0"/>
        </w:rPr>
        <w:t xml:space="preserve">Obydwie metody powinny: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zwracać znalezione miejsce zerowe,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zwracać tablicę błędów bezwzględnych rozwiązania (o tylu elementach, ile wykonano kroków algorytmu),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przerywać działanie jeżeli przekroczona zostanie maksymalna liczba kroków (np. 10000),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przerywać działanie jeżeli znalezione rozwiązanie jest wystarczająco blisko idealnego (tj. ,</w:t>
      </w:r>
      <m:oMath>
        <m:r>
          <w:rPr>
            <w:rFonts w:ascii="Cambria" w:cs="Cambria" w:eastAsia="Cambria" w:hAnsi="Cambria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f</m:t>
        </m:r>
        <m:r>
          <w:rPr>
            <w:rFonts w:ascii="Times New Roman" w:cs="Times New Roman" w:eastAsia="Times New Roman" w:hAnsi="Times New Roman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≈0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czyli ,</w:t>
      </w:r>
      <m:oMath>
        <m:r>
          <w:rPr>
            <w:rFonts w:ascii="Times New Roman" w:cs="Times New Roman" w:eastAsia="Times New Roman" w:hAnsi="Times New Roman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|</m:t>
        </m:r>
        <m:r>
          <w:rPr>
            <w:rFonts w:ascii="Cambria" w:cs="Cambria" w:eastAsia="Cambria" w:hAnsi="Cambria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f</m:t>
        </m:r>
        <m:r>
          <w:rPr>
            <w:rFonts w:ascii="Times New Roman" w:cs="Times New Roman" w:eastAsia="Times New Roman" w:hAnsi="Times New Roman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)|</m:t>
        </m:r>
        <m:r>
          <w:rPr>
            <w:rFonts w:ascii="Cambria" w:cs="Cambria" w:eastAsia="Cambria" w:hAnsi="Cambria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≤ϵ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gdzie  </w:t>
      </w:r>
      <m:oMath>
        <m:r>
          <w:rPr>
            <w:rFonts w:ascii="Cambria" w:cs="Cambria" w:eastAsia="Cambria" w:hAnsi="Cambria"/>
            <w:b w:val="1"/>
            <w:i w:val="0"/>
            <w:smallCaps w:val="1"/>
            <w:strike w:val="0"/>
            <w:color w:val="000000"/>
            <w:sz w:val="24"/>
            <w:szCs w:val="24"/>
            <w:u w:val="single"/>
            <w:shd w:fill="auto" w:val="clear"/>
            <w:vertAlign w:val="baseline"/>
          </w:rPr>
          <m:t xml:space="preserve">ϵ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jest małą, dodatnią wartością, np. </w:t>
      </w:r>
      <m:oMath>
        <m:sSup>
          <m:sSupPr>
            <m:ctrlP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" w:cs="Cambria" w:eastAsia="Cambria" w:hAnsi="Cambria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  <m:t xml:space="preserve">−8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b w:val="0"/>
          <w:smallCaps w:val="0"/>
          <w:u w:val="none"/>
          <w:rtl w:val="0"/>
        </w:rPr>
        <w:t xml:space="preserve">Należy zamieścić dwa wykresy: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funkcji w podanej dziedzinie wraz z rozwiązaniami obydwoma metodami</w:t>
        <w:br w:type="textWrapping"/>
        <w:t xml:space="preserve">(z włączoną siatką),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wykres błędów w skali logarytmicznej obydwu metod.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b w:val="0"/>
          <w:smallCaps w:val="0"/>
          <w:u w:val="none"/>
          <w:rtl w:val="0"/>
        </w:rPr>
        <w:t xml:space="preserve">Proszę opisać uzupełnić Tabelę 1, oraz swoje obserwacje wyników (skupić głównie na liczbie iteracji, szybkości zbieżności oraz wpływie punktu startowego na działanie metody Newtona-Raphsona).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5670"/>
        <w:tblGridChange w:id="0">
          <w:tblGrid>
            <w:gridCol w:w="5670"/>
          </w:tblGrid>
        </w:tblGridChange>
      </w:tblGrid>
      <w:tr>
        <w:trPr>
          <w:trHeight w:val="32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contextualSpacing w:val="0"/>
              <w:jc w:val="both"/>
              <w:rPr>
                <w:b w:val="0"/>
                <w:smallCaps w:val="0"/>
                <w:u w:val="none"/>
              </w:rPr>
            </w:pPr>
            <w:r w:rsidDel="00000000" w:rsidR="00000000" w:rsidRPr="00000000">
              <w:rPr>
                <w:b w:val="0"/>
                <w:smallCaps w:val="0"/>
                <w:u w:val="none"/>
              </w:rPr>
              <w:drawing>
                <wp:inline distB="114300" distT="114300" distL="114300" distR="114300">
                  <wp:extent cx="3467100" cy="26670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f81bd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Rysunek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f81bd"/>
          <w:sz w:val="18"/>
          <w:szCs w:val="1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Znalezione rozwiązanie równania nieliniowego.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f81bd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f81bd"/>
          <w:sz w:val="18"/>
          <w:szCs w:val="1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Podsumowanie działania metody Newtona-Raphsona</w:t>
      </w:r>
      <w:r w:rsidDel="00000000" w:rsidR="00000000" w:rsidRPr="00000000">
        <w:rPr>
          <w:rtl w:val="0"/>
        </w:rPr>
      </w:r>
    </w:p>
    <w:tbl>
      <w:tblPr>
        <w:tblStyle w:val="Table3"/>
        <w:tblW w:w="771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127"/>
        <w:gridCol w:w="2268"/>
        <w:gridCol w:w="1476"/>
        <w:gridCol w:w="1844"/>
        <w:tblGridChange w:id="0">
          <w:tblGrid>
            <w:gridCol w:w="2127"/>
            <w:gridCol w:w="2268"/>
            <w:gridCol w:w="1476"/>
            <w:gridCol w:w="1844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x</w:t>
            </w:r>
            <w:r w:rsidDel="00000000" w:rsidR="00000000" w:rsidRPr="00000000">
              <w:rPr>
                <w:b w:val="0"/>
                <w:sz w:val="22"/>
                <w:szCs w:val="22"/>
                <w:u w:val="non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liczba iteracji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rozwiązanie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błąd bezwzgl.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-1/300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22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-0.608134534289449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100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0.555454622871277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 0.584073244842128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5/9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100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0.555454622871277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jc w:val="center"/>
              <w:rPr>
                <w:b w:val="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0"/>
                <w:sz w:val="22"/>
                <w:szCs w:val="22"/>
                <w:u w:val="none"/>
                <w:rtl w:val="0"/>
              </w:rPr>
              <w:t xml:space="preserve">0.584073244842128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670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5670"/>
        <w:tblGridChange w:id="0">
          <w:tblGrid>
            <w:gridCol w:w="5670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contextualSpacing w:val="0"/>
              <w:jc w:val="both"/>
              <w:rPr>
                <w:b w:val="0"/>
                <w:smallCaps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contextualSpacing w:val="0"/>
              <w:jc w:val="both"/>
              <w:rPr>
                <w:b w:val="0"/>
                <w:smallCaps w:val="0"/>
                <w:u w:val="none"/>
              </w:rPr>
            </w:pPr>
            <w:r w:rsidDel="00000000" w:rsidR="00000000" w:rsidRPr="00000000">
              <w:rPr>
                <w:b w:val="0"/>
                <w:smallCaps w:val="0"/>
                <w:u w:val="none"/>
              </w:rPr>
              <w:drawing>
                <wp:inline distB="114300" distT="114300" distL="114300" distR="114300">
                  <wp:extent cx="3467100" cy="256540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1"/>
              <w:spacing w:after="0" w:before="0" w:line="240" w:lineRule="auto"/>
              <w:contextualSpacing w:val="0"/>
              <w:jc w:val="both"/>
              <w:rPr>
                <w:b w:val="0"/>
                <w:smallCaps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b w:val="0"/>
          <w:color w:val="4f81b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Rysunek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4f81bd"/>
          <w:sz w:val="18"/>
          <w:szCs w:val="1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b w:val="0"/>
          <w:color w:val="00000a"/>
          <w:sz w:val="18"/>
          <w:szCs w:val="18"/>
          <w:rtl w:val="0"/>
        </w:rPr>
        <w:t xml:space="preserve">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b w:val="0"/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contextualSpacing w:val="0"/>
        <w:jc w:val="center"/>
        <w:rPr>
          <w:b w:val="0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b w:val="0"/>
          <w:color w:val="00000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Wykres błędów dla bisekcji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</w:rPr>
        <w:drawing>
          <wp:inline distB="114300" distT="114300" distL="114300" distR="114300">
            <wp:extent cx="5238750" cy="39814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Znalezione rozwiąznie: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ab/>
      </w:r>
    </w:p>
    <w:p w:rsidR="00000000" w:rsidDel="00000000" w:rsidP="00000000" w:rsidRDefault="00000000" w:rsidRPr="00000000" w14:paraId="00000049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ab/>
        <w:t xml:space="preserve">x = -0.608134534268174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 xml:space="preserve">Wnioski: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b w:val="0"/>
          <w:smallCaps w:val="0"/>
        </w:rPr>
      </w:pPr>
      <w:r w:rsidDel="00000000" w:rsidR="00000000" w:rsidRPr="00000000">
        <w:rPr>
          <w:b w:val="0"/>
          <w:smallCaps w:val="0"/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jc w:val="both"/>
        <w:rPr>
          <w:b w:val="0"/>
          <w:smallCaps w:val="0"/>
          <w:u w:val="none"/>
        </w:rPr>
      </w:pPr>
      <w:r w:rsidDel="00000000" w:rsidR="00000000" w:rsidRPr="00000000">
        <w:rPr>
          <w:b w:val="0"/>
          <w:smallCaps w:val="0"/>
          <w:u w:val="none"/>
          <w:rtl w:val="0"/>
        </w:rPr>
        <w:t xml:space="preserve">Zasadniczą wadą metody Newtona-Raphsona jest to, że jej zachowanie jest zależne od wyboru odpowiedniego miejsca zerowego - dla złego miejsca zerowego dostajemy wyniki odległe od zadowalających, z kolei wadą bisekcji jest to, że miejsce zerowe musi znajdować się w określonym przez nas przedziale. Jednocześnie jeżeli znamy dobry punkt początkowy, to metoda Newtona-Raphsona da nam wynik w mniejszej ilość iteracji, lecz ogólnie praktyczniejsza jest metoda bisekcji. Przydatne może być też połączenie metody bisekcji z metodą Newtona-Raphsona.</w:t>
      </w:r>
    </w:p>
    <w:sectPr>
      <w:pgSz w:h="16838" w:w="11906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Cambr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mallCaps w:val="1"/>
        <w:sz w:val="24"/>
        <w:szCs w:val="24"/>
        <w:u w:val="single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