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587"/>
        <w:gridCol w:w="7824"/>
      </w:tblGrid>
      <w:tr>
        <w:tc>
          <w:tcPr>
            <w:tcW w:type="dxa" w:w="4873"/>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escudo_unjfsc.png"/>
                          <pic:cNvPicPr/>
                        </pic:nvPicPr>
                        <pic:blipFill>
                          <a:blip r:embed="rId9"/>
                          <a:stretch>
                            <a:fillRect/>
                          </a:stretch>
                        </pic:blipFill>
                        <pic:spPr>
                          <a:xfrm>
                            <a:off x="0" y="0"/>
                            <a:ext cx="936000" cy="936000"/>
                          </a:xfrm>
                          <a:prstGeom prst="rect"/>
                        </pic:spPr>
                      </pic:pic>
                    </a:graphicData>
                  </a:graphic>
                </wp:inline>
              </w:drawing>
            </w:r>
          </w:p>
        </w:tc>
        <w:tc>
          <w:tcPr>
            <w:tcW w:type="dxa" w:w="4873"/>
          </w:tcPr>
          <w:p>
            <w:pPr>
              <w:jc w:val="center"/>
            </w:pPr>
            <w:r>
              <w:rPr>
                <w:b/>
                <w:sz w:val="30"/>
              </w:rPr>
              <w:t>UNIVERSIDAD NACIONAL JOSÉ FAUSTINO</w:t>
              <w:br/>
              <w:t>SÁNCHEZ CARRIÓN</w:t>
            </w:r>
          </w:p>
          <w:p>
            <w:pPr>
              <w:jc w:val="center"/>
            </w:pPr>
            <w:r>
              <w:rPr>
                <w:b/>
                <w:sz w:val="20"/>
              </w:rPr>
              <w:t>FACULTAD DE INGENIERÍA INDUSTRIAL, SISTEMAS E INFORMÁTICA</w:t>
            </w:r>
          </w:p>
        </w:tc>
      </w:tr>
    </w:tbl>
    <w:p>
      <w:pPr>
        <w:jc w:val="center"/>
      </w:pPr>
      <w:r>
        <w:rPr>
          <w:b/>
          <w:sz w:val="22"/>
        </w:rPr>
        <w:t>“ESCUELA PROFESIONAL DE INGENIERÍA DE SISTEMAS”</w:t>
      </w:r>
    </w:p>
    <w:p>
      <w:pPr>
        <w:jc w:val="center"/>
      </w:pPr>
      <w:r>
        <w:rPr>
          <w:b/>
          <w:sz w:val="38"/>
        </w:rPr>
        <w:t>COMPLEMENTO ESPECIALIZADO</w:t>
      </w:r>
    </w:p>
    <w:p>
      <w:pPr>
        <w:jc w:val="center"/>
      </w:pPr>
      <w:r>
        <w:rPr>
          <w:b/>
          <w:sz w:val="34"/>
        </w:rPr>
        <w:t>ATENCIÓN DE PEDIDOS</w:t>
      </w:r>
    </w:p>
    <w:p>
      <w:pPr>
        <w:jc w:val="center"/>
      </w:pPr>
      <w:r>
        <w:rPr>
          <w:b w:val="0"/>
          <w:sz w:val="26"/>
        </w:rPr>
        <w:t>Modelo de negocio y casos de uso del sistema</w:t>
      </w:r>
    </w:p>
    <w:p>
      <w:pPr>
        <w:jc w:val="left"/>
      </w:pPr>
      <w:r>
        <w:rPr>
          <w:b w:val="0"/>
        </w:rPr>
      </w:r>
    </w:p>
    <w:p>
      <w:pPr>
        <w:jc w:val="center"/>
      </w:pPr>
      <w:r>
        <w:rPr>
          <w:b/>
          <w:sz w:val="20"/>
        </w:rPr>
        <w:t>ESTUDIANTE:</w:t>
      </w:r>
    </w:p>
    <w:p>
      <w:pPr>
        <w:jc w:val="center"/>
      </w:pPr>
      <w:r>
        <w:rPr>
          <w:b w:val="0"/>
          <w:sz w:val="22"/>
        </w:rPr>
        <w:t>OLIVARES MORENO, PIERO ALEXANDER</w:t>
      </w:r>
    </w:p>
    <w:p>
      <w:pPr>
        <w:jc w:val="left"/>
      </w:pPr>
      <w:r>
        <w:rPr>
          <w:b w:val="0"/>
        </w:rPr>
      </w:r>
    </w:p>
    <w:p>
      <w:pPr>
        <w:jc w:val="center"/>
      </w:pPr>
      <w:r>
        <w:rPr>
          <w:b/>
          <w:sz w:val="20"/>
        </w:rPr>
        <w:t>DOCENTE:</w:t>
      </w:r>
    </w:p>
    <w:p>
      <w:pPr>
        <w:jc w:val="center"/>
      </w:pPr>
      <w:r>
        <w:rPr>
          <w:b w:val="0"/>
          <w:sz w:val="22"/>
        </w:rPr>
        <w:t>ING. RONALD D. FLORES FLORES</w:t>
      </w:r>
    </w:p>
    <w:p>
      <w:pPr>
        <w:jc w:val="left"/>
      </w:pPr>
      <w:r>
        <w:rPr>
          <w:b w:val="0"/>
        </w:rPr>
      </w:r>
    </w:p>
    <w:p>
      <w:pPr>
        <w:jc w:val="center"/>
      </w:pPr>
      <w:r>
        <w:rPr>
          <w:b/>
          <w:sz w:val="20"/>
        </w:rPr>
        <w:t>CICLO:</w:t>
      </w:r>
    </w:p>
    <w:p>
      <w:pPr>
        <w:jc w:val="center"/>
      </w:pPr>
      <w:r>
        <w:rPr>
          <w:b w:val="0"/>
          <w:sz w:val="22"/>
        </w:rPr>
        <w:t>V</w:t>
      </w:r>
    </w:p>
    <w:p>
      <w:pPr>
        <w:jc w:val="left"/>
      </w:pPr>
      <w:r>
        <w:rPr>
          <w:b w:val="0"/>
        </w:rPr>
      </w:r>
    </w:p>
    <w:p>
      <w:pPr>
        <w:jc w:val="center"/>
      </w:pPr>
      <w:r>
        <w:rPr>
          <w:b/>
          <w:sz w:val="26"/>
        </w:rPr>
        <w:t>HUACHO – 2026</w:t>
      </w:r>
    </w:p>
    <w:p>
      <w:pPr>
        <w:jc w:val="left"/>
        <w:pBdr>
          <w:bottom w:val="single" w:sz="12" w:color="D4A500"/>
        </w:pBdr>
      </w:pPr>
      <w:r>
        <w:rPr>
          <w:b w:val="0"/>
        </w:rPr>
      </w:r>
    </w:p>
    <w:p>
      <w:pPr>
        <w:jc w:val="left"/>
        <w:pBdr>
          <w:bottom w:val="single" w:sz="12" w:color="387AD3"/>
        </w:pBdr>
      </w:pPr>
      <w:r>
        <w:rPr>
          <w:b w:val="0"/>
        </w:rPr>
      </w:r>
    </w:p>
    <w:p>
      <w:r>
        <w:br w:type="page"/>
      </w:r>
    </w:p>
    <w:p>
      <w:pPr>
        <w:pStyle w:val="Title"/>
      </w:pPr>
      <w:r>
        <w:t>Atención de pedidos</w:t>
      </w:r>
    </w:p>
    <w:p>
      <w:pPr>
        <w:jc w:val="left"/>
      </w:pPr>
      <w:r>
        <w:rPr>
          <w:b w:val="0"/>
        </w:rPr>
        <w:t>La empresa recibe pedidos por medio de sus vendedores. Antes de aceptarlos, revisa los productos disponibles y el crédito del cliente. Luego prepara el pedido, lo despacha y envía la factura.</w:t>
      </w:r>
    </w:p>
    <w:p>
      <w:pPr>
        <w:pStyle w:val="Heading1"/>
      </w:pPr>
      <w:r>
        <w:t>1. Procesos del negocio</w:t>
      </w:r>
    </w:p>
    <w:p>
      <w:pPr>
        <w:jc w:val="left"/>
      </w:pPr>
      <w:r>
        <w:rPr>
          <w:b w:val="0"/>
        </w:rPr>
        <w:t>• Tomar pedido</w:t>
      </w:r>
    </w:p>
    <w:p>
      <w:pPr>
        <w:jc w:val="left"/>
      </w:pPr>
      <w:r>
        <w:rPr>
          <w:b w:val="0"/>
        </w:rPr>
        <w:t>• Evaluar y registrar pedido</w:t>
      </w:r>
    </w:p>
    <w:p>
      <w:pPr>
        <w:jc w:val="left"/>
      </w:pPr>
      <w:r>
        <w:rPr>
          <w:b w:val="0"/>
        </w:rPr>
        <w:t>• Verificar pedido impreso</w:t>
      </w:r>
    </w:p>
    <w:p>
      <w:pPr>
        <w:jc w:val="left"/>
      </w:pPr>
      <w:r>
        <w:rPr>
          <w:b w:val="0"/>
        </w:rPr>
        <w:t>• Preparar y embalar pedido</w:t>
      </w:r>
    </w:p>
    <w:p>
      <w:pPr>
        <w:jc w:val="left"/>
      </w:pPr>
      <w:r>
        <w:rPr>
          <w:b w:val="0"/>
        </w:rPr>
        <w:t>• Despachar pedido</w:t>
      </w:r>
    </w:p>
    <w:p>
      <w:pPr>
        <w:jc w:val="left"/>
      </w:pPr>
      <w:r>
        <w:rPr>
          <w:b w:val="0"/>
        </w:rPr>
        <w:t>• Facturar pedido</w:t>
      </w:r>
    </w:p>
    <w:p>
      <w:pPr>
        <w:pStyle w:val="Heading1"/>
      </w:pPr>
      <w:r>
        <w:t>2. Actores del negocio</w:t>
      </w:r>
    </w:p>
    <w:tbl>
      <w:tblPr>
        <w:tblW w:type="auto" w:w="0"/>
        <w:tblLayout w:type="fixed"/>
        <w:tblLook w:firstColumn="1" w:firstRow="1" w:lastColumn="0" w:lastRow="0" w:noHBand="0" w:noVBand="1" w:val="04A0"/>
        <w:tblBorders>
          <w:top w:val="single" w:sz="4" w:color="B8B8B8"/>
          <w:left w:val="single" w:sz="4" w:color="B8B8B8"/>
          <w:bottom w:val="single" w:sz="4" w:color="B8B8B8"/>
          <w:right w:val="single" w:sz="4" w:color="B8B8B8"/>
          <w:insideH w:val="single" w:sz="4" w:color="B8B8B8"/>
          <w:insideV w:val="single" w:sz="4" w:color="B8B8B8"/>
        </w:tblBorders>
      </w:tblPr>
      <w:tblGrid>
        <w:gridCol w:w="1984"/>
        <w:gridCol w:w="2551"/>
        <w:gridCol w:w="4876"/>
      </w:tblGrid>
      <w:tr>
        <w:trPr>
          <w:tblHeader/>
          <w:cantSplit/>
        </w:trPr>
        <w:tc>
          <w:tcPr>
            <w:tcW w:type="dxa" w:w="3249"/>
            <w:shd w:fill="E8E8E8"/>
          </w:tcPr>
          <w:p>
            <w:pPr>
              <w:spacing w:before="120" w:after="120"/>
            </w:pPr>
            <w:r>
              <w:rPr>
                <w:b/>
                <w:sz w:val="21"/>
              </w:rPr>
              <w:t>Participante</w:t>
            </w:r>
          </w:p>
        </w:tc>
        <w:tc>
          <w:tcPr>
            <w:tcW w:type="dxa" w:w="3249"/>
            <w:shd w:fill="E8E8E8"/>
          </w:tcPr>
          <w:p>
            <w:pPr>
              <w:spacing w:before="120" w:after="120"/>
            </w:pPr>
            <w:r>
              <w:rPr>
                <w:b/>
                <w:sz w:val="21"/>
              </w:rPr>
              <w:t>Tipo</w:t>
            </w:r>
          </w:p>
        </w:tc>
        <w:tc>
          <w:tcPr>
            <w:tcW w:type="dxa" w:w="3249"/>
            <w:shd w:fill="E8E8E8"/>
          </w:tcPr>
          <w:p>
            <w:pPr>
              <w:spacing w:before="120" w:after="120"/>
            </w:pPr>
            <w:r>
              <w:rPr>
                <w:b/>
                <w:sz w:val="21"/>
              </w:rPr>
              <w:t>Qué hace</w:t>
            </w:r>
          </w:p>
        </w:tc>
      </w:tr>
      <w:tr>
        <w:trPr>
          <w:cantSplit/>
        </w:trPr>
        <w:tc>
          <w:tcPr>
            <w:tcW w:type="dxa" w:w="1984"/>
          </w:tcPr>
          <w:p>
            <w:pPr>
              <w:spacing w:before="120" w:after="120"/>
            </w:pPr>
            <w:r>
              <w:rPr>
                <w:sz w:val="21"/>
              </w:rPr>
              <w:t>Cliente</w:t>
            </w:r>
          </w:p>
        </w:tc>
        <w:tc>
          <w:tcPr>
            <w:tcW w:type="dxa" w:w="2551"/>
          </w:tcPr>
          <w:p>
            <w:pPr>
              <w:spacing w:before="120" w:after="120"/>
            </w:pPr>
            <w:r>
              <w:rPr>
                <w:sz w:val="21"/>
              </w:rPr>
              <w:t>Actor externo</w:t>
            </w:r>
          </w:p>
        </w:tc>
        <w:tc>
          <w:tcPr>
            <w:tcW w:type="dxa" w:w="4876"/>
          </w:tcPr>
          <w:p>
            <w:pPr>
              <w:spacing w:before="120" w:after="120"/>
            </w:pPr>
            <w:r>
              <w:rPr>
                <w:sz w:val="21"/>
              </w:rPr>
              <w:t>Solicita productos y recibe la factura.</w:t>
            </w:r>
          </w:p>
        </w:tc>
      </w:tr>
      <w:tr>
        <w:trPr>
          <w:cantSplit/>
        </w:trPr>
        <w:tc>
          <w:tcPr>
            <w:tcW w:type="dxa" w:w="1984"/>
          </w:tcPr>
          <w:p>
            <w:pPr>
              <w:spacing w:before="120" w:after="120"/>
            </w:pPr>
            <w:r>
              <w:rPr>
                <w:sz w:val="21"/>
              </w:rPr>
              <w:t>Vendedor</w:t>
            </w:r>
          </w:p>
        </w:tc>
        <w:tc>
          <w:tcPr>
            <w:tcW w:type="dxa" w:w="2551"/>
          </w:tcPr>
          <w:p>
            <w:pPr>
              <w:spacing w:before="120" w:after="120"/>
            </w:pPr>
            <w:r>
              <w:rPr>
                <w:sz w:val="21"/>
              </w:rPr>
              <w:t>Trabajador del negocio</w:t>
            </w:r>
          </w:p>
        </w:tc>
        <w:tc>
          <w:tcPr>
            <w:tcW w:type="dxa" w:w="4876"/>
          </w:tcPr>
          <w:p>
            <w:pPr>
              <w:spacing w:before="120" w:after="120"/>
            </w:pPr>
            <w:r>
              <w:rPr>
                <w:sz w:val="21"/>
              </w:rPr>
              <w:t>Toma el pedido y entrega el formato impreso.</w:t>
            </w:r>
          </w:p>
        </w:tc>
      </w:tr>
      <w:tr>
        <w:trPr>
          <w:cantSplit/>
        </w:trPr>
        <w:tc>
          <w:tcPr>
            <w:tcW w:type="dxa" w:w="1984"/>
          </w:tcPr>
          <w:p>
            <w:pPr>
              <w:spacing w:before="120" w:after="120"/>
            </w:pPr>
            <w:r>
              <w:rPr>
                <w:sz w:val="21"/>
              </w:rPr>
              <w:t>Operadora</w:t>
            </w:r>
          </w:p>
        </w:tc>
        <w:tc>
          <w:tcPr>
            <w:tcW w:type="dxa" w:w="2551"/>
          </w:tcPr>
          <w:p>
            <w:pPr>
              <w:spacing w:before="120" w:after="120"/>
            </w:pPr>
            <w:r>
              <w:rPr>
                <w:sz w:val="21"/>
              </w:rPr>
              <w:t>Trabajadora del negocio</w:t>
            </w:r>
          </w:p>
        </w:tc>
        <w:tc>
          <w:tcPr>
            <w:tcW w:type="dxa" w:w="4876"/>
          </w:tcPr>
          <w:p>
            <w:pPr>
              <w:spacing w:before="120" w:after="120"/>
            </w:pPr>
            <w:r>
              <w:rPr>
                <w:sz w:val="21"/>
              </w:rPr>
              <w:t>Revisa existencias y crédito; registra y actualiza el pedido.</w:t>
            </w:r>
          </w:p>
        </w:tc>
      </w:tr>
      <w:tr>
        <w:trPr>
          <w:cantSplit/>
        </w:trPr>
        <w:tc>
          <w:tcPr>
            <w:tcW w:type="dxa" w:w="1984"/>
          </w:tcPr>
          <w:p>
            <w:pPr>
              <w:spacing w:before="120" w:after="120"/>
            </w:pPr>
            <w:r>
              <w:rPr>
                <w:sz w:val="21"/>
              </w:rPr>
              <w:t>Despachador</w:t>
            </w:r>
          </w:p>
        </w:tc>
        <w:tc>
          <w:tcPr>
            <w:tcW w:type="dxa" w:w="2551"/>
          </w:tcPr>
          <w:p>
            <w:pPr>
              <w:spacing w:before="120" w:after="120"/>
            </w:pPr>
            <w:r>
              <w:rPr>
                <w:sz w:val="21"/>
              </w:rPr>
              <w:t>Trabajador del negocio</w:t>
            </w:r>
          </w:p>
        </w:tc>
        <w:tc>
          <w:tcPr>
            <w:tcW w:type="dxa" w:w="4876"/>
          </w:tcPr>
          <w:p>
            <w:pPr>
              <w:spacing w:before="120" w:after="120"/>
            </w:pPr>
            <w:r>
              <w:rPr>
                <w:sz w:val="21"/>
              </w:rPr>
              <w:t>Prepara el paquete y la nota de despacho.</w:t>
            </w:r>
          </w:p>
        </w:tc>
      </w:tr>
      <w:tr>
        <w:trPr>
          <w:cantSplit/>
        </w:trPr>
        <w:tc>
          <w:tcPr>
            <w:tcW w:type="dxa" w:w="1984"/>
          </w:tcPr>
          <w:p>
            <w:pPr>
              <w:spacing w:before="120" w:after="120"/>
            </w:pPr>
            <w:r>
              <w:rPr>
                <w:sz w:val="21"/>
              </w:rPr>
              <w:t>Área de transportes</w:t>
            </w:r>
          </w:p>
        </w:tc>
        <w:tc>
          <w:tcPr>
            <w:tcW w:type="dxa" w:w="2551"/>
          </w:tcPr>
          <w:p>
            <w:pPr>
              <w:spacing w:before="120" w:after="120"/>
            </w:pPr>
            <w:r>
              <w:rPr>
                <w:sz w:val="21"/>
              </w:rPr>
              <w:t>Área interna</w:t>
            </w:r>
          </w:p>
        </w:tc>
        <w:tc>
          <w:tcPr>
            <w:tcW w:type="dxa" w:w="4876"/>
          </w:tcPr>
          <w:p>
            <w:pPr>
              <w:spacing w:before="120" w:after="120"/>
            </w:pPr>
            <w:r>
              <w:rPr>
                <w:sz w:val="21"/>
              </w:rPr>
              <w:t>Recibe el paquete y la nota de despacho.</w:t>
            </w:r>
          </w:p>
        </w:tc>
      </w:tr>
    </w:tbl>
    <w:p>
      <w:r>
        <w:br w:type="page"/>
      </w:r>
    </w:p>
    <w:p>
      <w:pPr>
        <w:pStyle w:val="Heading1"/>
      </w:pPr>
      <w:r>
        <w:t>Procesos y escenarios</w:t>
      </w:r>
    </w:p>
    <w:p>
      <w:pPr>
        <w:jc w:val="left"/>
      </w:pPr>
      <w:r>
        <w:t>La X indica quién participa en cada actividad.</w:t>
      </w:r>
    </w:p>
    <w:tbl>
      <w:tblPr>
        <w:tblW w:type="auto" w:w="0"/>
        <w:jc w:val="center"/>
        <w:tblLayout w:type="fixed"/>
        <w:tblLook w:firstColumn="1" w:firstRow="1" w:lastColumn="0" w:lastRow="0" w:noHBand="0" w:noVBand="1" w:val="04A0"/>
        <w:tblBorders>
          <w:top w:val="single" w:sz="5" w:color="222222"/>
          <w:left w:val="single" w:sz="5" w:color="222222"/>
          <w:bottom w:val="single" w:sz="5" w:color="222222"/>
          <w:right w:val="single" w:sz="5" w:color="222222"/>
          <w:insideH w:val="single" w:sz="5" w:color="222222"/>
          <w:insideV w:val="single" w:sz="5" w:color="222222"/>
        </w:tblBorders>
      </w:tblPr>
      <w:tblGrid>
        <w:gridCol w:w="1871"/>
        <w:gridCol w:w="3458"/>
        <w:gridCol w:w="680"/>
        <w:gridCol w:w="680"/>
        <w:gridCol w:w="680"/>
        <w:gridCol w:w="680"/>
        <w:gridCol w:w="680"/>
        <w:gridCol w:w="680"/>
      </w:tblGrid>
      <w:tr>
        <w:trPr>
          <w:trHeight w:val="397"/>
          <w:tblHeader/>
          <w:cantSplit/>
        </w:trPr>
        <w:tc>
          <w:tcPr>
            <w:tcW w:type="dxa" w:w="1871"/>
            <w:vMerge w:val="restart"/>
            <w:shd w:fill="222B35"/>
            <w:vAlign w:val="center"/>
            <w:tcMar>
              <w:top w:w="65" w:type="dxa"/>
              <w:bottom w:w="65" w:type="dxa"/>
              <w:left w:w="65" w:type="dxa"/>
              <w:right w:w="65" w:type="dxa"/>
            </w:tcMar>
            <w:tcMar>
              <w:top w:w="65" w:type="dxa"/>
              <w:bottom w:w="65" w:type="dxa"/>
              <w:left w:w="65" w:type="dxa"/>
              <w:right w:w="65" w:type="dxa"/>
            </w:tcMar>
          </w:tcPr>
          <w:p>
            <w:pPr>
              <w:spacing w:before="40" w:after="40" w:line="240" w:lineRule="auto"/>
              <w:jc w:val="center"/>
            </w:pPr>
            <w:r>
              <w:rPr>
                <w:rFonts w:ascii="Calibri" w:hAnsi="Calibri"/>
                <w:b/>
                <w:color w:val="FFFFFF"/>
                <w:sz w:val="22"/>
              </w:rPr>
              <w:t>ESCENARIO</w:t>
            </w:r>
          </w:p>
        </w:tc>
        <w:tc>
          <w:tcPr>
            <w:tcW w:type="dxa" w:w="3458"/>
            <w:vMerge w:val="restart"/>
            <w:shd w:fill="222B35"/>
            <w:vAlign w:val="center"/>
            <w:tcMar>
              <w:top w:w="65" w:type="dxa"/>
              <w:bottom w:w="65" w:type="dxa"/>
              <w:left w:w="65" w:type="dxa"/>
              <w:right w:w="65" w:type="dxa"/>
            </w:tcMar>
            <w:tcMar>
              <w:top w:w="65" w:type="dxa"/>
              <w:bottom w:w="65" w:type="dxa"/>
              <w:left w:w="65" w:type="dxa"/>
              <w:right w:w="65" w:type="dxa"/>
            </w:tcMar>
          </w:tcPr>
          <w:p>
            <w:pPr>
              <w:spacing w:before="40" w:after="40" w:line="240" w:lineRule="auto"/>
              <w:jc w:val="center"/>
            </w:pPr>
            <w:r>
              <w:rPr>
                <w:rFonts w:ascii="Calibri" w:hAnsi="Calibri"/>
                <w:b/>
                <w:color w:val="FFFFFF"/>
                <w:sz w:val="22"/>
              </w:rPr>
              <w:t>PROCESO</w:t>
            </w:r>
          </w:p>
        </w:tc>
        <w:tc>
          <w:tcPr>
            <w:tcW w:type="dxa" w:w="4080"/>
            <w:gridSpan w:val="6"/>
            <w:shd w:fill="222B35"/>
            <w:vAlign w:val="cente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Pr>
          <w:p>
            <w:pPr>
              <w:spacing w:before="40" w:after="40" w:line="240" w:lineRule="auto"/>
              <w:jc w:val="center"/>
            </w:pPr>
            <w:r>
              <w:rPr>
                <w:rFonts w:ascii="Calibri" w:hAnsi="Calibri"/>
                <w:b/>
                <w:color w:val="FFFFFF"/>
                <w:sz w:val="22"/>
              </w:rPr>
              <w:t>ACTOR</w:t>
            </w:r>
          </w:p>
        </w:tc>
      </w:tr>
      <w:tr>
        <w:trPr>
          <w:trHeight w:val="1474"/>
          <w:tblHeader/>
          <w:cantSplit/>
        </w:trPr>
        <w:tc>
          <w:tcPr>
            <w:tcW w:type="dxa" w:w="1871"/>
            <w:vMerge/>
          </w:tcPr>
          <w:p/>
        </w:tc>
        <w:tc>
          <w:tcPr>
            <w:tcW w:type="dxa" w:w="3458"/>
            <w:vMerge/>
          </w:tcPr>
          <w:p/>
        </w:tc>
        <w:tc>
          <w:tcPr>
            <w:tcW w:type="dxa" w:w="680"/>
            <w:textDirection w:val="btLr"/>
            <w:vAlign w:val="center"/>
            <w:tcMar>
              <w:top w:w="65" w:type="dxa"/>
              <w:bottom w:w="65" w:type="dxa"/>
              <w:left w:w="65" w:type="dxa"/>
              <w:right w:w="65" w:type="dxa"/>
            </w:tcMar>
          </w:tcPr>
          <w:p>
            <w:pPr>
              <w:spacing w:before="40" w:after="40" w:line="240" w:lineRule="auto"/>
              <w:jc w:val="center"/>
            </w:pPr>
            <w:r>
              <w:rPr>
                <w:rFonts w:ascii="Calibri" w:hAnsi="Calibri"/>
                <w:b/>
                <w:sz w:val="17"/>
              </w:rPr>
              <w:t>Cliente</w:t>
            </w:r>
          </w:p>
        </w:tc>
        <w:tc>
          <w:tcPr>
            <w:tcW w:type="dxa" w:w="680"/>
            <w:textDirection w:val="btLr"/>
            <w:vAlign w:val="center"/>
            <w:tcMar>
              <w:top w:w="65" w:type="dxa"/>
              <w:bottom w:w="65" w:type="dxa"/>
              <w:left w:w="65" w:type="dxa"/>
              <w:right w:w="65" w:type="dxa"/>
            </w:tcMar>
          </w:tcPr>
          <w:p>
            <w:pPr>
              <w:spacing w:before="40" w:after="40" w:line="240" w:lineRule="auto"/>
              <w:jc w:val="center"/>
            </w:pPr>
            <w:r>
              <w:rPr>
                <w:rFonts w:ascii="Calibri" w:hAnsi="Calibri"/>
                <w:b/>
                <w:sz w:val="17"/>
              </w:rPr>
              <w:t>Vendedor</w:t>
            </w:r>
          </w:p>
        </w:tc>
        <w:tc>
          <w:tcPr>
            <w:tcW w:type="dxa" w:w="680"/>
            <w:textDirection w:val="btLr"/>
            <w:vAlign w:val="center"/>
            <w:tcMar>
              <w:top w:w="65" w:type="dxa"/>
              <w:bottom w:w="65" w:type="dxa"/>
              <w:left w:w="65" w:type="dxa"/>
              <w:right w:w="65" w:type="dxa"/>
            </w:tcMar>
          </w:tcPr>
          <w:p>
            <w:pPr>
              <w:spacing w:before="40" w:after="40" w:line="240" w:lineRule="auto"/>
              <w:jc w:val="center"/>
            </w:pPr>
            <w:r>
              <w:rPr>
                <w:rFonts w:ascii="Calibri" w:hAnsi="Calibri"/>
                <w:b/>
                <w:sz w:val="17"/>
              </w:rPr>
              <w:t>Operadora</w:t>
            </w:r>
          </w:p>
        </w:tc>
        <w:tc>
          <w:tcPr>
            <w:tcW w:type="dxa" w:w="680"/>
            <w:textDirection w:val="btLr"/>
            <w:vAlign w:val="center"/>
            <w:tcMar>
              <w:top w:w="65" w:type="dxa"/>
              <w:bottom w:w="65" w:type="dxa"/>
              <w:left w:w="65" w:type="dxa"/>
              <w:right w:w="65" w:type="dxa"/>
            </w:tcMar>
          </w:tcPr>
          <w:p>
            <w:pPr>
              <w:spacing w:before="40" w:after="40" w:line="240" w:lineRule="auto"/>
              <w:jc w:val="center"/>
            </w:pPr>
            <w:r>
              <w:rPr>
                <w:rFonts w:ascii="Calibri" w:hAnsi="Calibri"/>
                <w:b/>
                <w:sz w:val="17"/>
              </w:rPr>
              <w:t>Despachador</w:t>
            </w:r>
          </w:p>
        </w:tc>
        <w:tc>
          <w:tcPr>
            <w:tcW w:type="dxa" w:w="680"/>
            <w:textDirection w:val="btLr"/>
            <w:vAlign w:val="center"/>
            <w:tcMar>
              <w:top w:w="65" w:type="dxa"/>
              <w:bottom w:w="65" w:type="dxa"/>
              <w:left w:w="65" w:type="dxa"/>
              <w:right w:w="65" w:type="dxa"/>
            </w:tcMar>
          </w:tcPr>
          <w:p>
            <w:pPr>
              <w:spacing w:before="40" w:after="40" w:line="240" w:lineRule="auto"/>
              <w:jc w:val="center"/>
            </w:pPr>
            <w:r>
              <w:rPr>
                <w:rFonts w:ascii="Calibri" w:hAnsi="Calibri"/>
                <w:b/>
                <w:sz w:val="17"/>
              </w:rPr>
              <w:t>Transportes</w:t>
            </w:r>
          </w:p>
        </w:tc>
        <w:tc>
          <w:tcPr>
            <w:tcW w:type="dxa" w:w="680"/>
            <w:textDirection w:val="btLr"/>
            <w:vAlign w:val="center"/>
            <w:tcMar>
              <w:top w:w="65" w:type="dxa"/>
              <w:bottom w:w="65" w:type="dxa"/>
              <w:left w:w="65" w:type="dxa"/>
              <w:right w:w="65" w:type="dxa"/>
            </w:tcMar>
          </w:tcPr>
          <w:p>
            <w:pPr>
              <w:spacing w:before="40" w:after="40" w:line="240" w:lineRule="auto"/>
              <w:jc w:val="center"/>
            </w:pPr>
            <w:r>
              <w:rPr>
                <w:rFonts w:ascii="Calibri" w:hAnsi="Calibri"/>
                <w:b/>
                <w:sz w:val="17"/>
              </w:rPr>
              <w:t>Responsable de facturación</w:t>
            </w:r>
          </w:p>
        </w:tc>
      </w:tr>
      <w:tr>
        <w:trPr>
          <w:cantSplit/>
        </w:trPr>
        <w:tc>
          <w:tcPr>
            <w:tcW w:type="dxa" w:w="1871"/>
            <w:vAlign w:val="center"/>
            <w:tcMar>
              <w:top w:w="65" w:type="dxa"/>
              <w:bottom w:w="65" w:type="dxa"/>
              <w:left w:w="65" w:type="dxa"/>
              <w:right w:w="65" w:type="dxa"/>
            </w:tcMar>
          </w:tcPr>
          <w:p>
            <w:pPr>
              <w:spacing w:before="40" w:after="40" w:line="240" w:lineRule="auto"/>
            </w:pPr>
            <w:r>
              <w:rPr>
                <w:rFonts w:ascii="Calibri" w:hAnsi="Calibri"/>
                <w:sz w:val="18"/>
              </w:rPr>
              <w:t>Tomar pedido</w:t>
            </w: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Solicitar productos y tomar el pedido</w:t>
            </w: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val="restart"/>
            <w:vAlign w:val="cente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Pr>
          <w:p>
            <w:pPr>
              <w:spacing w:before="40" w:after="40" w:line="240" w:lineRule="auto"/>
            </w:pPr>
            <w:r>
              <w:rPr>
                <w:rFonts w:ascii="Calibri" w:hAnsi="Calibri"/>
                <w:sz w:val="18"/>
              </w:rPr>
              <w:t>Evaluar y registrar pedido</w:t>
            </w: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Consultar existencias</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Consultar crédito del cliente</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Registrar el pedido</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val="restart"/>
            <w:vAlign w:val="center"/>
            <w:tcMar>
              <w:top w:w="65" w:type="dxa"/>
              <w:bottom w:w="65" w:type="dxa"/>
              <w:left w:w="65" w:type="dxa"/>
              <w:right w:w="65" w:type="dxa"/>
            </w:tcMar>
            <w:tcMar>
              <w:top w:w="65" w:type="dxa"/>
              <w:bottom w:w="65" w:type="dxa"/>
              <w:left w:w="65" w:type="dxa"/>
              <w:right w:w="65" w:type="dxa"/>
            </w:tcMar>
          </w:tcPr>
          <w:p>
            <w:pPr>
              <w:spacing w:before="40" w:after="40" w:line="240" w:lineRule="auto"/>
            </w:pPr>
            <w:r>
              <w:rPr>
                <w:rFonts w:ascii="Calibri" w:hAnsi="Calibri"/>
                <w:sz w:val="18"/>
              </w:rPr>
              <w:t>Verificar pedido impreso</w:t>
            </w: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Entregar el pedido impreso</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Revisar datos y enviar copia a despacho</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val="restart"/>
            <w:vAlign w:val="cente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Pr>
          <w:p>
            <w:pPr>
              <w:spacing w:before="40" w:after="40" w:line="240" w:lineRule="auto"/>
            </w:pPr>
            <w:r>
              <w:rPr>
                <w:rFonts w:ascii="Calibri" w:hAnsi="Calibri"/>
                <w:sz w:val="18"/>
              </w:rPr>
              <w:t>Preparar y embalar pedido</w:t>
            </w: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Retirar y embalar los productos</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Identificar el paquete con el código del pedido</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Preparar la nota de despacho</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val="restart"/>
            <w:vAlign w:val="center"/>
            <w:tcMar>
              <w:top w:w="65" w:type="dxa"/>
              <w:bottom w:w="65" w:type="dxa"/>
              <w:left w:w="65" w:type="dxa"/>
              <w:right w:w="65" w:type="dxa"/>
            </w:tcMar>
            <w:tcMar>
              <w:top w:w="65" w:type="dxa"/>
              <w:bottom w:w="65" w:type="dxa"/>
              <w:left w:w="65" w:type="dxa"/>
              <w:right w:w="65" w:type="dxa"/>
            </w:tcMar>
            <w:tcMar>
              <w:top w:w="65" w:type="dxa"/>
              <w:bottom w:w="65" w:type="dxa"/>
              <w:left w:w="65" w:type="dxa"/>
              <w:right w:w="65" w:type="dxa"/>
            </w:tcMar>
          </w:tcPr>
          <w:p>
            <w:pPr>
              <w:spacing w:before="40" w:after="40" w:line="240" w:lineRule="auto"/>
            </w:pPr>
            <w:r>
              <w:rPr>
                <w:rFonts w:ascii="Calibri" w:hAnsi="Calibri"/>
                <w:sz w:val="18"/>
              </w:rPr>
              <w:t>Despachar pedido</w:t>
            </w: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Entregar el paquete y la nota a transportes</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Comunicar la salida del almacén</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Marcar como atendido y habilitar facturación</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r>
        <w:trPr>
          <w:cantSplit/>
        </w:trPr>
        <w:tc>
          <w:tcPr>
            <w:tcW w:type="dxa" w:w="1871"/>
            <w:vMerge w:val="restart"/>
            <w:vAlign w:val="center"/>
            <w:tcMar>
              <w:top w:w="65" w:type="dxa"/>
              <w:bottom w:w="65" w:type="dxa"/>
              <w:left w:w="65" w:type="dxa"/>
              <w:right w:w="65" w:type="dxa"/>
            </w:tcMar>
            <w:tcMar>
              <w:top w:w="65" w:type="dxa"/>
              <w:bottom w:w="65" w:type="dxa"/>
              <w:left w:w="65" w:type="dxa"/>
              <w:right w:w="65" w:type="dxa"/>
            </w:tcMar>
          </w:tcPr>
          <w:p>
            <w:pPr>
              <w:spacing w:before="40" w:after="40" w:line="240" w:lineRule="auto"/>
            </w:pPr>
            <w:r>
              <w:rPr>
                <w:rFonts w:ascii="Calibri" w:hAnsi="Calibri"/>
                <w:sz w:val="18"/>
              </w:rPr>
              <w:t>Facturar pedido</w:t>
            </w: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Preparar y enviar la factura</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r>
      <w:tr>
        <w:trPr>
          <w:cantSplit/>
        </w:trPr>
        <w:tc>
          <w:tcPr>
            <w:tcW w:type="dxa" w:w="1871"/>
            <w:vMerge/>
          </w:tcPr>
          <w:p/>
        </w:tc>
        <w:tc>
          <w:tcPr>
            <w:tcW w:type="dxa" w:w="3458"/>
            <w:vAlign w:val="center"/>
            <w:tcMar>
              <w:top w:w="65" w:type="dxa"/>
              <w:bottom w:w="65" w:type="dxa"/>
              <w:left w:w="65" w:type="dxa"/>
              <w:right w:w="65" w:type="dxa"/>
            </w:tcMar>
          </w:tcPr>
          <w:p>
            <w:pPr>
              <w:spacing w:before="40" w:after="40" w:line="240" w:lineRule="auto"/>
            </w:pPr>
            <w:r>
              <w:rPr>
                <w:rFonts w:ascii="Calibri" w:hAnsi="Calibri"/>
                <w:sz w:val="18"/>
              </w:rPr>
              <w:t>Recibir la factura</w:t>
            </w:r>
          </w:p>
        </w:tc>
        <w:tc>
          <w:tcPr>
            <w:tcW w:type="dxa" w:w="680"/>
            <w:vAlign w:val="center"/>
            <w:tcMar>
              <w:top w:w="65" w:type="dxa"/>
              <w:bottom w:w="65" w:type="dxa"/>
              <w:left w:w="65" w:type="dxa"/>
              <w:right w:w="65" w:type="dxa"/>
            </w:tcMar>
          </w:tcPr>
          <w:p>
            <w:pPr>
              <w:spacing w:before="40" w:after="40" w:line="240" w:lineRule="auto"/>
              <w:jc w:val="center"/>
            </w:pPr>
            <w:r>
              <w:rPr>
                <w:rFonts w:ascii="Calibri" w:hAnsi="Calibri"/>
                <w:sz w:val="18"/>
              </w:rPr>
              <w:t>X</w:t>
            </w: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c>
          <w:tcPr>
            <w:tcW w:type="dxa" w:w="680"/>
            <w:vAlign w:val="center"/>
            <w:tcMar>
              <w:top w:w="65" w:type="dxa"/>
              <w:bottom w:w="65" w:type="dxa"/>
              <w:left w:w="65" w:type="dxa"/>
              <w:right w:w="65" w:type="dxa"/>
            </w:tcMar>
          </w:tcPr>
          <w:p>
            <w:pPr>
              <w:spacing w:before="40" w:after="40" w:line="240" w:lineRule="auto"/>
              <w:jc w:val="center"/>
            </w:pPr>
          </w:p>
        </w:tc>
      </w:tr>
    </w:tbl>
    <w:p>
      <w:pPr>
        <w:pStyle w:val="Heading2"/>
      </w:pPr>
      <w:r>
        <w:t>Cómo se realiza la atención</w:t>
      </w:r>
    </w:p>
    <w:p>
      <w:pPr>
        <w:jc w:val="left"/>
      </w:pPr>
      <w:r>
        <w:rPr>
          <w:b w:val="0"/>
        </w:rPr>
        <w:t>El vendedor toma la solicitud y llama a la operadora. Ella revisa las existencias y el crédito del cliente antes de registrar el pedido. Después, el vendedor entrega el formato impreso para revisar los datos y enviar una copia a despacho.</w:t>
      </w:r>
    </w:p>
    <w:p>
      <w:pPr>
        <w:jc w:val="left"/>
      </w:pPr>
      <w:r>
        <w:rPr>
          <w:b w:val="0"/>
        </w:rPr>
        <w:t>El despachador prepara el paquete y la nota de despacho. Cuando el pedido sale del almacén, se informa a la operadora para marcarlo como atendido y habilitar su facturación. La factura se envía al cliente después del despacho.</w:t>
      </w:r>
    </w:p>
    <w:p>
      <w:r>
        <w:br w:type="page"/>
      </w:r>
    </w:p>
    <w:p>
      <w:pPr>
        <w:pStyle w:val="Heading1"/>
      </w:pPr>
      <w:r>
        <w:t>3. Modelo de casos de uso del negocio</w:t>
      </w:r>
    </w:p>
    <w:p>
      <w:pPr>
        <w:jc w:val="left"/>
      </w:pPr>
      <w:r>
        <w:rPr>
          <w:b w:val="0"/>
        </w:rPr>
        <w:t>El cliente se muestra como actor externo. El vendedor, la operadora, el despachador y transportes participan dentro de la empresa. Las conexiones indican quién interviene en cada proceso.</w:t>
      </w:r>
    </w:p>
    <w:p>
      <w:r>
        <w:drawing>
          <wp:inline xmlns:a="http://schemas.openxmlformats.org/drawingml/2006/main" xmlns:pic="http://schemas.openxmlformats.org/drawingml/2006/picture">
            <wp:extent cx="5652000" cy="5919726"/>
            <wp:docPr id="2" name="Picture 2"/>
            <wp:cNvGraphicFramePr>
              <a:graphicFrameLocks noChangeAspect="1"/>
            </wp:cNvGraphicFramePr>
            <a:graphic>
              <a:graphicData uri="http://schemas.openxmlformats.org/drawingml/2006/picture">
                <pic:pic>
                  <pic:nvPicPr>
                    <pic:cNvPr id="0" name="Modelo_negocio_word.png"/>
                    <pic:cNvPicPr/>
                  </pic:nvPicPr>
                  <pic:blipFill>
                    <a:blip r:embed="rId10"/>
                    <a:stretch>
                      <a:fillRect/>
                    </a:stretch>
                  </pic:blipFill>
                  <pic:spPr>
                    <a:xfrm>
                      <a:off x="0" y="0"/>
                      <a:ext cx="5652000" cy="5919726"/>
                    </a:xfrm>
                    <a:prstGeom prst="rect"/>
                  </pic:spPr>
                </pic:pic>
              </a:graphicData>
            </a:graphic>
          </wp:inline>
        </w:drawing>
      </w:r>
    </w:p>
    <w:p>
      <w:pPr>
        <w:jc w:val="center"/>
      </w:pPr>
      <w:r>
        <w:rPr>
          <w:b w:val="0"/>
          <w:sz w:val="18"/>
        </w:rPr>
        <w:t>Modelo de negocio de atención de pedidos.</w:t>
      </w:r>
    </w:p>
    <w:p>
      <w:r>
        <w:br w:type="page"/>
      </w:r>
    </w:p>
    <w:p>
      <w:pPr>
        <w:pStyle w:val="Heading1"/>
      </w:pPr>
      <w:r>
        <w:t>4. Diagrama de casos de uso del sistema</w:t>
        <w:br/>
        <w:t>Modelo de Requerimiento Funcional</w:t>
      </w:r>
    </w:p>
    <w:p>
      <w:r>
        <w:t>Este modelo muestra las funciones del sistema y quién las utiliza. La operadora revisa existencias y crédito, registra el pedido, verifica sus datos, actualiza su situación y habilita la facturación. El responsable de facturación emite la factura.</w:t>
      </w:r>
    </w:p>
    <w:p>
      <w:r>
        <w:drawing>
          <wp:inline xmlns:a="http://schemas.openxmlformats.org/drawingml/2006/main" xmlns:pic="http://schemas.openxmlformats.org/drawingml/2006/picture">
            <wp:extent cx="5940000" cy="4476946"/>
            <wp:docPr id="3" name="Picture 3"/>
            <wp:cNvGraphicFramePr>
              <a:graphicFrameLocks noChangeAspect="1"/>
            </wp:cNvGraphicFramePr>
            <a:graphic>
              <a:graphicData uri="http://schemas.openxmlformats.org/drawingml/2006/picture">
                <pic:pic>
                  <pic:nvPicPr>
                    <pic:cNvPr id="0" name="Modelo_Requerimiento_Funcional.png"/>
                    <pic:cNvPicPr/>
                  </pic:nvPicPr>
                  <pic:blipFill>
                    <a:blip r:embed="rId13"/>
                    <a:stretch>
                      <a:fillRect/>
                    </a:stretch>
                  </pic:blipFill>
                  <pic:spPr>
                    <a:xfrm>
                      <a:off x="0" y="0"/>
                      <a:ext cx="5940000" cy="4476946"/>
                    </a:xfrm>
                    <a:prstGeom prst="rect"/>
                  </pic:spPr>
                </pic:pic>
              </a:graphicData>
            </a:graphic>
          </wp:inline>
        </w:drawing>
      </w:r>
    </w:p>
    <w:p>
      <w:r>
        <w:t>El cliente y el vendedor no se muestran como usuarios del sistema: la solicitud se recibe por medio del vendedor y la consulta se hace por teléfono.</w:t>
      </w:r>
    </w:p>
    <w:p>
      <w:r>
        <w:rPr>
          <w:sz w:val="20"/>
        </w:rPr>
        <w:t>El caso no indica el cargo de quien prepara la factura. Se usa el rol «Responsable de facturación» para representar esa tarea; podría realizarla la misma operadora.</w:t>
      </w:r>
    </w:p>
    <w:p>
      <w:r>
        <w:br w:type="page"/>
      </w:r>
    </w:p>
    <w:p>
      <w:pPr>
        <w:pStyle w:val="Heading1"/>
      </w:pPr>
      <w:r>
        <w:t>5. Reglas de negocio</w:t>
      </w:r>
    </w:p>
    <w:p>
      <w:pPr>
        <w:jc w:val="left"/>
      </w:pPr>
      <w:r>
        <w:rPr>
          <w:b w:val="0"/>
        </w:rPr>
        <w:t>1. Antes de aceptar el pedido, se deben revisar las existencias de los productos solicitados.</w:t>
      </w:r>
    </w:p>
    <w:p>
      <w:pPr>
        <w:jc w:val="left"/>
      </w:pPr>
      <w:r>
        <w:rPr>
          <w:b w:val="0"/>
        </w:rPr>
        <w:t>2. También se debe revisar el crédito autorizado del cliente según el monto del pedido.</w:t>
      </w:r>
    </w:p>
    <w:p>
      <w:pPr>
        <w:jc w:val="left"/>
      </w:pPr>
      <w:r>
        <w:rPr>
          <w:b w:val="0"/>
        </w:rPr>
        <w:t>3. Las existencias y el crédito se consultan antes de registrar el pedido.</w:t>
      </w:r>
    </w:p>
    <w:p>
      <w:pPr>
        <w:jc w:val="left"/>
      </w:pPr>
      <w:r>
        <w:rPr>
          <w:b w:val="0"/>
        </w:rPr>
        <w:t>4. El registro debe incluir el número de pedido, el cliente, el vendedor y el monto total.</w:t>
      </w:r>
    </w:p>
    <w:p>
      <w:pPr>
        <w:jc w:val="left"/>
      </w:pPr>
      <w:r>
        <w:rPr>
          <w:b w:val="0"/>
        </w:rPr>
        <w:t>5. El vendedor debe entregar el pedido impreso en los formatos de la empresa.</w:t>
      </w:r>
    </w:p>
    <w:p>
      <w:pPr>
        <w:jc w:val="left"/>
      </w:pPr>
      <w:r>
        <w:rPr>
          <w:b w:val="0"/>
        </w:rPr>
        <w:t>6. Una copia del pedido se usa para revisar los datos registrados y otra se envía a despacho.</w:t>
      </w:r>
    </w:p>
    <w:p>
      <w:pPr>
        <w:jc w:val="left"/>
      </w:pPr>
      <w:r>
        <w:rPr>
          <w:b w:val="0"/>
        </w:rPr>
        <w:t>7. El área de despacho prepara el pedido con los productos retirados del almacén.</w:t>
      </w:r>
    </w:p>
    <w:p>
      <w:pPr>
        <w:jc w:val="left"/>
      </w:pPr>
      <w:r>
        <w:rPr>
          <w:b w:val="0"/>
        </w:rPr>
        <w:t>8. El paquete debe llevar el código del pedido.</w:t>
      </w:r>
    </w:p>
    <w:p>
      <w:pPr>
        <w:jc w:val="left"/>
      </w:pPr>
      <w:r>
        <w:rPr>
          <w:b w:val="0"/>
        </w:rPr>
        <w:t>9. La nota de despacho se prepara al embalar el pedido.</w:t>
      </w:r>
    </w:p>
    <w:p>
      <w:pPr>
        <w:jc w:val="left"/>
      </w:pPr>
      <w:r>
        <w:rPr>
          <w:b w:val="0"/>
        </w:rPr>
        <w:t>10. El paquete se entrega a transportes junto con la nota de despacho.</w:t>
      </w:r>
    </w:p>
    <w:p>
      <w:pPr>
        <w:jc w:val="left"/>
      </w:pPr>
      <w:r>
        <w:rPr>
          <w:b w:val="0"/>
        </w:rPr>
        <w:t>11. Al salir el paquete del almacén, se envía una copia de la nota a la operadora.</w:t>
      </w:r>
    </w:p>
    <w:p>
      <w:pPr>
        <w:jc w:val="left"/>
      </w:pPr>
      <w:r>
        <w:rPr>
          <w:b w:val="0"/>
        </w:rPr>
        <w:t>12. Con esa información, la operadora marca el pedido como atendido y habilita la facturación.</w:t>
      </w:r>
    </w:p>
    <w:p>
      <w:pPr>
        <w:jc w:val="left"/>
      </w:pPr>
      <w:r>
        <w:rPr>
          <w:b w:val="0"/>
        </w:rPr>
        <w:t>13. La factura se envía al cliente una vez despachado el producto.</w:t>
      </w:r>
    </w:p>
    <w:p>
      <w:r>
        <w:br w:type="page"/>
      </w:r>
    </w:p>
    <w:p>
      <w:pPr>
        <w:pStyle w:val="Heading1"/>
      </w:pPr>
      <w:r>
        <w:t>6. Propuesta de mejora</w:t>
      </w:r>
    </w:p>
    <w:p>
      <w:r>
        <w:t>Proponemos trabajar con un solo registro del pedido, desde la solicitud hasta la factura. El vendedor ingresa los datos una vez y cada área continúa la atención usando el mismo número.</w:t>
      </w:r>
    </w:p>
    <w:p>
      <w:pPr>
        <w:pStyle w:val="Heading2"/>
      </w:pPr>
      <w:r>
        <w:t>Qué podemos simplificar</w:t>
      </w:r>
    </w:p>
    <w:p>
      <w:r>
        <w:t>La toma por teléfono y la entrega del formato impreso obligan a trasladar y volver a revisar la misma información. La revisión del impreso sirve como control; proponemos reemplazarla por la validación de los datos del registro digital, sin eliminar la revisión de existencias ni de crédito.</w:t>
      </w:r>
    </w:p>
    <w:tbl>
      <w:tblPr>
        <w:tblStyle w:val="TableGrid"/>
        <w:tblW w:type="auto" w:w="0"/>
        <w:tblLook w:firstColumn="1" w:firstRow="1" w:lastColumn="0" w:lastRow="0" w:noHBand="0" w:noVBand="1" w:val="04A0"/>
      </w:tblPr>
      <w:tblGrid>
        <w:gridCol w:w="4873"/>
        <w:gridCol w:w="4873"/>
      </w:tblGrid>
      <w:tr>
        <w:trPr>
          <w:tblHeader/>
          <w:cantSplit/>
        </w:trPr>
        <w:tc>
          <w:tcPr>
            <w:tcW w:type="dxa" w:w="4873"/>
            <w:shd w:fill="E8E8E8"/>
          </w:tcPr>
          <w:p>
            <w:pPr>
              <w:spacing w:after="100"/>
            </w:pPr>
            <w:r>
              <w:rPr>
                <w:b/>
                <w:sz w:val="20"/>
              </w:rPr>
              <w:t>En el proceso actual</w:t>
            </w:r>
          </w:p>
        </w:tc>
        <w:tc>
          <w:tcPr>
            <w:tcW w:type="dxa" w:w="4873"/>
            <w:shd w:fill="E8E8E8"/>
          </w:tcPr>
          <w:p>
            <w:pPr>
              <w:spacing w:after="100"/>
            </w:pPr>
            <w:r>
              <w:rPr>
                <w:b/>
                <w:sz w:val="20"/>
              </w:rPr>
              <w:t>Nuestra propuesta</w:t>
            </w:r>
          </w:p>
        </w:tc>
      </w:tr>
      <w:tr>
        <w:trPr>
          <w:cantSplit/>
        </w:trPr>
        <w:tc>
          <w:tcPr>
            <w:tcW w:type="dxa" w:w="4873"/>
          </w:tcPr>
          <w:p>
            <w:pPr>
              <w:spacing w:after="100"/>
            </w:pPr>
            <w:r>
              <w:rPr>
                <w:sz w:val="20"/>
              </w:rPr>
              <w:t>El vendedor comunica el pedido y después entrega el impreso.</w:t>
            </w:r>
          </w:p>
        </w:tc>
        <w:tc>
          <w:tcPr>
            <w:tcW w:type="dxa" w:w="4873"/>
          </w:tcPr>
          <w:p>
            <w:pPr>
              <w:spacing w:after="100"/>
            </w:pPr>
            <w:r>
              <w:rPr>
                <w:sz w:val="20"/>
              </w:rPr>
              <w:t>El vendedor registra una sola solicitud digital.</w:t>
            </w:r>
          </w:p>
        </w:tc>
      </w:tr>
      <w:tr>
        <w:trPr>
          <w:cantSplit/>
        </w:trPr>
        <w:tc>
          <w:tcPr>
            <w:tcW w:type="dxa" w:w="4873"/>
          </w:tcPr>
          <w:p>
            <w:pPr>
              <w:spacing w:after="100"/>
            </w:pPr>
            <w:r>
              <w:rPr>
                <w:sz w:val="20"/>
              </w:rPr>
              <w:t>La operadora revisa el impreso contra el sistema.</w:t>
            </w:r>
          </w:p>
        </w:tc>
        <w:tc>
          <w:tcPr>
            <w:tcW w:type="dxa" w:w="4873"/>
          </w:tcPr>
          <w:p>
            <w:pPr>
              <w:spacing w:after="100"/>
            </w:pPr>
            <w:r>
              <w:rPr>
                <w:sz w:val="20"/>
              </w:rPr>
              <w:t>La operadora valida el pedido en el mismo registro.</w:t>
            </w:r>
          </w:p>
        </w:tc>
      </w:tr>
      <w:tr>
        <w:trPr>
          <w:cantSplit/>
        </w:trPr>
        <w:tc>
          <w:tcPr>
            <w:tcW w:type="dxa" w:w="4873"/>
          </w:tcPr>
          <w:p>
            <w:pPr>
              <w:spacing w:after="100"/>
            </w:pPr>
            <w:r>
              <w:rPr>
                <w:sz w:val="20"/>
              </w:rPr>
              <w:t>Se envía una copia de la nota para actualizar el pedido.</w:t>
            </w:r>
          </w:p>
        </w:tc>
        <w:tc>
          <w:tcPr>
            <w:tcW w:type="dxa" w:w="4873"/>
          </w:tcPr>
          <w:p>
            <w:pPr>
              <w:spacing w:after="100"/>
            </w:pPr>
            <w:r>
              <w:rPr>
                <w:sz w:val="20"/>
              </w:rPr>
              <w:t>El despachador confirma la salida en el sistema.</w:t>
            </w:r>
          </w:p>
        </w:tc>
      </w:tr>
      <w:tr>
        <w:trPr>
          <w:cantSplit/>
        </w:trPr>
        <w:tc>
          <w:tcPr>
            <w:tcW w:type="dxa" w:w="4873"/>
          </w:tcPr>
          <w:p>
            <w:pPr>
              <w:spacing w:after="100"/>
            </w:pPr>
            <w:r>
              <w:rPr>
                <w:sz w:val="20"/>
              </w:rPr>
              <w:t>La operadora cambia el estado y activa la facturación.</w:t>
            </w:r>
          </w:p>
        </w:tc>
        <w:tc>
          <w:tcPr>
            <w:tcW w:type="dxa" w:w="4873"/>
          </w:tcPr>
          <w:p>
            <w:pPr>
              <w:spacing w:after="100"/>
            </w:pPr>
            <w:r>
              <w:rPr>
                <w:sz w:val="20"/>
              </w:rPr>
              <w:t>Al registrar la salida, el sistema actualiza el estado y habilita la facturación.</w:t>
            </w:r>
          </w:p>
        </w:tc>
      </w:tr>
      <w:tr>
        <w:trPr>
          <w:cantSplit/>
        </w:trPr>
        <w:tc>
          <w:tcPr>
            <w:tcW w:type="dxa" w:w="4873"/>
          </w:tcPr>
          <w:p>
            <w:pPr>
              <w:spacing w:after="100"/>
            </w:pPr>
            <w:r>
              <w:rPr>
                <w:sz w:val="20"/>
              </w:rPr>
              <w:t>La atención pasa por varias áreas.</w:t>
            </w:r>
          </w:p>
        </w:tc>
        <w:tc>
          <w:tcPr>
            <w:tcW w:type="dxa" w:w="4873"/>
          </w:tcPr>
          <w:p>
            <w:pPr>
              <w:spacing w:after="100"/>
            </w:pPr>
            <w:r>
              <w:rPr>
                <w:sz w:val="20"/>
              </w:rPr>
              <w:t>Todas consultan el mismo número y el estado del pedido.</w:t>
            </w:r>
          </w:p>
        </w:tc>
      </w:tr>
    </w:tbl>
    <w:p>
      <w:pPr>
        <w:pStyle w:val="Heading2"/>
      </w:pPr>
      <w:r>
        <w:t>Qué agregamos</w:t>
      </w:r>
    </w:p>
    <w:p>
      <w:r>
        <w:t>• Estados del pedido: Solicitado, Validado, Observado, Despachado y Facturado.</w:t>
        <w:br/>
        <w:t>• Motivo de observación cuando falten existencias o crédito.</w:t>
        <w:br/>
        <w:t>• Nota de despacho y factura vinculadas al número de pedido.</w:t>
        <w:br/>
        <w:t>• Control para evitar facturar dos veces la misma atención.</w:t>
      </w:r>
    </w:p>
    <w:p>
      <w:r>
        <w:t>Si el pedido queda observado, se corrige en el mismo registro y se vuelve a validar. Solo un pedido validado puede salir del almacén; solo un pedido despachado puede facturarse. Después del despacho se mantiene el envío de la factura al cliente.</w:t>
      </w:r>
    </w:p>
    <w:p>
      <w:r>
        <w:br w:type="page"/>
      </w:r>
    </w:p>
    <w:p>
      <w:pPr>
        <w:pStyle w:val="Heading1"/>
      </w:pPr>
      <w:r>
        <w:t>6.1. Modelo de negocio de la propuesta</w:t>
      </w:r>
    </w:p>
    <w:p>
      <w:r>
        <w:t>Agrupamos la atención en tres procesos: gestionar el pedido, despacharlo y facturarlo. Cada participante conserva una tarea clara y trabaja con la misma información.</w:t>
      </w:r>
    </w:p>
    <w:p>
      <w:r>
        <w:drawing>
          <wp:inline xmlns:a="http://schemas.openxmlformats.org/drawingml/2006/main" xmlns:pic="http://schemas.openxmlformats.org/drawingml/2006/picture">
            <wp:extent cx="5940000" cy="4654904"/>
            <wp:docPr id="4" name="Picture 4"/>
            <wp:cNvGraphicFramePr>
              <a:graphicFrameLocks noChangeAspect="1"/>
            </wp:cNvGraphicFramePr>
            <a:graphic>
              <a:graphicData uri="http://schemas.openxmlformats.org/drawingml/2006/picture">
                <pic:pic>
                  <pic:nvPicPr>
                    <pic:cNvPr id="0" name="Propuesta_Negocio.png"/>
                    <pic:cNvPicPr/>
                  </pic:nvPicPr>
                  <pic:blipFill>
                    <a:blip r:embed="rId14"/>
                    <a:stretch>
                      <a:fillRect/>
                    </a:stretch>
                  </pic:blipFill>
                  <pic:spPr>
                    <a:xfrm>
                      <a:off x="0" y="0"/>
                      <a:ext cx="5940000" cy="4654904"/>
                    </a:xfrm>
                    <a:prstGeom prst="rect"/>
                  </pic:spPr>
                </pic:pic>
              </a:graphicData>
            </a:graphic>
          </wp:inline>
        </w:drawing>
      </w:r>
    </w:p>
    <w:tbl>
      <w:tblPr>
        <w:tblStyle w:val="TableGrid"/>
        <w:tblW w:type="auto" w:w="0"/>
        <w:tblLook w:firstColumn="1" w:firstRow="1" w:lastColumn="0" w:lastRow="0" w:noHBand="0" w:noVBand="1" w:val="04A0"/>
      </w:tblPr>
      <w:tblGrid>
        <w:gridCol w:w="4873"/>
        <w:gridCol w:w="4873"/>
      </w:tblGrid>
      <w:tr>
        <w:trPr>
          <w:tblHeader/>
          <w:cantSplit/>
        </w:trPr>
        <w:tc>
          <w:tcPr>
            <w:tcW w:type="dxa" w:w="4873"/>
            <w:shd w:fill="E8E8E8"/>
          </w:tcPr>
          <w:p>
            <w:pPr>
              <w:spacing w:after="100"/>
            </w:pPr>
            <w:r>
              <w:rPr>
                <w:b/>
                <w:sz w:val="20"/>
              </w:rPr>
              <w:t>Proceso</w:t>
            </w:r>
          </w:p>
        </w:tc>
        <w:tc>
          <w:tcPr>
            <w:tcW w:type="dxa" w:w="4873"/>
            <w:shd w:fill="E8E8E8"/>
          </w:tcPr>
          <w:p>
            <w:pPr>
              <w:spacing w:after="100"/>
            </w:pPr>
            <w:r>
              <w:rPr>
                <w:b/>
                <w:sz w:val="20"/>
              </w:rPr>
              <w:t>Participantes</w:t>
            </w:r>
          </w:p>
        </w:tc>
      </w:tr>
      <w:tr>
        <w:trPr>
          <w:cantSplit/>
        </w:trPr>
        <w:tc>
          <w:tcPr>
            <w:tcW w:type="dxa" w:w="4873"/>
          </w:tcPr>
          <w:p>
            <w:pPr>
              <w:spacing w:after="100"/>
            </w:pPr>
            <w:r>
              <w:rPr>
                <w:sz w:val="20"/>
              </w:rPr>
              <w:t>Gestionar pedido</w:t>
            </w:r>
          </w:p>
        </w:tc>
        <w:tc>
          <w:tcPr>
            <w:tcW w:type="dxa" w:w="4873"/>
          </w:tcPr>
          <w:p>
            <w:pPr>
              <w:spacing w:after="100"/>
            </w:pPr>
            <w:r>
              <w:rPr>
                <w:sz w:val="20"/>
              </w:rPr>
              <w:t>Cliente, vendedor y operadora.</w:t>
            </w:r>
          </w:p>
        </w:tc>
      </w:tr>
      <w:tr>
        <w:trPr>
          <w:cantSplit/>
        </w:trPr>
        <w:tc>
          <w:tcPr>
            <w:tcW w:type="dxa" w:w="4873"/>
          </w:tcPr>
          <w:p>
            <w:pPr>
              <w:spacing w:after="100"/>
            </w:pPr>
            <w:r>
              <w:rPr>
                <w:sz w:val="20"/>
              </w:rPr>
              <w:t>Despachar pedido</w:t>
            </w:r>
          </w:p>
        </w:tc>
        <w:tc>
          <w:tcPr>
            <w:tcW w:type="dxa" w:w="4873"/>
          </w:tcPr>
          <w:p>
            <w:pPr>
              <w:spacing w:after="100"/>
            </w:pPr>
            <w:r>
              <w:rPr>
                <w:sz w:val="20"/>
              </w:rPr>
              <w:t>Despachador y transportes.</w:t>
            </w:r>
          </w:p>
        </w:tc>
      </w:tr>
      <w:tr>
        <w:trPr>
          <w:cantSplit/>
        </w:trPr>
        <w:tc>
          <w:tcPr>
            <w:tcW w:type="dxa" w:w="4873"/>
          </w:tcPr>
          <w:p>
            <w:pPr>
              <w:spacing w:after="100"/>
            </w:pPr>
            <w:r>
              <w:rPr>
                <w:sz w:val="20"/>
              </w:rPr>
              <w:t>Facturar pedido</w:t>
            </w:r>
          </w:p>
        </w:tc>
        <w:tc>
          <w:tcPr>
            <w:tcW w:type="dxa" w:w="4873"/>
          </w:tcPr>
          <w:p>
            <w:pPr>
              <w:spacing w:after="100"/>
            </w:pPr>
            <w:r>
              <w:rPr>
                <w:sz w:val="20"/>
              </w:rPr>
              <w:t>Responsable de facturación y cliente.</w:t>
            </w:r>
          </w:p>
        </w:tc>
      </w:tr>
    </w:tbl>
    <w:p>
      <w:r>
        <w:br w:type="page"/>
      </w:r>
    </w:p>
    <w:p>
      <w:pPr>
        <w:pStyle w:val="Heading1"/>
      </w:pPr>
      <w:r>
        <w:t>6.2. Modelo de Requerimiento Funcional de la propuesta</w:t>
      </w:r>
    </w:p>
    <w:p>
      <w:r>
        <w:t>El sistema propuesto permite registrar la solicitud, validar el pedido, consultar su estado, registrar su salida y emitir la factura. La actualización del estado y la habilitación de la facturación quedan dentro del registro de salida.</w:t>
      </w:r>
    </w:p>
    <w:p>
      <w:r>
        <w:drawing>
          <wp:inline xmlns:a="http://schemas.openxmlformats.org/drawingml/2006/main" xmlns:pic="http://schemas.openxmlformats.org/drawingml/2006/picture">
            <wp:extent cx="5940000" cy="4654904"/>
            <wp:docPr id="5" name="Picture 5"/>
            <wp:cNvGraphicFramePr>
              <a:graphicFrameLocks noChangeAspect="1"/>
            </wp:cNvGraphicFramePr>
            <a:graphic>
              <a:graphicData uri="http://schemas.openxmlformats.org/drawingml/2006/picture">
                <pic:pic>
                  <pic:nvPicPr>
                    <pic:cNvPr id="0" name="Propuesta_Requerimiento_Funcional.png"/>
                    <pic:cNvPicPr/>
                  </pic:nvPicPr>
                  <pic:blipFill>
                    <a:blip r:embed="rId15"/>
                    <a:stretch>
                      <a:fillRect/>
                    </a:stretch>
                  </pic:blipFill>
                  <pic:spPr>
                    <a:xfrm>
                      <a:off x="0" y="0"/>
                      <a:ext cx="5940000" cy="4654904"/>
                    </a:xfrm>
                    <a:prstGeom prst="rect"/>
                  </pic:spPr>
                </pic:pic>
              </a:graphicData>
            </a:graphic>
          </wp:inline>
        </w:drawing>
      </w:r>
    </w:p>
    <w:p>
      <w:r>
        <w:t>El vendedor tendría acceso para registrar y consultar sus pedidos. La operadora validaría existencias y crédito. El despachador confirmaría la salida y el responsable de facturación emitiría la factura. Son funciones propuestas para mejorar la atención actual.</w:t>
      </w:r>
    </w:p>
    <w:p>
      <w:r>
        <w:t>El cliente y transportes participan en el negocio, pero no necesitan acceso al sistema en esta propuesta. El rol de facturación puede ser realizado por la misma operadora, según lo que defina la empresa.</w:t>
      </w:r>
    </w:p>
    <w:sectPr w:rsidR="00FC693F" w:rsidRPr="0006063C" w:rsidSect="00034616">
      <w:footerReference w:type="default" r:id="rId12"/>
      <w:pgSz w:w="12240" w:h="15840"/>
      <w:pgMar w:top="964" w:right="1247"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030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030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