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20"/>
        <w:jc w:val="center"/>
      </w:pPr>
      <w:r>
        <w:drawing>
          <wp:inline xmlns:a="http://schemas.openxmlformats.org/drawingml/2006/main" xmlns:pic="http://schemas.openxmlformats.org/drawingml/2006/picture">
            <wp:extent cx="5943600" cy="2834640"/>
            <wp:docPr id="1" name="Picture 1"/>
            <wp:cNvGraphicFramePr>
              <a:graphicFrameLocks noChangeAspect="1"/>
            </wp:cNvGraphicFramePr>
            <a:graphic>
              <a:graphicData uri="http://schemas.openxmlformats.org/drawingml/2006/picture">
                <pic:pic>
                  <pic:nvPicPr>
                    <pic:cNvPr id="0" name="cover_panel.png"/>
                    <pic:cNvPicPr/>
                  </pic:nvPicPr>
                  <pic:blipFill>
                    <a:blip r:embed="rId11"/>
                    <a:stretch>
                      <a:fillRect/>
                    </a:stretch>
                  </pic:blipFill>
                  <pic:spPr>
                    <a:xfrm>
                      <a:off x="0" y="0"/>
                      <a:ext cx="5943600" cy="2834640"/>
                    </a:xfrm>
                    <a:prstGeom prst="rect"/>
                  </pic:spPr>
                </pic:pic>
              </a:graphicData>
            </a:graphic>
          </wp:inline>
        </w:drawing>
      </w:r>
    </w:p>
    <w:p>
      <w:pPr>
        <w:spacing w:after="120"/>
        <w:jc w:val="center"/>
      </w:pPr>
      <w:r>
        <w:rPr>
          <w:rFonts w:ascii="Arial" w:hAnsi="Arial" w:cs="Arial"/>
          <w:b/>
          <w:i w:val="0"/>
          <w:color w:val="0F2042"/>
          <w:sz w:val="54"/>
        </w:rPr>
        <w:t>Deploying a Kafka Event Broker</w:t>
        <w:br/>
        <w:t>in VAST 5.4</w:t>
      </w:r>
    </w:p>
    <w:p>
      <w:pPr>
        <w:spacing w:after="680"/>
        <w:jc w:val="center"/>
      </w:pPr>
      <w:r>
        <w:rPr>
          <w:rFonts w:ascii="Arial" w:hAnsi="Arial" w:cs="Arial"/>
          <w:b w:val="0"/>
          <w:i w:val="0"/>
          <w:color w:val="137DA0"/>
          <w:sz w:val="28"/>
        </w:rPr>
        <w:t>Configuration and Validation Using S3 Event Notifications</w:t>
      </w:r>
    </w:p>
    <w:p>
      <w:pPr>
        <w:spacing w:after="680"/>
        <w:jc w:val="center"/>
      </w:pPr>
      <w:r>
        <w:rPr>
          <w:rFonts w:ascii="Arial" w:hAnsi="Arial" w:cs="Arial"/>
          <w:b w:val="0"/>
          <w:i w:val="0"/>
          <w:color w:val="1FD9FE"/>
          <w:sz w:val="24"/>
        </w:rPr>
        <w:t>————————————</w:t>
      </w:r>
    </w:p>
    <w:p>
      <w:pPr>
        <w:spacing w:after="80"/>
        <w:jc w:val="center"/>
      </w:pPr>
      <w:r>
        <w:rPr>
          <w:rFonts w:ascii="Arial" w:hAnsi="Arial" w:cs="Arial"/>
          <w:b/>
          <w:i w:val="0"/>
          <w:color w:val="3C4E66"/>
          <w:sz w:val="22"/>
        </w:rPr>
        <w:t>Technical Deployment Guide</w:t>
      </w:r>
    </w:p>
    <w:p>
      <w:pPr>
        <w:jc w:val="center"/>
      </w:pPr>
      <w:r>
        <w:rPr>
          <w:rFonts w:ascii="Arial" w:hAnsi="Arial" w:cs="Arial"/>
          <w:b w:val="0"/>
          <w:i w:val="0"/>
          <w:color w:val="6B7A90"/>
          <w:sz w:val="20"/>
        </w:rPr>
        <w:t>Version 1.0</w:t>
      </w:r>
    </w:p>
    <w:p>
      <w:r>
        <w:br w:type="page"/>
      </w:r>
    </w:p>
    <w:p>
      <w:pPr>
        <w:spacing w:after="200"/>
      </w:pPr>
      <w:r>
        <w:rPr>
          <w:rFonts w:ascii="Arial" w:hAnsi="Arial" w:cs="Arial"/>
          <w:b/>
          <w:i w:val="0"/>
          <w:color w:val="0F2042"/>
          <w:sz w:val="32"/>
        </w:rPr>
        <w:t>Contents</w:t>
      </w:r>
    </w:p>
    <w:p>
      <w:r>
        <w:fldChar w:fldCharType="begin"/>
        <w:instrText xml:space="preserve">TOC \o "1-2" \h \z \u</w:instrText>
        <w:fldChar w:fldCharType="separate"/>
        <w:t>Table of contents — open in Microsoft Word to populate.</w:t>
        <w:fldChar w:fldCharType="end"/>
      </w:r>
    </w:p>
    <w:p>
      <w:r>
        <w:br w:type="page"/>
      </w:r>
    </w:p>
    <w:p>
      <w:pPr>
        <w:pStyle w:val="Heading1"/>
        <w:keepNext/>
        <w:spacing w:before="320" w:after="80"/>
        <w:pBdr>
          <w:bottom w:val="single" w:sz="12" w:space="4" w:color="1FD9FE"/>
        </w:pBdr>
      </w:pPr>
      <w:r>
        <w:rPr>
          <w:rFonts w:ascii="Arial" w:hAnsi="Arial" w:cs="Arial"/>
          <w:b/>
          <w:i w:val="0"/>
          <w:color w:val="0F2042"/>
          <w:sz w:val="32"/>
        </w:rPr>
        <w:t>1.  Introduction</w:t>
      </w:r>
    </w:p>
    <w:p>
      <w:pPr>
        <w:spacing w:before="0" w:after="120" w:line="276" w:lineRule="auto"/>
      </w:pPr>
      <w:r>
        <w:rPr>
          <w:rFonts w:ascii="Arial" w:hAnsi="Arial" w:cs="Arial"/>
          <w:b w:val="0"/>
          <w:i w:val="0"/>
          <w:color w:val="3C4E66"/>
          <w:sz w:val="21"/>
        </w:rPr>
        <w:t>This guide describes how to deploy and validate a Kafka-compatible Event Broker on a VAST cluster running VAST 5.4, and how to connect an S3 event notification so that objects written to a VAST S3 bucket generate events on a Kafka topic.</w:t>
      </w:r>
    </w:p>
    <w:p>
      <w:pPr>
        <w:spacing w:before="0" w:after="120" w:line="276" w:lineRule="auto"/>
      </w:pPr>
      <w:r>
        <w:rPr>
          <w:rFonts w:ascii="Arial" w:hAnsi="Arial" w:cs="Arial"/>
          <w:b w:val="0"/>
          <w:i w:val="0"/>
          <w:color w:val="3C4E66"/>
          <w:sz w:val="21"/>
        </w:rPr>
        <w:t xml:space="preserve">The procedure configures the complete event path — from an S3 client writing an object, through the VAST S3 bucket and its event notification, to the Kafka-compatible Event Broker and topic — and then validates it end to end using </w:t>
      </w:r>
      <w:r>
        <w:rPr>
          <w:rFonts w:ascii="Courier New" w:hAnsi="Courier New" w:cs="Courier New"/>
          <w:b w:val="0"/>
          <w:i w:val="0"/>
          <w:color w:val="137DA0"/>
          <w:sz w:val="20"/>
        </w:rPr>
        <w:t>s3_event_consumer</w:t>
      </w:r>
      <w:r>
        <w:rPr>
          <w:rFonts w:ascii="Arial" w:hAnsi="Arial" w:cs="Arial"/>
          <w:b w:val="0"/>
          <w:i w:val="0"/>
          <w:color w:val="3C4E66"/>
          <w:sz w:val="21"/>
        </w:rPr>
        <w:t>, a small open-source utility that subscribes to the topic and displays each event payload as formatted JSON.</w:t>
      </w:r>
    </w:p>
    <w:p>
      <w:pPr>
        <w:spacing w:before="0" w:after="120" w:line="276" w:lineRule="auto"/>
      </w:pPr>
      <w:r>
        <w:rPr>
          <w:rFonts w:ascii="Arial" w:hAnsi="Arial" w:cs="Arial"/>
          <w:b w:val="0"/>
          <w:i w:val="0"/>
          <w:color w:val="3C4E66"/>
          <w:sz w:val="21"/>
        </w:rPr>
        <w:t>The consumer is a validation and demonstration utility: its only purpose is to make the resulting Kafka events visible. The focus of this guide is the VAST configuration and the end-to-end validation, not the utility itself. Any standard Kafka client can consume the same events.</w:t>
      </w:r>
    </w:p>
    <w:p>
      <w:pPr>
        <w:pStyle w:val="Heading2"/>
        <w:keepNext/>
        <w:spacing w:before="240" w:after="60"/>
      </w:pPr>
      <w:r>
        <w:rPr>
          <w:rFonts w:ascii="Arial" w:hAnsi="Arial" w:cs="Arial"/>
          <w:b/>
          <w:i w:val="0"/>
          <w:color w:val="137DA0"/>
          <w:sz w:val="25"/>
        </w:rPr>
        <w:t>Scope and version applicability</w:t>
      </w:r>
    </w:p>
    <w:p>
      <w:pPr>
        <w:spacing w:before="0" w:after="120" w:line="276" w:lineRule="auto"/>
      </w:pPr>
      <w:r>
        <w:rPr>
          <w:rFonts w:ascii="Arial" w:hAnsi="Arial" w:cs="Arial"/>
          <w:b w:val="0"/>
          <w:i w:val="0"/>
          <w:color w:val="3C4E66"/>
          <w:sz w:val="21"/>
        </w:rPr>
        <w:t>This procedure was developed and tested against a VAST 5.4 environment. User interface labels and navigation paths may vary between VAST 5.4 maintenance releases; where the interface in your environment differs from the wording in this guide, the surrounding navigation context should be sufficient to locate the equivalent function. Consult the VAST documentation for your specific release where behavior appears to differ.</w:t>
      </w:r>
    </w:p>
    <w:p>
      <w:pPr>
        <w:spacing w:before="0" w:after="120" w:line="276" w:lineRule="auto"/>
      </w:pPr>
      <w:r>
        <w:rPr>
          <w:rFonts w:ascii="Arial" w:hAnsi="Arial" w:cs="Arial"/>
          <w:b w:val="0"/>
          <w:i w:val="0"/>
          <w:color w:val="3C4E66"/>
          <w:sz w:val="21"/>
        </w:rPr>
        <w:t>Out of scope: capacity planning, multi-tenant design, production security hardening, Kafka client tuning, and production event-consumer design.</w:t>
      </w:r>
    </w:p>
    <w:p>
      <w:pPr>
        <w:pStyle w:val="Heading1"/>
        <w:keepNext/>
        <w:spacing w:before="320" w:after="80"/>
        <w:pBdr>
          <w:bottom w:val="single" w:sz="12" w:space="4" w:color="1FD9FE"/>
        </w:pBdr>
      </w:pPr>
      <w:r>
        <w:rPr>
          <w:rFonts w:ascii="Arial" w:hAnsi="Arial" w:cs="Arial"/>
          <w:b/>
          <w:i w:val="0"/>
          <w:color w:val="0F2042"/>
          <w:sz w:val="32"/>
        </w:rPr>
        <w:t>2.  Architecture and Event Flow</w:t>
      </w:r>
    </w:p>
    <w:p>
      <w:pPr>
        <w:spacing w:before="0" w:after="120" w:line="276" w:lineRule="auto"/>
      </w:pPr>
      <w:r>
        <w:rPr>
          <w:rFonts w:ascii="Arial" w:hAnsi="Arial" w:cs="Arial"/>
          <w:b w:val="0"/>
          <w:i w:val="0"/>
          <w:color w:val="3C4E66"/>
          <w:sz w:val="21"/>
        </w:rPr>
        <w:t>The demonstration configures the following event path. Two views are created on the VAST cluster: one hosts the Kafka-compatible Event Broker, and a separate one provides the S3 bucket that generates events.</w:t>
      </w:r>
    </w:p>
    <w:p>
      <w:pPr>
        <w:spacing w:before="0" w:after="40" w:line="276" w:lineRule="auto"/>
      </w:pPr>
    </w:p>
    <w:p>
      <w:pPr>
        <w:spacing w:after="80"/>
        <w:jc w:val="center"/>
      </w:pPr>
      <w:r>
        <w:drawing>
          <wp:inline xmlns:a="http://schemas.openxmlformats.org/drawingml/2006/main" xmlns:pic="http://schemas.openxmlformats.org/drawingml/2006/picture">
            <wp:extent cx="5943600" cy="1503381"/>
            <wp:docPr id="2" name="Picture 2"/>
            <wp:cNvGraphicFramePr>
              <a:graphicFrameLocks noChangeAspect="1"/>
            </wp:cNvGraphicFramePr>
            <a:graphic>
              <a:graphicData uri="http://schemas.openxmlformats.org/drawingml/2006/picture">
                <pic:pic>
                  <pic:nvPicPr>
                    <pic:cNvPr id="0" name="event_flow.png"/>
                    <pic:cNvPicPr/>
                  </pic:nvPicPr>
                  <pic:blipFill>
                    <a:blip r:embed="rId12"/>
                    <a:stretch>
                      <a:fillRect/>
                    </a:stretch>
                  </pic:blipFill>
                  <pic:spPr>
                    <a:xfrm>
                      <a:off x="0" y="0"/>
                      <a:ext cx="5943600" cy="1503381"/>
                    </a:xfrm>
                    <a:prstGeom prst="rect"/>
                  </pic:spPr>
                </pic:pic>
              </a:graphicData>
            </a:graphic>
          </wp:inline>
        </w:drawing>
      </w:r>
    </w:p>
    <w:p>
      <w:pPr>
        <w:spacing w:before="0" w:after="200" w:line="276" w:lineRule="auto"/>
        <w:jc w:val="center"/>
      </w:pPr>
      <w:r>
        <w:rPr>
          <w:rFonts w:ascii="Arial" w:hAnsi="Arial" w:cs="Arial"/>
          <w:b w:val="0"/>
          <w:i/>
          <w:color w:val="6B7A90"/>
          <w:sz w:val="17"/>
        </w:rPr>
        <w:t>Figure 1.  End-to-end S3 event notification flow.</w:t>
      </w:r>
    </w:p>
    <w:p>
      <w:pPr>
        <w:keepNext/>
        <w:spacing w:before="0" w:after="120" w:line="276" w:lineRule="auto"/>
      </w:pPr>
      <w:r>
        <w:rPr>
          <w:rFonts w:ascii="Arial" w:hAnsi="Arial" w:cs="Arial"/>
          <w:b w:val="0"/>
          <w:i w:val="0"/>
          <w:color w:val="3C4E66"/>
          <w:sz w:val="21"/>
        </w:rPr>
        <w:t>The sequence at runtime:</w:t>
      </w:r>
    </w:p>
    <w:p>
      <w:pPr>
        <w:pStyle w:val="ListNumber"/>
        <w:spacing w:after="60" w:line="276" w:lineRule="auto"/>
      </w:pPr>
      <w:r>
        <w:rPr>
          <w:rFonts w:ascii="Arial" w:hAnsi="Arial" w:cs="Arial"/>
          <w:b w:val="0"/>
          <w:i w:val="0"/>
          <w:color w:val="3C4E66"/>
          <w:sz w:val="21"/>
        </w:rPr>
        <w:t>An S3 client writes an object into the configured VAST S3 bucket (</w:t>
      </w:r>
      <w:r>
        <w:rPr>
          <w:rFonts w:ascii="Courier New" w:hAnsi="Courier New" w:cs="Courier New"/>
          <w:b w:val="0"/>
          <w:i w:val="0"/>
          <w:color w:val="137DA0"/>
          <w:sz w:val="20"/>
        </w:rPr>
        <w:t>demo-data</w:t>
      </w:r>
      <w:r>
        <w:rPr>
          <w:rFonts w:ascii="Arial" w:hAnsi="Arial" w:cs="Arial"/>
          <w:b w:val="0"/>
          <w:i w:val="0"/>
          <w:color w:val="3C4E66"/>
          <w:sz w:val="21"/>
        </w:rPr>
        <w:t>) with an S3 PUT operation.</w:t>
      </w:r>
    </w:p>
    <w:p>
      <w:pPr>
        <w:pStyle w:val="ListNumber"/>
        <w:spacing w:after="60" w:line="276" w:lineRule="auto"/>
      </w:pPr>
      <w:r>
        <w:rPr>
          <w:rFonts w:ascii="Arial" w:hAnsi="Arial" w:cs="Arial"/>
          <w:b w:val="0"/>
          <w:i w:val="0"/>
          <w:color w:val="3C4E66"/>
          <w:sz w:val="21"/>
        </w:rPr>
        <w:t>The bucket's S3 event notification matches the operation (</w:t>
      </w:r>
      <w:r>
        <w:rPr>
          <w:rFonts w:ascii="Courier New" w:hAnsi="Courier New" w:cs="Courier New"/>
          <w:b w:val="0"/>
          <w:i w:val="0"/>
          <w:color w:val="137DA0"/>
          <w:sz w:val="20"/>
        </w:rPr>
        <w:t>ObjectCreated:Put</w:t>
      </w:r>
      <w:r>
        <w:rPr>
          <w:rFonts w:ascii="Arial" w:hAnsi="Arial" w:cs="Arial"/>
          <w:b w:val="0"/>
          <w:i w:val="0"/>
          <w:color w:val="3C4E66"/>
          <w:sz w:val="21"/>
        </w:rPr>
        <w:t>) and generates an event.</w:t>
      </w:r>
    </w:p>
    <w:p>
      <w:pPr>
        <w:pStyle w:val="ListNumber"/>
        <w:spacing w:after="60" w:line="276" w:lineRule="auto"/>
      </w:pPr>
      <w:r>
        <w:rPr>
          <w:rFonts w:ascii="Arial" w:hAnsi="Arial" w:cs="Arial"/>
          <w:b w:val="0"/>
          <w:i w:val="0"/>
          <w:color w:val="3C4E66"/>
          <w:sz w:val="21"/>
        </w:rPr>
        <w:t>VAST publishes the event to the configured topic (</w:t>
      </w:r>
      <w:r>
        <w:rPr>
          <w:rFonts w:ascii="Courier New" w:hAnsi="Courier New" w:cs="Courier New"/>
          <w:b w:val="0"/>
          <w:i w:val="0"/>
          <w:color w:val="137DA0"/>
          <w:sz w:val="20"/>
        </w:rPr>
        <w:t>s3-events</w:t>
      </w:r>
      <w:r>
        <w:rPr>
          <w:rFonts w:ascii="Arial" w:hAnsi="Arial" w:cs="Arial"/>
          <w:b w:val="0"/>
          <w:i w:val="0"/>
          <w:color w:val="3C4E66"/>
          <w:sz w:val="21"/>
        </w:rPr>
        <w:t>) on the Kafka-compatible Event Broker.</w:t>
      </w:r>
    </w:p>
    <w:p>
      <w:pPr>
        <w:pStyle w:val="ListNumber"/>
        <w:spacing w:after="60" w:line="276" w:lineRule="auto"/>
      </w:pPr>
      <w:r>
        <w:rPr>
          <w:rFonts w:ascii="Courier New" w:hAnsi="Courier New" w:cs="Courier New"/>
          <w:b w:val="0"/>
          <w:i w:val="0"/>
          <w:color w:val="137DA0"/>
          <w:sz w:val="20"/>
        </w:rPr>
        <w:t>s3_event_consumer</w:t>
      </w:r>
      <w:r>
        <w:rPr>
          <w:rFonts w:ascii="Arial" w:hAnsi="Arial" w:cs="Arial"/>
          <w:b w:val="0"/>
          <w:i w:val="0"/>
          <w:color w:val="3C4E66"/>
          <w:sz w:val="21"/>
        </w:rPr>
        <w:t>, subscribed to that topic from any host with network access to the broker, receives the event.</w:t>
      </w:r>
    </w:p>
    <w:p>
      <w:pPr>
        <w:pStyle w:val="ListNumber"/>
        <w:spacing w:after="60" w:line="276" w:lineRule="auto"/>
      </w:pPr>
      <w:r>
        <w:rPr>
          <w:rFonts w:ascii="Arial" w:hAnsi="Arial" w:cs="Arial"/>
          <w:b w:val="0"/>
          <w:i w:val="0"/>
          <w:color w:val="3C4E66"/>
          <w:sz w:val="21"/>
        </w:rPr>
        <w:t>The consumer prints the event payload as formatted JSON, confirming the path end to end.</w:t>
      </w:r>
    </w:p>
    <w:p>
      <w:pPr>
        <w:pStyle w:val="Heading1"/>
        <w:keepNext/>
        <w:spacing w:before="320" w:after="80"/>
        <w:pBdr>
          <w:bottom w:val="single" w:sz="12" w:space="4" w:color="1FD9FE"/>
        </w:pBdr>
      </w:pPr>
      <w:r>
        <w:rPr>
          <w:rFonts w:ascii="Arial" w:hAnsi="Arial" w:cs="Arial"/>
          <w:b/>
          <w:i w:val="0"/>
          <w:color w:val="0F2042"/>
          <w:sz w:val="32"/>
        </w:rPr>
        <w:t>3.  Prerequisites</w:t>
      </w:r>
    </w:p>
    <w:p>
      <w:pPr>
        <w:spacing w:before="0" w:after="120" w:line="276" w:lineRule="auto"/>
      </w:pPr>
      <w:r>
        <w:rPr>
          <w:rFonts w:ascii="Arial" w:hAnsi="Arial" w:cs="Arial"/>
          <w:b w:val="0"/>
          <w:i w:val="0"/>
          <w:color w:val="3C4E66"/>
          <w:sz w:val="21"/>
        </w:rPr>
        <w:t>Confirm the following before starting.</w:t>
      </w:r>
    </w:p>
    <w:p>
      <w:pPr>
        <w:pStyle w:val="Heading2"/>
        <w:keepNext/>
        <w:spacing w:before="240" w:after="60"/>
      </w:pPr>
      <w:r>
        <w:rPr>
          <w:rFonts w:ascii="Arial" w:hAnsi="Arial" w:cs="Arial"/>
          <w:b/>
          <w:i w:val="0"/>
          <w:color w:val="137DA0"/>
          <w:sz w:val="25"/>
        </w:rPr>
        <w:t>Required</w:t>
      </w: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3024"/>
        <w:gridCol w:w="6336"/>
      </w:tblGrid>
      <w:tr>
        <w:trPr>
          <w:cantSplit/>
          <w:tblHeader w:val="true"/>
        </w:trPr>
        <w:tc>
          <w:tcPr>
            <w:tcW w:type="dxa" w:w="3024"/>
            <w:shd w:val="clear" w:fill="0F2042"/>
          </w:tcPr>
          <w:p>
            <w:pPr>
              <w:spacing w:after="0" w:before="0" w:line="264" w:lineRule="auto"/>
            </w:pPr>
            <w:r/>
            <w:r>
              <w:rPr>
                <w:rFonts w:ascii="Arial" w:hAnsi="Arial" w:cs="Arial"/>
                <w:b/>
                <w:i w:val="0"/>
                <w:color w:val="FFFFFF"/>
                <w:sz w:val="20"/>
              </w:rPr>
              <w:t>Requirement</w:t>
            </w:r>
          </w:p>
        </w:tc>
        <w:tc>
          <w:tcPr>
            <w:tcW w:type="dxa" w:w="6336"/>
            <w:shd w:val="clear" w:fill="0F2042"/>
          </w:tcPr>
          <w:p>
            <w:pPr>
              <w:spacing w:after="0" w:before="0" w:line="264" w:lineRule="auto"/>
            </w:pPr>
            <w:r/>
            <w:r>
              <w:rPr>
                <w:rFonts w:ascii="Arial" w:hAnsi="Arial" w:cs="Arial"/>
                <w:b/>
                <w:i w:val="0"/>
                <w:color w:val="FFFFFF"/>
                <w:sz w:val="20"/>
              </w:rPr>
              <w:t>Details</w:t>
            </w:r>
          </w:p>
        </w:tc>
      </w:tr>
      <w:tr>
        <w:trPr>
          <w:cantSplit/>
        </w:trPr>
        <w:tc>
          <w:tcPr>
            <w:tcW w:type="dxa" w:w="3024"/>
          </w:tcPr>
          <w:p>
            <w:pPr>
              <w:spacing w:after="0" w:before="0" w:line="264" w:lineRule="auto"/>
            </w:pPr>
            <w:r/>
            <w:r>
              <w:rPr>
                <w:rFonts w:ascii="Arial" w:hAnsi="Arial" w:cs="Arial"/>
                <w:b w:val="0"/>
                <w:i w:val="0"/>
                <w:color w:val="3C4E66"/>
                <w:sz w:val="20"/>
              </w:rPr>
              <w:t>VAST cluster on a 5.4 release</w:t>
            </w:r>
          </w:p>
        </w:tc>
        <w:tc>
          <w:tcPr>
            <w:tcW w:type="dxa" w:w="6336"/>
          </w:tcPr>
          <w:p>
            <w:pPr>
              <w:spacing w:after="0" w:before="0" w:line="264" w:lineRule="auto"/>
            </w:pPr>
            <w:r/>
            <w:r>
              <w:rPr>
                <w:rFonts w:ascii="Arial" w:hAnsi="Arial" w:cs="Arial"/>
                <w:b w:val="0"/>
                <w:i w:val="0"/>
                <w:color w:val="3C4E66"/>
                <w:sz w:val="20"/>
              </w:rPr>
              <w:t>This procedure was developed against a VAST 5.4 environment. Maintenance releases may differ in UI details.</w:t>
            </w:r>
          </w:p>
        </w:tc>
      </w:tr>
      <w:tr>
        <w:trPr>
          <w:cantSplit/>
        </w:trPr>
        <w:tc>
          <w:tcPr>
            <w:tcW w:type="dxa" w:w="3024"/>
            <w:shd w:val="clear" w:fill="F2F2F7"/>
          </w:tcPr>
          <w:p>
            <w:pPr>
              <w:spacing w:after="0" w:before="0" w:line="264" w:lineRule="auto"/>
            </w:pPr>
            <w:r/>
            <w:r>
              <w:rPr>
                <w:rFonts w:ascii="Arial" w:hAnsi="Arial" w:cs="Arial"/>
                <w:b w:val="0"/>
                <w:i w:val="0"/>
                <w:color w:val="3C4E66"/>
                <w:sz w:val="20"/>
              </w:rPr>
              <w:t>Administrative access to the VAST UI</w:t>
            </w:r>
          </w:p>
        </w:tc>
        <w:tc>
          <w:tcPr>
            <w:tcW w:type="dxa" w:w="6336"/>
            <w:shd w:val="clear" w:fill="F2F2F7"/>
          </w:tcPr>
          <w:p>
            <w:pPr>
              <w:spacing w:after="0" w:before="0" w:line="264" w:lineRule="auto"/>
            </w:pPr>
            <w:r/>
            <w:r>
              <w:rPr>
                <w:rFonts w:ascii="Arial" w:hAnsi="Arial" w:cs="Arial"/>
                <w:b w:val="0"/>
                <w:i w:val="0"/>
                <w:color w:val="3C4E66"/>
                <w:sz w:val="20"/>
              </w:rPr>
              <w:t>Sufficient rights to create virtual IP pools, views, Kafka topics, and S3 event notifications.</w:t>
            </w:r>
          </w:p>
        </w:tc>
      </w:tr>
      <w:tr>
        <w:trPr>
          <w:cantSplit/>
        </w:trPr>
        <w:tc>
          <w:tcPr>
            <w:tcW w:type="dxa" w:w="3024"/>
          </w:tcPr>
          <w:p>
            <w:pPr>
              <w:spacing w:after="0" w:before="0" w:line="264" w:lineRule="auto"/>
            </w:pPr>
            <w:r/>
            <w:r>
              <w:rPr>
                <w:rFonts w:ascii="Arial" w:hAnsi="Arial" w:cs="Arial"/>
                <w:b w:val="0"/>
                <w:i w:val="0"/>
                <w:color w:val="3C4E66"/>
                <w:sz w:val="20"/>
              </w:rPr>
              <w:t>Available IP addresses</w:t>
            </w:r>
          </w:p>
        </w:tc>
        <w:tc>
          <w:tcPr>
            <w:tcW w:type="dxa" w:w="6336"/>
          </w:tcPr>
          <w:p>
            <w:pPr>
              <w:spacing w:after="0" w:before="0" w:line="264" w:lineRule="auto"/>
            </w:pPr>
            <w:r/>
            <w:r>
              <w:rPr>
                <w:rFonts w:ascii="Arial" w:hAnsi="Arial" w:cs="Arial"/>
                <w:b w:val="0"/>
                <w:i w:val="0"/>
                <w:color w:val="3C4E66"/>
                <w:sz w:val="20"/>
              </w:rPr>
              <w:t>Unallocated addresses on a routable network, reserved for the Kafka Event Broker VIP pool through your organization's IP address management process.</w:t>
            </w:r>
          </w:p>
        </w:tc>
      </w:tr>
      <w:tr>
        <w:trPr>
          <w:cantSplit/>
        </w:trPr>
        <w:tc>
          <w:tcPr>
            <w:tcW w:type="dxa" w:w="3024"/>
            <w:shd w:val="clear" w:fill="F2F2F7"/>
          </w:tcPr>
          <w:p>
            <w:pPr>
              <w:spacing w:after="0" w:before="0" w:line="264" w:lineRule="auto"/>
            </w:pPr>
            <w:r/>
            <w:r>
              <w:rPr>
                <w:rFonts w:ascii="Arial" w:hAnsi="Arial" w:cs="Arial"/>
                <w:b w:val="0"/>
                <w:i w:val="0"/>
                <w:color w:val="3C4E66"/>
                <w:sz w:val="20"/>
              </w:rPr>
              <w:t>Consumer host</w:t>
            </w:r>
          </w:p>
        </w:tc>
        <w:tc>
          <w:tcPr>
            <w:tcW w:type="dxa" w:w="6336"/>
            <w:shd w:val="clear" w:fill="F2F2F7"/>
          </w:tcPr>
          <w:p>
            <w:pPr>
              <w:spacing w:after="0" w:before="0" w:line="264" w:lineRule="auto"/>
            </w:pPr>
            <w:r/>
            <w:r>
              <w:rPr>
                <w:rFonts w:ascii="Arial" w:hAnsi="Arial" w:cs="Arial"/>
                <w:b w:val="0"/>
                <w:i w:val="0"/>
                <w:color w:val="3C4E66"/>
                <w:sz w:val="20"/>
              </w:rPr>
              <w:t>A Linux x86_64 or macOS (Apple Silicon) host with network connectivity to the Kafka Event Broker VIPs. No Python installation is required when using the standalone executable.</w:t>
            </w:r>
          </w:p>
        </w:tc>
      </w:tr>
      <w:tr>
        <w:trPr>
          <w:cantSplit/>
        </w:trPr>
        <w:tc>
          <w:tcPr>
            <w:tcW w:type="dxa" w:w="3024"/>
          </w:tcPr>
          <w:p>
            <w:pPr>
              <w:spacing w:after="0" w:before="0" w:line="264" w:lineRule="auto"/>
            </w:pPr>
            <w:r/>
            <w:r>
              <w:rPr>
                <w:rFonts w:ascii="Arial" w:hAnsi="Arial" w:cs="Arial"/>
                <w:b w:val="0"/>
                <w:i w:val="0"/>
                <w:color w:val="3C4E66"/>
                <w:sz w:val="20"/>
              </w:rPr>
              <w:t>S3 client</w:t>
            </w:r>
          </w:p>
        </w:tc>
        <w:tc>
          <w:tcPr>
            <w:tcW w:type="dxa" w:w="6336"/>
          </w:tcPr>
          <w:p>
            <w:pPr>
              <w:spacing w:after="0" w:before="0" w:line="264" w:lineRule="auto"/>
            </w:pPr>
            <w:r/>
            <w:r>
              <w:rPr>
                <w:rFonts w:ascii="Arial" w:hAnsi="Arial" w:cs="Arial"/>
                <w:b w:val="0"/>
                <w:i w:val="0"/>
                <w:color w:val="3C4E66"/>
                <w:sz w:val="20"/>
              </w:rPr>
              <w:t>Any S3-compatible client capable of a single-request PUT, used to upload the validation object. The examples use the AWS CLI.</w:t>
            </w:r>
          </w:p>
        </w:tc>
      </w:tr>
    </w:tbl>
    <w:p>
      <w:pPr>
        <w:pStyle w:val="Heading2"/>
        <w:keepNext/>
        <w:spacing w:before="240" w:after="0"/>
      </w:pPr>
      <w:r>
        <w:rPr>
          <w:rFonts w:ascii="Arial" w:hAnsi="Arial" w:cs="Arial"/>
          <w:b/>
          <w:i w:val="0"/>
          <w:color w:val="137DA0"/>
          <w:sz w:val="25"/>
        </w:rPr>
        <w:t>Optional / environment-dependent</w:t>
      </w: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3024"/>
        <w:gridCol w:w="6336"/>
      </w:tblGrid>
      <w:tr>
        <w:trPr>
          <w:cantSplit/>
          <w:tblHeader w:val="true"/>
        </w:trPr>
        <w:tc>
          <w:tcPr>
            <w:tcW w:type="dxa" w:w="3024"/>
            <w:shd w:val="clear" w:fill="0F2042"/>
          </w:tcPr>
          <w:p>
            <w:pPr>
              <w:spacing w:after="0" w:before="0" w:line="264" w:lineRule="auto"/>
            </w:pPr>
            <w:r/>
            <w:r>
              <w:rPr>
                <w:rFonts w:ascii="Arial" w:hAnsi="Arial" w:cs="Arial"/>
                <w:b/>
                <w:i w:val="0"/>
                <w:color w:val="FFFFFF"/>
                <w:sz w:val="20"/>
              </w:rPr>
              <w:t>Item</w:t>
            </w:r>
          </w:p>
        </w:tc>
        <w:tc>
          <w:tcPr>
            <w:tcW w:type="dxa" w:w="6336"/>
            <w:shd w:val="clear" w:fill="0F2042"/>
          </w:tcPr>
          <w:p>
            <w:pPr>
              <w:spacing w:after="0" w:before="0" w:line="264" w:lineRule="auto"/>
            </w:pPr>
            <w:r/>
            <w:r>
              <w:rPr>
                <w:rFonts w:ascii="Arial" w:hAnsi="Arial" w:cs="Arial"/>
                <w:b/>
                <w:i w:val="0"/>
                <w:color w:val="FFFFFF"/>
                <w:sz w:val="20"/>
              </w:rPr>
              <w:t>When needed</w:t>
            </w:r>
          </w:p>
        </w:tc>
      </w:tr>
      <w:tr>
        <w:trPr>
          <w:cantSplit/>
        </w:trPr>
        <w:tc>
          <w:tcPr>
            <w:tcW w:type="dxa" w:w="3024"/>
          </w:tcPr>
          <w:p>
            <w:pPr>
              <w:spacing w:after="0" w:before="0" w:line="264" w:lineRule="auto"/>
            </w:pPr>
            <w:r/>
            <w:r>
              <w:rPr>
                <w:rFonts w:ascii="Arial" w:hAnsi="Arial" w:cs="Arial"/>
                <w:b w:val="0"/>
                <w:i w:val="0"/>
                <w:color w:val="3C4E66"/>
                <w:sz w:val="20"/>
              </w:rPr>
              <w:t>S3 access credentials</w:t>
            </w:r>
          </w:p>
        </w:tc>
        <w:tc>
          <w:tcPr>
            <w:tcW w:type="dxa" w:w="6336"/>
          </w:tcPr>
          <w:p>
            <w:pPr>
              <w:spacing w:after="0" w:before="0" w:line="264" w:lineRule="auto"/>
            </w:pPr>
            <w:r/>
            <w:r>
              <w:rPr>
                <w:rFonts w:ascii="Arial" w:hAnsi="Arial" w:cs="Arial"/>
                <w:b w:val="0"/>
                <w:i w:val="0"/>
                <w:color w:val="3C4E66"/>
                <w:sz w:val="20"/>
              </w:rPr>
              <w:t>Required if your S3 client authenticates to the cluster (the usual case). Section 9 describes creating an access key.</w:t>
            </w:r>
          </w:p>
        </w:tc>
      </w:tr>
      <w:tr>
        <w:trPr>
          <w:cantSplit/>
        </w:trPr>
        <w:tc>
          <w:tcPr>
            <w:tcW w:type="dxa" w:w="3024"/>
            <w:shd w:val="clear" w:fill="F2F2F7"/>
          </w:tcPr>
          <w:p>
            <w:pPr>
              <w:spacing w:after="0" w:before="0" w:line="264" w:lineRule="auto"/>
            </w:pPr>
            <w:r/>
            <w:r>
              <w:rPr>
                <w:rFonts w:ascii="Arial" w:hAnsi="Arial" w:cs="Arial"/>
                <w:b w:val="0"/>
                <w:i w:val="0"/>
                <w:color w:val="3C4E66"/>
                <w:sz w:val="20"/>
              </w:rPr>
              <w:t>Python 3.9 or newer</w:t>
            </w:r>
          </w:p>
        </w:tc>
        <w:tc>
          <w:tcPr>
            <w:tcW w:type="dxa" w:w="6336"/>
            <w:shd w:val="clear" w:fill="F2F2F7"/>
          </w:tcPr>
          <w:p>
            <w:pPr>
              <w:spacing w:after="0" w:before="0" w:line="264" w:lineRule="auto"/>
            </w:pPr>
            <w:r/>
            <w:r>
              <w:rPr>
                <w:rFonts w:ascii="Arial" w:hAnsi="Arial" w:cs="Arial"/>
                <w:b w:val="0"/>
                <w:i w:val="0"/>
                <w:color w:val="3C4E66"/>
                <w:sz w:val="20"/>
              </w:rPr>
              <w:t>Only if running the consumer from source instead of the standalone executable (Section 10).</w:t>
            </w:r>
          </w:p>
        </w:tc>
      </w:tr>
      <w:tr>
        <w:trPr>
          <w:cantSplit/>
        </w:trPr>
        <w:tc>
          <w:tcPr>
            <w:tcW w:type="dxa" w:w="3024"/>
          </w:tcPr>
          <w:p>
            <w:pPr>
              <w:spacing w:after="0" w:before="0" w:line="264" w:lineRule="auto"/>
            </w:pPr>
            <w:r/>
            <w:r>
              <w:rPr>
                <w:rFonts w:ascii="Arial" w:hAnsi="Arial" w:cs="Arial"/>
                <w:b w:val="0"/>
                <w:i w:val="0"/>
                <w:color w:val="3C4E66"/>
                <w:sz w:val="20"/>
              </w:rPr>
              <w:t>Kafka client security settings</w:t>
            </w:r>
          </w:p>
        </w:tc>
        <w:tc>
          <w:tcPr>
            <w:tcW w:type="dxa" w:w="6336"/>
          </w:tcPr>
          <w:p>
            <w:pPr>
              <w:spacing w:after="0" w:before="0" w:line="264" w:lineRule="auto"/>
            </w:pPr>
            <w:r/>
            <w:r>
              <w:rPr>
                <w:rFonts w:ascii="Arial" w:hAnsi="Arial" w:cs="Arial"/>
                <w:b w:val="0"/>
                <w:i w:val="0"/>
                <w:color w:val="3C4E66"/>
                <w:sz w:val="20"/>
              </w:rPr>
              <w:t>Required if the broker is configured for authenticated or encrypted connections; supplied through the consumer configuration file (Section 11).</w:t>
            </w:r>
          </w:p>
        </w:tc>
      </w:tr>
    </w:tbl>
    <w:p>
      <w:r>
        <w:br w:type="page"/>
      </w:r>
    </w:p>
    <w:p>
      <w:pPr>
        <w:pStyle w:val="Heading1"/>
        <w:keepNext/>
        <w:spacing w:before="320" w:after="80"/>
        <w:pBdr>
          <w:bottom w:val="single" w:sz="12" w:space="4" w:color="1FD9FE"/>
        </w:pBdr>
      </w:pPr>
      <w:r>
        <w:rPr>
          <w:rFonts w:ascii="Arial" w:hAnsi="Arial" w:cs="Arial"/>
          <w:b/>
          <w:i w:val="0"/>
          <w:color w:val="0F2042"/>
          <w:sz w:val="32"/>
        </w:rPr>
        <w:t>4.  Example Configuration Values</w:t>
      </w:r>
    </w:p>
    <w:p>
      <w:pPr>
        <w:spacing w:before="0" w:after="120" w:line="276" w:lineRule="auto"/>
      </w:pPr>
      <w:r>
        <w:rPr>
          <w:rFonts w:ascii="Arial" w:hAnsi="Arial" w:cs="Arial"/>
          <w:b w:val="0"/>
          <w:i w:val="0"/>
          <w:color w:val="3C4E66"/>
          <w:sz w:val="21"/>
        </w:rPr>
        <w:t>This guide uses one consistent set of example values, established here and referenced throughout the procedure.</w:t>
      </w: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3168"/>
        <w:gridCol w:w="6192"/>
      </w:tblGrid>
      <w:tr>
        <w:trPr>
          <w:cantSplit/>
          <w:tblHeader w:val="true"/>
        </w:trPr>
        <w:tc>
          <w:tcPr>
            <w:tcW w:type="dxa" w:w="3168"/>
            <w:shd w:val="clear" w:fill="0F2042"/>
          </w:tcPr>
          <w:p>
            <w:pPr>
              <w:spacing w:after="0" w:before="0" w:line="264" w:lineRule="auto"/>
            </w:pPr>
            <w:r/>
            <w:r>
              <w:rPr>
                <w:rFonts w:ascii="Arial" w:hAnsi="Arial" w:cs="Arial"/>
                <w:b/>
                <w:i w:val="0"/>
                <w:color w:val="FFFFFF"/>
                <w:sz w:val="20"/>
              </w:rPr>
              <w:t>Component</w:t>
            </w:r>
          </w:p>
        </w:tc>
        <w:tc>
          <w:tcPr>
            <w:tcW w:type="dxa" w:w="6192"/>
            <w:shd w:val="clear" w:fill="0F2042"/>
          </w:tcPr>
          <w:p>
            <w:pPr>
              <w:spacing w:after="0" w:before="0" w:line="264" w:lineRule="auto"/>
            </w:pPr>
            <w:r/>
            <w:r>
              <w:rPr>
                <w:rFonts w:ascii="Arial" w:hAnsi="Arial" w:cs="Arial"/>
                <w:b/>
                <w:i w:val="0"/>
                <w:color w:val="FFFFFF"/>
                <w:sz w:val="20"/>
              </w:rPr>
              <w:t>Example value</w:t>
            </w:r>
          </w:p>
        </w:tc>
      </w:tr>
      <w:tr>
        <w:trPr>
          <w:cantSplit/>
        </w:trPr>
        <w:tc>
          <w:tcPr>
            <w:tcW w:type="dxa" w:w="3168"/>
          </w:tcPr>
          <w:p>
            <w:pPr>
              <w:spacing w:after="0" w:before="0" w:line="264" w:lineRule="auto"/>
            </w:pPr>
            <w:r/>
            <w:r>
              <w:rPr>
                <w:rFonts w:ascii="Arial" w:hAnsi="Arial" w:cs="Arial"/>
                <w:b w:val="0"/>
                <w:i w:val="0"/>
                <w:color w:val="3C4E66"/>
                <w:sz w:val="20"/>
              </w:rPr>
              <w:t>Tenant</w:t>
            </w:r>
          </w:p>
        </w:tc>
        <w:tc>
          <w:tcPr>
            <w:tcW w:type="dxa" w:w="6192"/>
          </w:tcPr>
          <w:p>
            <w:pPr>
              <w:spacing w:after="0" w:before="0" w:line="264" w:lineRule="auto"/>
            </w:pPr>
            <w:r/>
            <w:r>
              <w:rPr>
                <w:rFonts w:ascii="Courier New" w:hAnsi="Courier New" w:cs="Courier New"/>
                <w:b w:val="0"/>
                <w:i w:val="0"/>
                <w:color w:val="137DA0"/>
                <w:sz w:val="19"/>
              </w:rPr>
              <w:t>default</w:t>
            </w:r>
          </w:p>
        </w:tc>
      </w:tr>
      <w:tr>
        <w:trPr>
          <w:cantSplit/>
        </w:trPr>
        <w:tc>
          <w:tcPr>
            <w:tcW w:type="dxa" w:w="3168"/>
            <w:shd w:val="clear" w:fill="F2F2F7"/>
          </w:tcPr>
          <w:p>
            <w:pPr>
              <w:spacing w:after="0" w:before="0" w:line="264" w:lineRule="auto"/>
            </w:pPr>
            <w:r/>
            <w:r>
              <w:rPr>
                <w:rFonts w:ascii="Arial" w:hAnsi="Arial" w:cs="Arial"/>
                <w:b w:val="0"/>
                <w:i w:val="0"/>
                <w:color w:val="3C4E66"/>
                <w:sz w:val="20"/>
              </w:rPr>
              <w:t>Kafka VIP pool</w:t>
            </w:r>
          </w:p>
        </w:tc>
        <w:tc>
          <w:tcPr>
            <w:tcW w:type="dxa" w:w="6192"/>
            <w:shd w:val="clear" w:fill="F2F2F7"/>
          </w:tcPr>
          <w:p>
            <w:pPr>
              <w:spacing w:after="0" w:before="0" w:line="264" w:lineRule="auto"/>
            </w:pPr>
            <w:r/>
            <w:r>
              <w:rPr>
                <w:rFonts w:ascii="Courier New" w:hAnsi="Courier New" w:cs="Courier New"/>
                <w:b w:val="0"/>
                <w:i w:val="0"/>
                <w:color w:val="137DA0"/>
                <w:sz w:val="19"/>
              </w:rPr>
              <w:t>kafka-broker-vippool</w:t>
            </w:r>
          </w:p>
        </w:tc>
      </w:tr>
      <w:tr>
        <w:trPr>
          <w:cantSplit/>
        </w:trPr>
        <w:tc>
          <w:tcPr>
            <w:tcW w:type="dxa" w:w="3168"/>
          </w:tcPr>
          <w:p>
            <w:pPr>
              <w:spacing w:after="0" w:before="0" w:line="264" w:lineRule="auto"/>
            </w:pPr>
            <w:r/>
            <w:r>
              <w:rPr>
                <w:rFonts w:ascii="Arial" w:hAnsi="Arial" w:cs="Arial"/>
                <w:b w:val="0"/>
                <w:i w:val="0"/>
                <w:color w:val="3C4E66"/>
                <w:sz w:val="20"/>
              </w:rPr>
              <w:t>VIP address range</w:t>
            </w:r>
          </w:p>
        </w:tc>
        <w:tc>
          <w:tcPr>
            <w:tcW w:type="dxa" w:w="6192"/>
          </w:tcPr>
          <w:p>
            <w:pPr>
              <w:spacing w:after="0" w:before="0" w:line="264" w:lineRule="auto"/>
            </w:pPr>
            <w:r/>
            <w:r>
              <w:rPr>
                <w:rFonts w:ascii="Courier New" w:hAnsi="Courier New" w:cs="Courier New"/>
                <w:b w:val="0"/>
                <w:i w:val="0"/>
                <w:color w:val="137DA0"/>
                <w:sz w:val="19"/>
              </w:rPr>
              <w:t>192.0.2.55</w:t>
            </w:r>
            <w:r>
              <w:rPr>
                <w:rFonts w:ascii="Arial" w:hAnsi="Arial" w:cs="Arial"/>
                <w:b w:val="0"/>
                <w:i w:val="0"/>
                <w:color w:val="3C4E66"/>
                <w:sz w:val="20"/>
              </w:rPr>
              <w:t xml:space="preserve"> – </w:t>
            </w:r>
            <w:r>
              <w:rPr>
                <w:rFonts w:ascii="Courier New" w:hAnsi="Courier New" w:cs="Courier New"/>
                <w:b w:val="0"/>
                <w:i w:val="0"/>
                <w:color w:val="137DA0"/>
                <w:sz w:val="19"/>
              </w:rPr>
              <w:t>192.0.2.59</w:t>
            </w:r>
            <w:r>
              <w:rPr>
                <w:rFonts w:ascii="Arial" w:hAnsi="Arial" w:cs="Arial"/>
                <w:b w:val="0"/>
                <w:i w:val="0"/>
                <w:color w:val="3C4E66"/>
                <w:sz w:val="20"/>
              </w:rPr>
              <w:t xml:space="preserve">  (documentation example addresses)</w:t>
            </w:r>
          </w:p>
        </w:tc>
      </w:tr>
      <w:tr>
        <w:trPr>
          <w:cantSplit/>
        </w:trPr>
        <w:tc>
          <w:tcPr>
            <w:tcW w:type="dxa" w:w="3168"/>
            <w:shd w:val="clear" w:fill="F2F2F7"/>
          </w:tcPr>
          <w:p>
            <w:pPr>
              <w:spacing w:after="0" w:before="0" w:line="264" w:lineRule="auto"/>
            </w:pPr>
            <w:r/>
            <w:r>
              <w:rPr>
                <w:rFonts w:ascii="Arial" w:hAnsi="Arial" w:cs="Arial"/>
                <w:b w:val="0"/>
                <w:i w:val="0"/>
                <w:color w:val="3C4E66"/>
                <w:sz w:val="20"/>
              </w:rPr>
              <w:t>Broker view path</w:t>
            </w:r>
          </w:p>
        </w:tc>
        <w:tc>
          <w:tcPr>
            <w:tcW w:type="dxa" w:w="6192"/>
            <w:shd w:val="clear" w:fill="F2F2F7"/>
          </w:tcPr>
          <w:p>
            <w:pPr>
              <w:spacing w:after="0" w:before="0" w:line="264" w:lineRule="auto"/>
            </w:pPr>
            <w:r/>
            <w:r>
              <w:rPr>
                <w:rFonts w:ascii="Courier New" w:hAnsi="Courier New" w:cs="Courier New"/>
                <w:b w:val="0"/>
                <w:i w:val="0"/>
                <w:color w:val="137DA0"/>
                <w:sz w:val="19"/>
              </w:rPr>
              <w:t>/demo/kafka-broker</w:t>
            </w:r>
          </w:p>
        </w:tc>
      </w:tr>
      <w:tr>
        <w:trPr>
          <w:cantSplit/>
        </w:trPr>
        <w:tc>
          <w:tcPr>
            <w:tcW w:type="dxa" w:w="3168"/>
          </w:tcPr>
          <w:p>
            <w:pPr>
              <w:spacing w:after="0" w:before="0" w:line="264" w:lineRule="auto"/>
            </w:pPr>
            <w:r/>
            <w:r>
              <w:rPr>
                <w:rFonts w:ascii="Arial" w:hAnsi="Arial" w:cs="Arial"/>
                <w:b w:val="0"/>
                <w:i w:val="0"/>
                <w:color w:val="3C4E66"/>
                <w:sz w:val="20"/>
              </w:rPr>
              <w:t>Broker / view name</w:t>
            </w:r>
          </w:p>
        </w:tc>
        <w:tc>
          <w:tcPr>
            <w:tcW w:type="dxa" w:w="6192"/>
          </w:tcPr>
          <w:p>
            <w:pPr>
              <w:spacing w:after="0" w:before="0" w:line="264" w:lineRule="auto"/>
            </w:pPr>
            <w:r/>
            <w:r>
              <w:rPr>
                <w:rFonts w:ascii="Courier New" w:hAnsi="Courier New" w:cs="Courier New"/>
                <w:b w:val="0"/>
                <w:i w:val="0"/>
                <w:color w:val="137DA0"/>
                <w:sz w:val="19"/>
              </w:rPr>
              <w:t>kafka-broker</w:t>
            </w:r>
          </w:p>
        </w:tc>
      </w:tr>
      <w:tr>
        <w:trPr>
          <w:cantSplit/>
        </w:trPr>
        <w:tc>
          <w:tcPr>
            <w:tcW w:type="dxa" w:w="3168"/>
            <w:shd w:val="clear" w:fill="F2F2F7"/>
          </w:tcPr>
          <w:p>
            <w:pPr>
              <w:spacing w:after="0" w:before="0" w:line="264" w:lineRule="auto"/>
            </w:pPr>
            <w:r/>
            <w:r>
              <w:rPr>
                <w:rFonts w:ascii="Arial" w:hAnsi="Arial" w:cs="Arial"/>
                <w:b w:val="0"/>
                <w:i w:val="0"/>
                <w:color w:val="3C4E66"/>
                <w:sz w:val="20"/>
              </w:rPr>
              <w:t>Kafka topic</w:t>
            </w:r>
          </w:p>
        </w:tc>
        <w:tc>
          <w:tcPr>
            <w:tcW w:type="dxa" w:w="6192"/>
            <w:shd w:val="clear" w:fill="F2F2F7"/>
          </w:tcPr>
          <w:p>
            <w:pPr>
              <w:spacing w:after="0" w:before="0" w:line="264" w:lineRule="auto"/>
            </w:pPr>
            <w:r/>
            <w:r>
              <w:rPr>
                <w:rFonts w:ascii="Courier New" w:hAnsi="Courier New" w:cs="Courier New"/>
                <w:b w:val="0"/>
                <w:i w:val="0"/>
                <w:color w:val="137DA0"/>
                <w:sz w:val="19"/>
              </w:rPr>
              <w:t>s3-events</w:t>
            </w:r>
          </w:p>
        </w:tc>
      </w:tr>
      <w:tr>
        <w:trPr>
          <w:cantSplit/>
        </w:trPr>
        <w:tc>
          <w:tcPr>
            <w:tcW w:type="dxa" w:w="3168"/>
          </w:tcPr>
          <w:p>
            <w:pPr>
              <w:spacing w:after="0" w:before="0" w:line="264" w:lineRule="auto"/>
            </w:pPr>
            <w:r/>
            <w:r>
              <w:rPr>
                <w:rFonts w:ascii="Arial" w:hAnsi="Arial" w:cs="Arial"/>
                <w:b w:val="0"/>
                <w:i w:val="0"/>
                <w:color w:val="3C4E66"/>
                <w:sz w:val="20"/>
              </w:rPr>
              <w:t>Kafka endpoint</w:t>
            </w:r>
          </w:p>
        </w:tc>
        <w:tc>
          <w:tcPr>
            <w:tcW w:type="dxa" w:w="6192"/>
          </w:tcPr>
          <w:p>
            <w:pPr>
              <w:spacing w:after="0" w:before="0" w:line="264" w:lineRule="auto"/>
            </w:pPr>
            <w:r/>
            <w:r>
              <w:rPr>
                <w:rFonts w:ascii="Courier New" w:hAnsi="Courier New" w:cs="Courier New"/>
                <w:b w:val="0"/>
                <w:i w:val="0"/>
                <w:color w:val="137DA0"/>
                <w:sz w:val="19"/>
              </w:rPr>
              <w:t>&lt;KAFKA_VIP&gt;:&lt;KAFKA_PORT&gt;</w:t>
            </w:r>
          </w:p>
        </w:tc>
      </w:tr>
      <w:tr>
        <w:trPr>
          <w:cantSplit/>
        </w:trPr>
        <w:tc>
          <w:tcPr>
            <w:tcW w:type="dxa" w:w="3168"/>
            <w:shd w:val="clear" w:fill="F2F2F7"/>
          </w:tcPr>
          <w:p>
            <w:pPr>
              <w:spacing w:after="0" w:before="0" w:line="264" w:lineRule="auto"/>
            </w:pPr>
            <w:r/>
            <w:r>
              <w:rPr>
                <w:rFonts w:ascii="Arial" w:hAnsi="Arial" w:cs="Arial"/>
                <w:b w:val="0"/>
                <w:i w:val="0"/>
                <w:color w:val="3C4E66"/>
                <w:sz w:val="20"/>
              </w:rPr>
              <w:t>Data bucket path</w:t>
            </w:r>
          </w:p>
        </w:tc>
        <w:tc>
          <w:tcPr>
            <w:tcW w:type="dxa" w:w="6192"/>
            <w:shd w:val="clear" w:fill="F2F2F7"/>
          </w:tcPr>
          <w:p>
            <w:pPr>
              <w:spacing w:after="0" w:before="0" w:line="264" w:lineRule="auto"/>
            </w:pPr>
            <w:r/>
            <w:r>
              <w:rPr>
                <w:rFonts w:ascii="Courier New" w:hAnsi="Courier New" w:cs="Courier New"/>
                <w:b w:val="0"/>
                <w:i w:val="0"/>
                <w:color w:val="137DA0"/>
                <w:sz w:val="19"/>
              </w:rPr>
              <w:t>/demo/data</w:t>
            </w:r>
          </w:p>
        </w:tc>
      </w:tr>
      <w:tr>
        <w:trPr>
          <w:cantSplit/>
        </w:trPr>
        <w:tc>
          <w:tcPr>
            <w:tcW w:type="dxa" w:w="3168"/>
          </w:tcPr>
          <w:p>
            <w:pPr>
              <w:spacing w:after="0" w:before="0" w:line="264" w:lineRule="auto"/>
            </w:pPr>
            <w:r/>
            <w:r>
              <w:rPr>
                <w:rFonts w:ascii="Arial" w:hAnsi="Arial" w:cs="Arial"/>
                <w:b w:val="0"/>
                <w:i w:val="0"/>
                <w:color w:val="3C4E66"/>
                <w:sz w:val="20"/>
              </w:rPr>
              <w:t>S3 data bucket</w:t>
            </w:r>
          </w:p>
        </w:tc>
        <w:tc>
          <w:tcPr>
            <w:tcW w:type="dxa" w:w="6192"/>
          </w:tcPr>
          <w:p>
            <w:pPr>
              <w:spacing w:after="0" w:before="0" w:line="264" w:lineRule="auto"/>
            </w:pPr>
            <w:r/>
            <w:r>
              <w:rPr>
                <w:rFonts w:ascii="Courier New" w:hAnsi="Courier New" w:cs="Courier New"/>
                <w:b w:val="0"/>
                <w:i w:val="0"/>
                <w:color w:val="137DA0"/>
                <w:sz w:val="19"/>
              </w:rPr>
              <w:t>demo-data</w:t>
            </w:r>
          </w:p>
        </w:tc>
      </w:tr>
      <w:tr>
        <w:trPr>
          <w:cantSplit/>
        </w:trPr>
        <w:tc>
          <w:tcPr>
            <w:tcW w:type="dxa" w:w="3168"/>
            <w:shd w:val="clear" w:fill="F2F2F7"/>
          </w:tcPr>
          <w:p>
            <w:pPr>
              <w:spacing w:after="0" w:before="0" w:line="264" w:lineRule="auto"/>
            </w:pPr>
            <w:r/>
            <w:r>
              <w:rPr>
                <w:rFonts w:ascii="Arial" w:hAnsi="Arial" w:cs="Arial"/>
                <w:b w:val="0"/>
                <w:i w:val="0"/>
                <w:color w:val="3C4E66"/>
                <w:sz w:val="20"/>
              </w:rPr>
              <w:t>Event notification</w:t>
            </w:r>
          </w:p>
        </w:tc>
        <w:tc>
          <w:tcPr>
            <w:tcW w:type="dxa" w:w="6192"/>
            <w:shd w:val="clear" w:fill="F2F2F7"/>
          </w:tcPr>
          <w:p>
            <w:pPr>
              <w:spacing w:after="0" w:before="0" w:line="264" w:lineRule="auto"/>
            </w:pPr>
            <w:r/>
            <w:r>
              <w:rPr>
                <w:rFonts w:ascii="Courier New" w:hAnsi="Courier New" w:cs="Courier New"/>
                <w:b w:val="0"/>
                <w:i w:val="0"/>
                <w:color w:val="137DA0"/>
                <w:sz w:val="19"/>
              </w:rPr>
              <w:t>object-created-event</w:t>
            </w:r>
          </w:p>
        </w:tc>
      </w:tr>
      <w:tr>
        <w:trPr>
          <w:cantSplit/>
        </w:trPr>
        <w:tc>
          <w:tcPr>
            <w:tcW w:type="dxa" w:w="3168"/>
          </w:tcPr>
          <w:p>
            <w:pPr>
              <w:spacing w:after="0" w:before="0" w:line="264" w:lineRule="auto"/>
            </w:pPr>
            <w:r/>
            <w:r>
              <w:rPr>
                <w:rFonts w:ascii="Arial" w:hAnsi="Arial" w:cs="Arial"/>
                <w:b w:val="0"/>
                <w:i w:val="0"/>
                <w:color w:val="3C4E66"/>
                <w:sz w:val="20"/>
              </w:rPr>
              <w:t>Bucket owner</w:t>
            </w:r>
          </w:p>
        </w:tc>
        <w:tc>
          <w:tcPr>
            <w:tcW w:type="dxa" w:w="6192"/>
          </w:tcPr>
          <w:p>
            <w:pPr>
              <w:spacing w:after="0" w:before="0" w:line="264" w:lineRule="auto"/>
            </w:pPr>
            <w:r/>
            <w:r>
              <w:rPr>
                <w:rFonts w:ascii="Courier New" w:hAnsi="Courier New" w:cs="Courier New"/>
                <w:b w:val="0"/>
                <w:i w:val="0"/>
                <w:color w:val="137DA0"/>
                <w:sz w:val="19"/>
              </w:rPr>
              <w:t>user@example.com</w:t>
            </w:r>
          </w:p>
        </w:tc>
      </w:tr>
      <w:tr>
        <w:trPr>
          <w:cantSplit/>
        </w:trPr>
        <w:tc>
          <w:tcPr>
            <w:tcW w:type="dxa" w:w="3168"/>
            <w:shd w:val="clear" w:fill="F2F2F7"/>
          </w:tcPr>
          <w:p>
            <w:pPr>
              <w:spacing w:after="0" w:before="0" w:line="264" w:lineRule="auto"/>
            </w:pPr>
            <w:r/>
            <w:r>
              <w:rPr>
                <w:rFonts w:ascii="Arial" w:hAnsi="Arial" w:cs="Arial"/>
                <w:b w:val="0"/>
                <w:i w:val="0"/>
                <w:color w:val="3C4E66"/>
                <w:sz w:val="20"/>
              </w:rPr>
              <w:t>View policy</w:t>
            </w:r>
          </w:p>
        </w:tc>
        <w:tc>
          <w:tcPr>
            <w:tcW w:type="dxa" w:w="6192"/>
            <w:shd w:val="clear" w:fill="F2F2F7"/>
          </w:tcPr>
          <w:p>
            <w:pPr>
              <w:spacing w:after="0" w:before="0" w:line="264" w:lineRule="auto"/>
            </w:pPr>
            <w:r/>
            <w:r>
              <w:rPr>
                <w:rFonts w:ascii="Courier New" w:hAnsi="Courier New" w:cs="Courier New"/>
                <w:b w:val="0"/>
                <w:i w:val="0"/>
                <w:color w:val="137DA0"/>
                <w:sz w:val="19"/>
              </w:rPr>
              <w:t>s3_default_policy</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IMPORTANT</w:t>
            </w:r>
          </w:p>
          <w:p>
            <w:pPr>
              <w:spacing w:after="40" w:line="276" w:lineRule="auto"/>
            </w:pPr>
            <w:r>
              <w:rPr>
                <w:rFonts w:ascii="Arial" w:hAnsi="Arial" w:cs="Arial"/>
                <w:b w:val="0"/>
                <w:i w:val="0"/>
                <w:color w:val="0F2042"/>
                <w:sz w:val="20"/>
              </w:rPr>
              <w:t xml:space="preserve">Replace all example values with values appropriate for your environment. The IP addresses above are reserved documentation addresses (RFC 5737) and must not be used on a real network. </w:t>
            </w:r>
            <w:r>
              <w:rPr>
                <w:rFonts w:ascii="Courier New" w:hAnsi="Courier New" w:cs="Courier New"/>
                <w:b w:val="0"/>
                <w:i w:val="0"/>
                <w:color w:val="137DA0"/>
                <w:sz w:val="19"/>
              </w:rPr>
              <w:t>&lt;KAFKA_PORT&gt;</w:t>
            </w:r>
            <w:r>
              <w:rPr>
                <w:rFonts w:ascii="Arial" w:hAnsi="Arial" w:cs="Arial"/>
                <w:b w:val="0"/>
                <w:i w:val="0"/>
                <w:color w:val="0F2042"/>
                <w:sz w:val="20"/>
              </w:rPr>
              <w:t xml:space="preserve"> is a placeholder: obtain the Kafka Event Broker port from your VAST configuration or the VAST documentation for your release — this guide does not assume a specific port.</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5.  Create the Kafka VIP Pool</w:t>
      </w:r>
    </w:p>
    <w:p>
      <w:pPr>
        <w:spacing w:before="0" w:after="120" w:line="276" w:lineRule="auto"/>
      </w:pPr>
      <w:r>
        <w:rPr>
          <w:rFonts w:ascii="Arial" w:hAnsi="Arial" w:cs="Arial"/>
          <w:b w:val="0"/>
          <w:i w:val="0"/>
          <w:color w:val="3C4E66"/>
          <w:sz w:val="21"/>
        </w:rPr>
        <w:t>The Kafka-compatible Event Broker is reached through a dedicated pool of virtual IP addresses. Kafka clients — including the validation consumer — connect to these addresses, so the pool must exist before the broker view is created and must be reachable from the consumer host.</w:t>
      </w:r>
    </w:p>
    <w:p>
      <w:pPr>
        <w:pStyle w:val="Heading2"/>
        <w:keepNext/>
        <w:spacing w:before="240" w:after="60"/>
      </w:pPr>
      <w:r>
        <w:rPr>
          <w:rFonts w:ascii="Arial" w:hAnsi="Arial" w:cs="Arial"/>
          <w:b/>
          <w:i w:val="0"/>
          <w:color w:val="137DA0"/>
          <w:sz w:val="25"/>
        </w:rPr>
        <w:t>Reserve the address range</w:t>
      </w:r>
    </w:p>
    <w:p>
      <w:pPr>
        <w:pStyle w:val="ListBullet"/>
        <w:spacing w:after="60" w:line="276" w:lineRule="auto"/>
      </w:pPr>
      <w:r>
        <w:rPr>
          <w:rFonts w:ascii="Arial" w:hAnsi="Arial" w:cs="Arial"/>
          <w:b w:val="0"/>
          <w:i w:val="0"/>
          <w:color w:val="3C4E66"/>
          <w:sz w:val="21"/>
        </w:rPr>
        <w:t>Obtain the address range through your organization's authoritative IP address management (IPAM) process, and record it as statically assigned.</w:t>
      </w:r>
    </w:p>
    <w:p>
      <w:pPr>
        <w:pStyle w:val="ListBullet"/>
        <w:spacing w:after="60" w:line="276" w:lineRule="auto"/>
      </w:pPr>
      <w:r>
        <w:rPr>
          <w:rFonts w:ascii="Arial" w:hAnsi="Arial" w:cs="Arial"/>
          <w:b w:val="0"/>
          <w:i w:val="0"/>
          <w:color w:val="3C4E66"/>
          <w:sz w:val="21"/>
        </w:rPr>
        <w:t>Confirm the range is unallocated in the authoritative source of record. Probing an address (for example with ping) can show that something is responding, but silence does not prove an address is free — hosts may be offline or filtering. Do not rely on probing alone.</w:t>
      </w:r>
    </w:p>
    <w:p>
      <w:pPr>
        <w:pStyle w:val="ListBullet"/>
        <w:spacing w:after="60" w:line="276" w:lineRule="auto"/>
      </w:pPr>
      <w:r>
        <w:rPr>
          <w:rFonts w:ascii="Arial" w:hAnsi="Arial" w:cs="Arial"/>
          <w:b w:val="0"/>
          <w:i w:val="0"/>
          <w:color w:val="3C4E66"/>
          <w:sz w:val="21"/>
        </w:rPr>
        <w:t>The addresses must be routable from every Kafka client host, including the host that will run the consumer.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In the environment used to develop this procedure, the pool was sized with at least one IP address per CNode, allowing every CNode to present a broker endpoint. Treat this as a field observation rather than a stated product requirement, and confirm sizing guidance for your release in the VAST documentation.</w:t>
            </w:r>
          </w:p>
        </w:tc>
      </w:tr>
    </w:tbl>
    <w:p>
      <w:pPr>
        <w:spacing w:before="0" w:after="120" w:line="276" w:lineRule="auto"/>
      </w:pPr>
    </w:p>
    <w:p>
      <w:pPr>
        <w:pStyle w:val="Heading2"/>
        <w:keepNext/>
        <w:spacing w:before="240" w:after="60"/>
      </w:pPr>
      <w:r>
        <w:rPr>
          <w:rFonts w:ascii="Arial" w:hAnsi="Arial" w:cs="Arial"/>
          <w:b/>
          <w:i w:val="0"/>
          <w:color w:val="137DA0"/>
          <w:sz w:val="25"/>
        </w:rPr>
        <w:t>Create the pool</w:t>
      </w:r>
    </w:p>
    <w:p>
      <w:pPr>
        <w:keepNext/>
        <w:spacing w:before="0" w:after="120" w:line="276" w:lineRule="auto"/>
      </w:pPr>
      <w:r>
        <w:rPr>
          <w:rFonts w:ascii="Arial" w:hAnsi="Arial" w:cs="Arial"/>
          <w:b w:val="0"/>
          <w:i w:val="0"/>
          <w:color w:val="3C4E66"/>
          <w:sz w:val="21"/>
        </w:rPr>
        <w:t>In the VAST UI, navigate to:</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Network Access  &gt;  Virtual IP Pools  &gt;  Create Virtual IP Pool</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2448"/>
        <w:gridCol w:w="2736"/>
        <w:gridCol w:w="4176"/>
      </w:tblGrid>
      <w:tr>
        <w:trPr>
          <w:cantSplit/>
          <w:tblHeader w:val="true"/>
        </w:trPr>
        <w:tc>
          <w:tcPr>
            <w:tcW w:type="dxa" w:w="2448"/>
            <w:shd w:val="clear" w:fill="0F2042"/>
          </w:tcPr>
          <w:p>
            <w:pPr>
              <w:spacing w:after="0" w:before="0" w:line="264" w:lineRule="auto"/>
            </w:pPr>
            <w:r/>
            <w:r>
              <w:rPr>
                <w:rFonts w:ascii="Arial" w:hAnsi="Arial" w:cs="Arial"/>
                <w:b/>
                <w:i w:val="0"/>
                <w:color w:val="FFFFFF"/>
                <w:sz w:val="20"/>
              </w:rPr>
              <w:t>Field</w:t>
            </w:r>
          </w:p>
        </w:tc>
        <w:tc>
          <w:tcPr>
            <w:tcW w:type="dxa" w:w="2736"/>
            <w:shd w:val="clear" w:fill="0F2042"/>
          </w:tcPr>
          <w:p>
            <w:pPr>
              <w:spacing w:after="0" w:before="0" w:line="264" w:lineRule="auto"/>
            </w:pPr>
            <w:r/>
            <w:r>
              <w:rPr>
                <w:rFonts w:ascii="Arial" w:hAnsi="Arial" w:cs="Arial"/>
                <w:b/>
                <w:i w:val="0"/>
                <w:color w:val="FFFFFF"/>
                <w:sz w:val="20"/>
              </w:rPr>
              <w:t>Example</w:t>
            </w:r>
          </w:p>
        </w:tc>
        <w:tc>
          <w:tcPr>
            <w:tcW w:type="dxa" w:w="4176"/>
            <w:shd w:val="clear" w:fill="0F2042"/>
          </w:tcPr>
          <w:p>
            <w:pPr>
              <w:spacing w:after="0" w:before="0" w:line="264" w:lineRule="auto"/>
            </w:pPr>
            <w:r/>
            <w:r>
              <w:rPr>
                <w:rFonts w:ascii="Arial" w:hAnsi="Arial" w:cs="Arial"/>
                <w:b/>
                <w:i w:val="0"/>
                <w:color w:val="FFFFFF"/>
                <w:sz w:val="20"/>
              </w:rPr>
              <w:t>Notes</w:t>
            </w:r>
          </w:p>
        </w:tc>
      </w:tr>
      <w:tr>
        <w:trPr>
          <w:cantSplit/>
        </w:trPr>
        <w:tc>
          <w:tcPr>
            <w:tcW w:type="dxa" w:w="2448"/>
          </w:tcPr>
          <w:p>
            <w:pPr>
              <w:spacing w:after="0" w:before="0" w:line="264" w:lineRule="auto"/>
            </w:pPr>
            <w:r/>
            <w:r>
              <w:rPr>
                <w:rFonts w:ascii="Arial" w:hAnsi="Arial" w:cs="Arial"/>
                <w:b w:val="0"/>
                <w:i w:val="0"/>
                <w:color w:val="3C4E66"/>
                <w:sz w:val="20"/>
              </w:rPr>
              <w:t>Name</w:t>
            </w:r>
          </w:p>
        </w:tc>
        <w:tc>
          <w:tcPr>
            <w:tcW w:type="dxa" w:w="2736"/>
          </w:tcPr>
          <w:p>
            <w:pPr>
              <w:spacing w:after="0" w:before="0" w:line="264" w:lineRule="auto"/>
            </w:pPr>
            <w:r/>
            <w:r>
              <w:rPr>
                <w:rFonts w:ascii="Courier New" w:hAnsi="Courier New" w:cs="Courier New"/>
                <w:b w:val="0"/>
                <w:i w:val="0"/>
                <w:color w:val="137DA0"/>
                <w:sz w:val="19"/>
              </w:rPr>
              <w:t>kafka-broker-vippool</w:t>
            </w:r>
          </w:p>
        </w:tc>
        <w:tc>
          <w:tcPr>
            <w:tcW w:type="dxa" w:w="4176"/>
          </w:tcPr>
          <w:p>
            <w:pPr>
              <w:spacing w:after="0" w:before="0" w:line="264" w:lineRule="auto"/>
            </w:pPr>
            <w:r/>
            <w:r>
              <w:rPr>
                <w:rFonts w:ascii="Arial" w:hAnsi="Arial" w:cs="Arial"/>
                <w:b w:val="0"/>
                <w:i w:val="0"/>
                <w:color w:val="3C4E66"/>
                <w:sz w:val="20"/>
              </w:rPr>
              <w:t>A name that identifies the purpose.</w:t>
            </w:r>
          </w:p>
        </w:tc>
      </w:tr>
      <w:tr>
        <w:trPr>
          <w:cantSplit/>
        </w:trPr>
        <w:tc>
          <w:tcPr>
            <w:tcW w:type="dxa" w:w="2448"/>
            <w:shd w:val="clear" w:fill="F2F2F7"/>
          </w:tcPr>
          <w:p>
            <w:pPr>
              <w:spacing w:after="0" w:before="0" w:line="264" w:lineRule="auto"/>
            </w:pPr>
            <w:r/>
            <w:r>
              <w:rPr>
                <w:rFonts w:ascii="Arial" w:hAnsi="Arial" w:cs="Arial"/>
                <w:b w:val="0"/>
                <w:i w:val="0"/>
                <w:color w:val="3C4E66"/>
                <w:sz w:val="20"/>
              </w:rPr>
              <w:t>IP range</w:t>
            </w:r>
          </w:p>
        </w:tc>
        <w:tc>
          <w:tcPr>
            <w:tcW w:type="dxa" w:w="2736"/>
            <w:shd w:val="clear" w:fill="F2F2F7"/>
          </w:tcPr>
          <w:p>
            <w:pPr>
              <w:spacing w:after="0" w:before="0" w:line="264" w:lineRule="auto"/>
            </w:pPr>
            <w:r/>
            <w:r>
              <w:rPr>
                <w:rFonts w:ascii="Courier New" w:hAnsi="Courier New" w:cs="Courier New"/>
                <w:b w:val="0"/>
                <w:i w:val="0"/>
                <w:color w:val="137DA0"/>
                <w:sz w:val="19"/>
              </w:rPr>
              <w:t>192.0.2.55</w:t>
            </w:r>
            <w:r>
              <w:rPr>
                <w:rFonts w:ascii="Arial" w:hAnsi="Arial" w:cs="Arial"/>
                <w:b w:val="0"/>
                <w:i w:val="0"/>
                <w:color w:val="3C4E66"/>
                <w:sz w:val="20"/>
              </w:rPr>
              <w:t xml:space="preserve"> – </w:t>
            </w:r>
            <w:r>
              <w:rPr>
                <w:rFonts w:ascii="Courier New" w:hAnsi="Courier New" w:cs="Courier New"/>
                <w:b w:val="0"/>
                <w:i w:val="0"/>
                <w:color w:val="137DA0"/>
                <w:sz w:val="19"/>
              </w:rPr>
              <w:t>192.0.2.59</w:t>
            </w:r>
          </w:p>
        </w:tc>
        <w:tc>
          <w:tcPr>
            <w:tcW w:type="dxa" w:w="4176"/>
            <w:shd w:val="clear" w:fill="F2F2F7"/>
          </w:tcPr>
          <w:p>
            <w:pPr>
              <w:spacing w:after="0" w:before="0" w:line="264" w:lineRule="auto"/>
            </w:pPr>
            <w:r/>
            <w:r>
              <w:rPr>
                <w:rFonts w:ascii="Arial" w:hAnsi="Arial" w:cs="Arial"/>
                <w:b w:val="0"/>
                <w:i w:val="0"/>
                <w:color w:val="3C4E66"/>
                <w:sz w:val="20"/>
              </w:rPr>
              <w:t>Replace with your reserved range.</w:t>
            </w:r>
          </w:p>
        </w:tc>
      </w:tr>
      <w:tr>
        <w:trPr>
          <w:cantSplit/>
        </w:trPr>
        <w:tc>
          <w:tcPr>
            <w:tcW w:type="dxa" w:w="2448"/>
          </w:tcPr>
          <w:p>
            <w:pPr>
              <w:spacing w:after="0" w:before="0" w:line="264" w:lineRule="auto"/>
            </w:pPr>
            <w:r/>
            <w:r>
              <w:rPr>
                <w:rFonts w:ascii="Arial" w:hAnsi="Arial" w:cs="Arial"/>
                <w:b w:val="0"/>
                <w:i w:val="0"/>
                <w:color w:val="3C4E66"/>
                <w:sz w:val="20"/>
              </w:rPr>
              <w:t>Subnet CIDR / prefix length</w:t>
            </w:r>
          </w:p>
        </w:tc>
        <w:tc>
          <w:tcPr>
            <w:tcW w:type="dxa" w:w="2736"/>
          </w:tcPr>
          <w:p>
            <w:pPr>
              <w:spacing w:after="0" w:before="0" w:line="264" w:lineRule="auto"/>
            </w:pPr>
            <w:r/>
            <w:r>
              <w:rPr>
                <w:rFonts w:ascii="Arial" w:hAnsi="Arial" w:cs="Arial"/>
                <w:b w:val="0"/>
                <w:i w:val="0"/>
                <w:color w:val="3C4E66"/>
                <w:sz w:val="20"/>
              </w:rPr>
              <w:t>(match your subnet)</w:t>
            </w:r>
          </w:p>
        </w:tc>
        <w:tc>
          <w:tcPr>
            <w:tcW w:type="dxa" w:w="4176"/>
          </w:tcPr>
          <w:p>
            <w:pPr>
              <w:spacing w:after="0" w:before="0" w:line="264" w:lineRule="auto"/>
            </w:pPr>
            <w:r/>
            <w:r>
              <w:rPr>
                <w:rFonts w:ascii="Arial" w:hAnsi="Arial" w:cs="Arial"/>
                <w:b w:val="0"/>
                <w:i w:val="0"/>
                <w:color w:val="3C4E66"/>
                <w:sz w:val="20"/>
              </w:rPr>
              <w:t>Must match the actual prefix length of the subnet the VIPs occupy.</w:t>
            </w:r>
          </w:p>
        </w:tc>
      </w:tr>
      <w:tr>
        <w:trPr>
          <w:cantSplit/>
        </w:trPr>
        <w:tc>
          <w:tcPr>
            <w:tcW w:type="dxa" w:w="2448"/>
            <w:shd w:val="clear" w:fill="F2F2F7"/>
          </w:tcPr>
          <w:p>
            <w:pPr>
              <w:spacing w:after="0" w:before="0" w:line="264" w:lineRule="auto"/>
            </w:pPr>
            <w:r/>
            <w:r>
              <w:rPr>
                <w:rFonts w:ascii="Arial" w:hAnsi="Arial" w:cs="Arial"/>
                <w:b w:val="0"/>
                <w:i w:val="0"/>
                <w:color w:val="3C4E66"/>
                <w:sz w:val="20"/>
              </w:rPr>
              <w:t>Include all CNodes</w:t>
            </w:r>
          </w:p>
        </w:tc>
        <w:tc>
          <w:tcPr>
            <w:tcW w:type="dxa" w:w="2736"/>
            <w:shd w:val="clear" w:fill="F2F2F7"/>
          </w:tcPr>
          <w:p>
            <w:pPr>
              <w:spacing w:after="0" w:before="0" w:line="264" w:lineRule="auto"/>
            </w:pPr>
            <w:r/>
            <w:r>
              <w:rPr>
                <w:rFonts w:ascii="Arial" w:hAnsi="Arial" w:cs="Arial"/>
                <w:b w:val="0"/>
                <w:i w:val="0"/>
                <w:color w:val="3C4E66"/>
                <w:sz w:val="20"/>
              </w:rPr>
              <w:t>Enabled</w:t>
            </w:r>
          </w:p>
        </w:tc>
        <w:tc>
          <w:tcPr>
            <w:tcW w:type="dxa" w:w="4176"/>
            <w:shd w:val="clear" w:fill="F2F2F7"/>
          </w:tcPr>
          <w:p>
            <w:pPr>
              <w:spacing w:after="0" w:before="0" w:line="264" w:lineRule="auto"/>
            </w:pPr>
            <w:r/>
            <w:r>
              <w:rPr>
                <w:rFonts w:ascii="Arial" w:hAnsi="Arial" w:cs="Arial"/>
                <w:b w:val="0"/>
                <w:i w:val="0"/>
                <w:color w:val="3C4E66"/>
                <w:sz w:val="20"/>
              </w:rPr>
              <w:t>Allows every CNode to serve addresses from this pool.</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049A72"/>
          </w:tcPr>
          <w:p>
            <w:pPr>
              <w:spacing w:after="0"/>
            </w:pPr>
          </w:p>
        </w:tc>
        <w:tc>
          <w:tcPr>
            <w:tcW w:type="dxa" w:w="9245"/>
            <w:shd w:val="clear" w:fill="BFF8E9"/>
          </w:tcPr>
          <w:p>
            <w:pPr>
              <w:spacing w:after="60"/>
            </w:pPr>
            <w:r>
              <w:rPr>
                <w:rFonts w:ascii="Arial" w:hAnsi="Arial" w:cs="Arial"/>
                <w:b/>
                <w:i w:val="0"/>
                <w:caps/>
                <w:color w:val="049A72"/>
                <w:sz w:val="17"/>
              </w:rPr>
              <w:t>EXPECTED RESULT</w:t>
            </w:r>
          </w:p>
          <w:p>
            <w:pPr>
              <w:spacing w:after="40" w:line="276" w:lineRule="auto"/>
            </w:pPr>
            <w:r>
              <w:rPr>
                <w:rFonts w:ascii="Arial" w:hAnsi="Arial" w:cs="Arial"/>
                <w:b w:val="0"/>
                <w:i w:val="0"/>
                <w:color w:val="0F2042"/>
                <w:sz w:val="20"/>
              </w:rPr>
              <w:t>The new VIP pool appears in the Virtual IP Pools list with the expected address range. Verify the range before continuing.</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6.  Create the Kafka Event Broker View</w:t>
      </w:r>
    </w:p>
    <w:p>
      <w:pPr>
        <w:keepNext/>
        <w:spacing w:before="0" w:after="120" w:line="276" w:lineRule="auto"/>
      </w:pPr>
      <w:r>
        <w:rPr>
          <w:rFonts w:ascii="Arial" w:hAnsi="Arial" w:cs="Arial"/>
          <w:b w:val="0"/>
          <w:i w:val="0"/>
          <w:color w:val="3C4E66"/>
          <w:sz w:val="21"/>
        </w:rPr>
        <w:t>A VAST view with the Kafka protocol enabled provides the Kafka-compatible Event Broker. In the VAST UI, navigate to:</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Element Store  &gt;  Views  &gt;  Create View</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2304"/>
        <w:gridCol w:w="2736"/>
        <w:gridCol w:w="4320"/>
      </w:tblGrid>
      <w:tr>
        <w:trPr>
          <w:cantSplit/>
          <w:tblHeader w:val="true"/>
        </w:trPr>
        <w:tc>
          <w:tcPr>
            <w:tcW w:type="dxa" w:w="2304"/>
            <w:shd w:val="clear" w:fill="0F2042"/>
          </w:tcPr>
          <w:p>
            <w:pPr>
              <w:spacing w:after="0" w:before="0" w:line="264" w:lineRule="auto"/>
            </w:pPr>
            <w:r/>
            <w:r>
              <w:rPr>
                <w:rFonts w:ascii="Arial" w:hAnsi="Arial" w:cs="Arial"/>
                <w:b/>
                <w:i w:val="0"/>
                <w:color w:val="FFFFFF"/>
                <w:sz w:val="20"/>
              </w:rPr>
              <w:t>Field</w:t>
            </w:r>
          </w:p>
        </w:tc>
        <w:tc>
          <w:tcPr>
            <w:tcW w:type="dxa" w:w="2736"/>
            <w:shd w:val="clear" w:fill="0F2042"/>
          </w:tcPr>
          <w:p>
            <w:pPr>
              <w:spacing w:after="0" w:before="0" w:line="264" w:lineRule="auto"/>
            </w:pPr>
            <w:r/>
            <w:r>
              <w:rPr>
                <w:rFonts w:ascii="Arial" w:hAnsi="Arial" w:cs="Arial"/>
                <w:b/>
                <w:i w:val="0"/>
                <w:color w:val="FFFFFF"/>
                <w:sz w:val="20"/>
              </w:rPr>
              <w:t>Example</w:t>
            </w:r>
          </w:p>
        </w:tc>
        <w:tc>
          <w:tcPr>
            <w:tcW w:type="dxa" w:w="4320"/>
            <w:shd w:val="clear" w:fill="0F2042"/>
          </w:tcPr>
          <w:p>
            <w:pPr>
              <w:spacing w:after="0" w:before="0" w:line="264" w:lineRule="auto"/>
            </w:pPr>
            <w:r/>
            <w:r>
              <w:rPr>
                <w:rFonts w:ascii="Arial" w:hAnsi="Arial" w:cs="Arial"/>
                <w:b/>
                <w:i w:val="0"/>
                <w:color w:val="FFFFFF"/>
                <w:sz w:val="20"/>
              </w:rPr>
              <w:t>Notes</w:t>
            </w:r>
          </w:p>
        </w:tc>
      </w:tr>
      <w:tr>
        <w:trPr>
          <w:cantSplit/>
        </w:trPr>
        <w:tc>
          <w:tcPr>
            <w:tcW w:type="dxa" w:w="2304"/>
          </w:tcPr>
          <w:p>
            <w:pPr>
              <w:spacing w:after="0" w:before="0" w:line="264" w:lineRule="auto"/>
            </w:pPr>
            <w:r/>
            <w:r>
              <w:rPr>
                <w:rFonts w:ascii="Arial" w:hAnsi="Arial" w:cs="Arial"/>
                <w:b w:val="0"/>
                <w:i w:val="0"/>
                <w:color w:val="3C4E66"/>
                <w:sz w:val="20"/>
              </w:rPr>
              <w:t>Tenant</w:t>
            </w:r>
          </w:p>
        </w:tc>
        <w:tc>
          <w:tcPr>
            <w:tcW w:type="dxa" w:w="2736"/>
          </w:tcPr>
          <w:p>
            <w:pPr>
              <w:spacing w:after="0" w:before="0" w:line="264" w:lineRule="auto"/>
            </w:pPr>
            <w:r/>
            <w:r>
              <w:rPr>
                <w:rFonts w:ascii="Courier New" w:hAnsi="Courier New" w:cs="Courier New"/>
                <w:b w:val="0"/>
                <w:i w:val="0"/>
                <w:color w:val="137DA0"/>
                <w:sz w:val="19"/>
              </w:rPr>
              <w:t>default</w:t>
            </w:r>
          </w:p>
        </w:tc>
        <w:tc>
          <w:tcPr>
            <w:tcW w:type="dxa" w:w="4320"/>
          </w:tcPr>
          <w:p>
            <w:pPr>
              <w:spacing w:after="0" w:before="0" w:line="264" w:lineRule="auto"/>
            </w:pPr>
            <w:r/>
            <w:r>
              <w:rPr>
                <w:rFonts w:ascii="Arial" w:hAnsi="Arial" w:cs="Arial"/>
                <w:b w:val="0"/>
                <w:i w:val="0"/>
                <w:color w:val="3C4E66"/>
                <w:sz w:val="20"/>
              </w:rPr>
              <w:t>Replace if you use a non-default tenant.</w:t>
            </w:r>
          </w:p>
        </w:tc>
      </w:tr>
      <w:tr>
        <w:trPr>
          <w:cantSplit/>
        </w:trPr>
        <w:tc>
          <w:tcPr>
            <w:tcW w:type="dxa" w:w="2304"/>
            <w:shd w:val="clear" w:fill="F2F2F7"/>
          </w:tcPr>
          <w:p>
            <w:pPr>
              <w:spacing w:after="0" w:before="0" w:line="264" w:lineRule="auto"/>
            </w:pPr>
            <w:r/>
            <w:r>
              <w:rPr>
                <w:rFonts w:ascii="Arial" w:hAnsi="Arial" w:cs="Arial"/>
                <w:b w:val="0"/>
                <w:i w:val="0"/>
                <w:color w:val="3C4E66"/>
                <w:sz w:val="20"/>
              </w:rPr>
              <w:t>Path</w:t>
            </w:r>
          </w:p>
        </w:tc>
        <w:tc>
          <w:tcPr>
            <w:tcW w:type="dxa" w:w="2736"/>
            <w:shd w:val="clear" w:fill="F2F2F7"/>
          </w:tcPr>
          <w:p>
            <w:pPr>
              <w:spacing w:after="0" w:before="0" w:line="264" w:lineRule="auto"/>
            </w:pPr>
            <w:r/>
            <w:r>
              <w:rPr>
                <w:rFonts w:ascii="Courier New" w:hAnsi="Courier New" w:cs="Courier New"/>
                <w:b w:val="0"/>
                <w:i w:val="0"/>
                <w:color w:val="137DA0"/>
                <w:sz w:val="19"/>
              </w:rPr>
              <w:t>/demo/kafka-broker</w:t>
            </w:r>
          </w:p>
        </w:tc>
        <w:tc>
          <w:tcPr>
            <w:tcW w:type="dxa" w:w="4320"/>
            <w:shd w:val="clear" w:fill="F2F2F7"/>
          </w:tcPr>
          <w:p>
            <w:pPr>
              <w:spacing w:after="0" w:before="0" w:line="264" w:lineRule="auto"/>
            </w:pPr>
            <w:r/>
            <w:r>
              <w:rPr>
                <w:rFonts w:ascii="Arial" w:hAnsi="Arial" w:cs="Arial"/>
                <w:b w:val="0"/>
                <w:i w:val="0"/>
                <w:color w:val="3C4E66"/>
                <w:sz w:val="20"/>
              </w:rPr>
              <w:t>Path of the broker view.</w:t>
            </w:r>
          </w:p>
        </w:tc>
      </w:tr>
      <w:tr>
        <w:trPr>
          <w:cantSplit/>
        </w:trPr>
        <w:tc>
          <w:tcPr>
            <w:tcW w:type="dxa" w:w="2304"/>
          </w:tcPr>
          <w:p>
            <w:pPr>
              <w:spacing w:after="0" w:before="0" w:line="264" w:lineRule="auto"/>
            </w:pPr>
            <w:r/>
            <w:r>
              <w:rPr>
                <w:rFonts w:ascii="Arial" w:hAnsi="Arial" w:cs="Arial"/>
                <w:b w:val="0"/>
                <w:i w:val="0"/>
                <w:color w:val="3C4E66"/>
                <w:sz w:val="20"/>
              </w:rPr>
              <w:t>Create Directory</w:t>
            </w:r>
          </w:p>
        </w:tc>
        <w:tc>
          <w:tcPr>
            <w:tcW w:type="dxa" w:w="2736"/>
          </w:tcPr>
          <w:p>
            <w:pPr>
              <w:spacing w:after="0" w:before="0" w:line="264" w:lineRule="auto"/>
            </w:pPr>
            <w:r/>
            <w:r>
              <w:rPr>
                <w:rFonts w:ascii="Arial" w:hAnsi="Arial" w:cs="Arial"/>
                <w:b w:val="0"/>
                <w:i w:val="0"/>
                <w:color w:val="3C4E66"/>
                <w:sz w:val="20"/>
              </w:rPr>
              <w:t>Enabled</w:t>
            </w:r>
          </w:p>
        </w:tc>
        <w:tc>
          <w:tcPr>
            <w:tcW w:type="dxa" w:w="4320"/>
          </w:tcPr>
          <w:p>
            <w:pPr>
              <w:spacing w:after="0" w:before="0" w:line="264" w:lineRule="auto"/>
            </w:pPr>
            <w:r/>
            <w:r>
              <w:rPr>
                <w:rFonts w:ascii="Arial" w:hAnsi="Arial" w:cs="Arial"/>
                <w:b w:val="0"/>
                <w:i w:val="0"/>
                <w:color w:val="3C4E66"/>
                <w:sz w:val="20"/>
              </w:rPr>
              <w:t>Creates the path if it does not exist.</w:t>
            </w:r>
          </w:p>
        </w:tc>
      </w:tr>
      <w:tr>
        <w:trPr>
          <w:cantSplit/>
        </w:trPr>
        <w:tc>
          <w:tcPr>
            <w:tcW w:type="dxa" w:w="2304"/>
            <w:shd w:val="clear" w:fill="F2F2F7"/>
          </w:tcPr>
          <w:p>
            <w:pPr>
              <w:spacing w:after="0" w:before="0" w:line="264" w:lineRule="auto"/>
            </w:pPr>
            <w:r/>
            <w:r>
              <w:rPr>
                <w:rFonts w:ascii="Arial" w:hAnsi="Arial" w:cs="Arial"/>
                <w:b w:val="0"/>
                <w:i w:val="0"/>
                <w:color w:val="3C4E66"/>
                <w:sz w:val="20"/>
              </w:rPr>
              <w:t>Policy</w:t>
            </w:r>
          </w:p>
        </w:tc>
        <w:tc>
          <w:tcPr>
            <w:tcW w:type="dxa" w:w="2736"/>
            <w:shd w:val="clear" w:fill="F2F2F7"/>
          </w:tcPr>
          <w:p>
            <w:pPr>
              <w:spacing w:after="0" w:before="0" w:line="264" w:lineRule="auto"/>
            </w:pPr>
            <w:r/>
            <w:r>
              <w:rPr>
                <w:rFonts w:ascii="Courier New" w:hAnsi="Courier New" w:cs="Courier New"/>
                <w:b w:val="0"/>
                <w:i w:val="0"/>
                <w:color w:val="137DA0"/>
                <w:sz w:val="19"/>
              </w:rPr>
              <w:t>s3_default_policy</w:t>
            </w:r>
          </w:p>
        </w:tc>
        <w:tc>
          <w:tcPr>
            <w:tcW w:type="dxa" w:w="4320"/>
            <w:shd w:val="clear" w:fill="F2F2F7"/>
          </w:tcPr>
          <w:p>
            <w:pPr>
              <w:spacing w:after="0" w:before="0" w:line="264" w:lineRule="auto"/>
            </w:pPr>
            <w:r/>
            <w:r>
              <w:rPr>
                <w:rFonts w:ascii="Arial" w:hAnsi="Arial" w:cs="Arial"/>
                <w:b w:val="0"/>
                <w:i w:val="0"/>
                <w:color w:val="3C4E66"/>
                <w:sz w:val="20"/>
              </w:rPr>
              <w:t>Replace with the view policy appropriate for your cluster.</w:t>
            </w:r>
          </w:p>
        </w:tc>
      </w:tr>
      <w:tr>
        <w:trPr>
          <w:cantSplit/>
        </w:trPr>
        <w:tc>
          <w:tcPr>
            <w:tcW w:type="dxa" w:w="2304"/>
          </w:tcPr>
          <w:p>
            <w:pPr>
              <w:spacing w:after="0" w:before="0" w:line="264" w:lineRule="auto"/>
            </w:pPr>
            <w:r/>
            <w:r>
              <w:rPr>
                <w:rFonts w:ascii="Arial" w:hAnsi="Arial" w:cs="Arial"/>
                <w:b w:val="0"/>
                <w:i w:val="0"/>
                <w:color w:val="3C4E66"/>
                <w:sz w:val="20"/>
              </w:rPr>
              <w:t>Protocols</w:t>
            </w:r>
          </w:p>
        </w:tc>
        <w:tc>
          <w:tcPr>
            <w:tcW w:type="dxa" w:w="2736"/>
          </w:tcPr>
          <w:p>
            <w:pPr>
              <w:spacing w:after="0" w:before="0" w:line="264" w:lineRule="auto"/>
            </w:pPr>
            <w:r/>
            <w:r>
              <w:rPr>
                <w:rFonts w:ascii="Arial" w:hAnsi="Arial" w:cs="Arial"/>
                <w:b w:val="0"/>
                <w:i w:val="0"/>
                <w:color w:val="3C4E66"/>
                <w:sz w:val="20"/>
              </w:rPr>
              <w:t>Kafka</w:t>
            </w:r>
          </w:p>
        </w:tc>
        <w:tc>
          <w:tcPr>
            <w:tcW w:type="dxa" w:w="4320"/>
          </w:tcPr>
          <w:p>
            <w:pPr>
              <w:spacing w:after="0" w:before="0" w:line="264" w:lineRule="auto"/>
            </w:pPr>
            <w:r/>
            <w:r>
              <w:rPr>
                <w:rFonts w:ascii="Arial" w:hAnsi="Arial" w:cs="Arial"/>
                <w:b w:val="0"/>
                <w:i w:val="0"/>
                <w:color w:val="3C4E66"/>
                <w:sz w:val="20"/>
              </w:rPr>
              <w:t>Enabling Kafka is what makes this view an Event Broker.</w:t>
            </w:r>
          </w:p>
        </w:tc>
      </w:tr>
      <w:tr>
        <w:trPr>
          <w:cantSplit/>
        </w:trPr>
        <w:tc>
          <w:tcPr>
            <w:tcW w:type="dxa" w:w="2304"/>
            <w:shd w:val="clear" w:fill="F2F2F7"/>
          </w:tcPr>
          <w:p>
            <w:pPr>
              <w:spacing w:after="0" w:before="0" w:line="264" w:lineRule="auto"/>
            </w:pPr>
            <w:r/>
            <w:r>
              <w:rPr>
                <w:rFonts w:ascii="Arial" w:hAnsi="Arial" w:cs="Arial"/>
                <w:b w:val="0"/>
                <w:i w:val="0"/>
                <w:color w:val="3C4E66"/>
                <w:sz w:val="20"/>
              </w:rPr>
              <w:t>S3 bucket name</w:t>
            </w:r>
          </w:p>
        </w:tc>
        <w:tc>
          <w:tcPr>
            <w:tcW w:type="dxa" w:w="2736"/>
            <w:shd w:val="clear" w:fill="F2F2F7"/>
          </w:tcPr>
          <w:p>
            <w:pPr>
              <w:spacing w:after="0" w:before="0" w:line="264" w:lineRule="auto"/>
            </w:pPr>
            <w:r/>
            <w:r>
              <w:rPr>
                <w:rFonts w:ascii="Courier New" w:hAnsi="Courier New" w:cs="Courier New"/>
                <w:b w:val="0"/>
                <w:i w:val="0"/>
                <w:color w:val="137DA0"/>
                <w:sz w:val="19"/>
              </w:rPr>
              <w:t>kafka-broker</w:t>
            </w:r>
          </w:p>
        </w:tc>
        <w:tc>
          <w:tcPr>
            <w:tcW w:type="dxa" w:w="4320"/>
            <w:shd w:val="clear" w:fill="F2F2F7"/>
          </w:tcPr>
          <w:p>
            <w:pPr>
              <w:spacing w:after="0" w:before="0" w:line="264" w:lineRule="auto"/>
            </w:pPr>
            <w:r/>
            <w:r>
              <w:rPr>
                <w:rFonts w:ascii="Arial" w:hAnsi="Arial" w:cs="Arial"/>
                <w:b w:val="0"/>
                <w:i w:val="0"/>
                <w:color w:val="3C4E66"/>
                <w:sz w:val="20"/>
              </w:rPr>
              <w:t>See note below.</w:t>
            </w:r>
          </w:p>
        </w:tc>
      </w:tr>
      <w:tr>
        <w:trPr>
          <w:cantSplit/>
        </w:trPr>
        <w:tc>
          <w:tcPr>
            <w:tcW w:type="dxa" w:w="2304"/>
          </w:tcPr>
          <w:p>
            <w:pPr>
              <w:spacing w:after="0" w:before="0" w:line="264" w:lineRule="auto"/>
            </w:pPr>
            <w:r/>
            <w:r>
              <w:rPr>
                <w:rFonts w:ascii="Arial" w:hAnsi="Arial" w:cs="Arial"/>
                <w:b w:val="0"/>
                <w:i w:val="0"/>
                <w:color w:val="3C4E66"/>
                <w:sz w:val="20"/>
              </w:rPr>
              <w:t>S3 bucket owner</w:t>
            </w:r>
          </w:p>
        </w:tc>
        <w:tc>
          <w:tcPr>
            <w:tcW w:type="dxa" w:w="2736"/>
          </w:tcPr>
          <w:p>
            <w:pPr>
              <w:spacing w:after="0" w:before="0" w:line="264" w:lineRule="auto"/>
            </w:pPr>
            <w:r/>
            <w:r>
              <w:rPr>
                <w:rFonts w:ascii="Courier New" w:hAnsi="Courier New" w:cs="Courier New"/>
                <w:b w:val="0"/>
                <w:i w:val="0"/>
                <w:color w:val="137DA0"/>
                <w:sz w:val="19"/>
              </w:rPr>
              <w:t>user@example.com</w:t>
            </w:r>
          </w:p>
        </w:tc>
        <w:tc>
          <w:tcPr>
            <w:tcW w:type="dxa" w:w="4320"/>
          </w:tcPr>
          <w:p>
            <w:pPr>
              <w:spacing w:after="0" w:before="0" w:line="264" w:lineRule="auto"/>
            </w:pPr>
            <w:r/>
            <w:r>
              <w:rPr>
                <w:rFonts w:ascii="Arial" w:hAnsi="Arial" w:cs="Arial"/>
                <w:b w:val="0"/>
                <w:i w:val="0"/>
                <w:color w:val="3C4E66"/>
                <w:sz w:val="20"/>
              </w:rPr>
              <w:t>An existing VAST S3 user.</w:t>
            </w:r>
          </w:p>
        </w:tc>
      </w:tr>
      <w:tr>
        <w:trPr>
          <w:cantSplit/>
        </w:trPr>
        <w:tc>
          <w:tcPr>
            <w:tcW w:type="dxa" w:w="2304"/>
            <w:shd w:val="clear" w:fill="F2F2F7"/>
          </w:tcPr>
          <w:p>
            <w:pPr>
              <w:spacing w:after="0" w:before="0" w:line="264" w:lineRule="auto"/>
            </w:pPr>
            <w:r/>
            <w:r>
              <w:rPr>
                <w:rFonts w:ascii="Arial" w:hAnsi="Arial" w:cs="Arial"/>
                <w:b w:val="0"/>
                <w:i w:val="0"/>
                <w:color w:val="3C4E66"/>
                <w:sz w:val="20"/>
              </w:rPr>
              <w:t>Kafka VIP pool</w:t>
            </w:r>
          </w:p>
        </w:tc>
        <w:tc>
          <w:tcPr>
            <w:tcW w:type="dxa" w:w="2736"/>
            <w:shd w:val="clear" w:fill="F2F2F7"/>
          </w:tcPr>
          <w:p>
            <w:pPr>
              <w:spacing w:after="0" w:before="0" w:line="264" w:lineRule="auto"/>
            </w:pPr>
            <w:r/>
            <w:r>
              <w:rPr>
                <w:rFonts w:ascii="Courier New" w:hAnsi="Courier New" w:cs="Courier New"/>
                <w:b w:val="0"/>
                <w:i w:val="0"/>
                <w:color w:val="137DA0"/>
                <w:sz w:val="19"/>
              </w:rPr>
              <w:t>kafka-broker-vippool</w:t>
            </w:r>
          </w:p>
        </w:tc>
        <w:tc>
          <w:tcPr>
            <w:tcW w:type="dxa" w:w="4320"/>
            <w:shd w:val="clear" w:fill="F2F2F7"/>
          </w:tcPr>
          <w:p>
            <w:pPr>
              <w:spacing w:after="0" w:before="0" w:line="264" w:lineRule="auto"/>
            </w:pPr>
            <w:r/>
            <w:r>
              <w:rPr>
                <w:rFonts w:ascii="Arial" w:hAnsi="Arial" w:cs="Arial"/>
                <w:b w:val="0"/>
                <w:i w:val="0"/>
                <w:color w:val="3C4E66"/>
                <w:sz w:val="20"/>
              </w:rPr>
              <w:t>The pool created in Section 5.</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In the VAST 5.4 environment used for this procedure, enabling the Kafka protocol also surfaced S3 bucket and database options in the same create-view workflow, which is why the bucket name and owner are set here. The exact set of fields exposed may differ between builds.</w:t>
            </w:r>
          </w:p>
        </w:tc>
      </w:tr>
    </w:tbl>
    <w:p>
      <w:pPr>
        <w:spacing w:before="0" w:after="120" w:line="276" w:lineRule="auto"/>
      </w:pPr>
    </w:p>
    <w:p>
      <w:pPr>
        <w:pStyle w:val="Heading2"/>
        <w:keepNext/>
        <w:spacing w:before="240" w:after="60"/>
      </w:pPr>
      <w:r>
        <w:rPr>
          <w:rFonts w:ascii="Arial" w:hAnsi="Arial" w:cs="Arial"/>
          <w:b/>
          <w:i w:val="0"/>
          <w:color w:val="137DA0"/>
          <w:sz w:val="25"/>
        </w:rPr>
        <w:t>Authentication and encryption</w:t>
      </w:r>
    </w:p>
    <w:p>
      <w:pPr>
        <w:spacing w:before="0" w:after="120" w:line="276" w:lineRule="auto"/>
      </w:pPr>
      <w:r>
        <w:rPr>
          <w:rFonts w:ascii="Arial" w:hAnsi="Arial" w:cs="Arial"/>
          <w:b w:val="0"/>
          <w:i w:val="0"/>
          <w:color w:val="3C4E66"/>
          <w:sz w:val="21"/>
        </w:rPr>
        <w:t>The create-view workflow presents the authentication methods the broker will accept.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SECURITY CONSIDERATION</w:t>
            </w:r>
          </w:p>
          <w:p>
            <w:pPr>
              <w:spacing w:after="40" w:line="276" w:lineRule="auto"/>
            </w:pPr>
            <w:r>
              <w:rPr>
                <w:rFonts w:ascii="Arial" w:hAnsi="Arial" w:cs="Arial"/>
                <w:b w:val="0"/>
                <w:i w:val="0"/>
                <w:color w:val="0F2042"/>
                <w:sz w:val="20"/>
              </w:rPr>
              <w:t>Configure authentication and encryption according to your organization's security requirements and the capabilities of the VAST release deployed in your environment. Simplified or unauthenticated configurations should be limited to appropriately isolated test environments.</w:t>
            </w:r>
          </w:p>
          <w:p>
            <w:pPr>
              <w:spacing w:after="40" w:line="276" w:lineRule="auto"/>
            </w:pPr>
            <w:r>
              <w:rPr>
                <w:rFonts w:ascii="Arial" w:hAnsi="Arial" w:cs="Arial"/>
                <w:b w:val="0"/>
                <w:i w:val="0"/>
                <w:color w:val="0F2042"/>
                <w:sz w:val="20"/>
              </w:rPr>
              <w:t xml:space="preserve">Whatever is selected here must match the client-side settings in the consumer configuration (Section 11). The example configuration in this guide contains no security settings, which is only compatible with a broker that accepts unauthenticated, unencrypted connections. If your broker requires SASL and/or TLS, add the corresponding </w:t>
            </w:r>
            <w:r>
              <w:rPr>
                <w:rFonts w:ascii="Courier New" w:hAnsi="Courier New" w:cs="Courier New"/>
                <w:b w:val="0"/>
                <w:i w:val="0"/>
                <w:color w:val="137DA0"/>
                <w:sz w:val="19"/>
              </w:rPr>
              <w:t>security.protocol</w:t>
            </w:r>
            <w:r>
              <w:rPr>
                <w:rFonts w:ascii="Arial" w:hAnsi="Arial" w:cs="Arial"/>
                <w:b w:val="0"/>
                <w:i w:val="0"/>
                <w:color w:val="0F2042"/>
                <w:sz w:val="20"/>
              </w:rPr>
              <w:t xml:space="preserve">, </w:t>
            </w:r>
            <w:r>
              <w:rPr>
                <w:rFonts w:ascii="Courier New" w:hAnsi="Courier New" w:cs="Courier New"/>
                <w:b w:val="0"/>
                <w:i w:val="0"/>
                <w:color w:val="137DA0"/>
                <w:sz w:val="19"/>
              </w:rPr>
              <w:t>sasl.*</w:t>
            </w:r>
            <w:r>
              <w:rPr>
                <w:rFonts w:ascii="Arial" w:hAnsi="Arial" w:cs="Arial"/>
                <w:b w:val="0"/>
                <w:i w:val="0"/>
                <w:color w:val="0F2042"/>
                <w:sz w:val="20"/>
              </w:rPr>
              <w:t xml:space="preserve">, and </w:t>
            </w:r>
            <w:r>
              <w:rPr>
                <w:rFonts w:ascii="Courier New" w:hAnsi="Courier New" w:cs="Courier New"/>
                <w:b w:val="0"/>
                <w:i w:val="0"/>
                <w:color w:val="137DA0"/>
                <w:sz w:val="19"/>
              </w:rPr>
              <w:t>ssl.*</w:t>
            </w:r>
            <w:r>
              <w:rPr>
                <w:rFonts w:ascii="Arial" w:hAnsi="Arial" w:cs="Arial"/>
                <w:b w:val="0"/>
                <w:i w:val="0"/>
                <w:color w:val="0F2042"/>
                <w:sz w:val="20"/>
              </w:rPr>
              <w:t xml:space="preserve"> keys to the consumer's </w:t>
            </w:r>
            <w:r>
              <w:rPr>
                <w:rFonts w:ascii="Courier New" w:hAnsi="Courier New" w:cs="Courier New"/>
                <w:b w:val="0"/>
                <w:i w:val="0"/>
                <w:color w:val="137DA0"/>
                <w:sz w:val="19"/>
              </w:rPr>
              <w:t>kafka_config</w:t>
            </w:r>
            <w:r>
              <w:rPr>
                <w:rFonts w:ascii="Arial" w:hAnsi="Arial" w:cs="Arial"/>
                <w:b w:val="0"/>
                <w:i w:val="0"/>
                <w:color w:val="0F2042"/>
                <w:sz w:val="20"/>
              </w:rPr>
              <w:t xml:space="preserve"> block; they are passed directly to the underlying Kafka client library.</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049A72"/>
          </w:tcPr>
          <w:p>
            <w:pPr>
              <w:spacing w:after="0"/>
            </w:pPr>
          </w:p>
        </w:tc>
        <w:tc>
          <w:tcPr>
            <w:tcW w:type="dxa" w:w="9245"/>
            <w:shd w:val="clear" w:fill="BFF8E9"/>
          </w:tcPr>
          <w:p>
            <w:pPr>
              <w:spacing w:after="60"/>
            </w:pPr>
            <w:r>
              <w:rPr>
                <w:rFonts w:ascii="Arial" w:hAnsi="Arial" w:cs="Arial"/>
                <w:b/>
                <w:i w:val="0"/>
                <w:caps/>
                <w:color w:val="049A72"/>
                <w:sz w:val="17"/>
              </w:rPr>
              <w:t>EXPECTED RESULT</w:t>
            </w:r>
          </w:p>
          <w:p>
            <w:pPr>
              <w:spacing w:after="40" w:line="276" w:lineRule="auto"/>
            </w:pPr>
            <w:r>
              <w:rPr>
                <w:rFonts w:ascii="Arial" w:hAnsi="Arial" w:cs="Arial"/>
                <w:b w:val="0"/>
                <w:i w:val="0"/>
                <w:color w:val="0F2042"/>
                <w:sz w:val="20"/>
              </w:rPr>
              <w:t>The new view appears in the Views list with the Kafka protocol enabled. This view is the Kafka-compatible Event Broker used in the remaining steps.</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7.  Create the Kafka Topic</w:t>
      </w:r>
    </w:p>
    <w:p>
      <w:pPr>
        <w:keepNext/>
        <w:spacing w:before="0" w:after="120" w:line="276" w:lineRule="auto"/>
      </w:pPr>
      <w:r>
        <w:rPr>
          <w:rFonts w:ascii="Arial" w:hAnsi="Arial" w:cs="Arial"/>
          <w:b w:val="0"/>
          <w:i w:val="0"/>
          <w:color w:val="3C4E66"/>
          <w:sz w:val="21"/>
        </w:rPr>
        <w:t>Events are published to a named topic on the broker. In the VAST UI, navigate to the Database area, select the broker created in Section 6, and add a topic:</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Database  &gt;  VAST Database  &gt;  (select broker)</w:t>
            </w:r>
          </w:p>
          <w:p>
            <w:pPr>
              <w:spacing w:after="0" w:line="259" w:lineRule="auto"/>
            </w:pPr>
            <w:r>
              <w:rPr>
                <w:rFonts w:ascii="Courier New" w:hAnsi="Courier New" w:cs="Courier New"/>
                <w:b w:val="0"/>
                <w:i w:val="0"/>
                <w:color w:val="0F2042"/>
                <w:sz w:val="18"/>
              </w:rPr>
              <w:t>Kafka-Compatible Broker Topics  &gt;  Add Topic</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This navigation path was recorded in a single VAST 5.4 environment and the exact menu labels may vary between builds. If your UI differs, locate the Database area of the navigation, select the Event Broker, and find the Kafka-compatible broker topic list beneath it.</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1872"/>
        <w:gridCol w:w="2015"/>
        <w:gridCol w:w="5472"/>
      </w:tblGrid>
      <w:tr>
        <w:trPr>
          <w:cantSplit/>
          <w:tblHeader w:val="true"/>
        </w:trPr>
        <w:tc>
          <w:tcPr>
            <w:tcW w:type="dxa" w:w="1872"/>
            <w:shd w:val="clear" w:fill="0F2042"/>
          </w:tcPr>
          <w:p>
            <w:pPr>
              <w:spacing w:after="0" w:before="0" w:line="264" w:lineRule="auto"/>
            </w:pPr>
            <w:r/>
            <w:r>
              <w:rPr>
                <w:rFonts w:ascii="Arial" w:hAnsi="Arial" w:cs="Arial"/>
                <w:b/>
                <w:i w:val="0"/>
                <w:color w:val="FFFFFF"/>
                <w:sz w:val="20"/>
              </w:rPr>
              <w:t>Setting</w:t>
            </w:r>
          </w:p>
        </w:tc>
        <w:tc>
          <w:tcPr>
            <w:tcW w:type="dxa" w:w="2016"/>
            <w:shd w:val="clear" w:fill="0F2042"/>
          </w:tcPr>
          <w:p>
            <w:pPr>
              <w:spacing w:after="0" w:before="0" w:line="264" w:lineRule="auto"/>
            </w:pPr>
            <w:r/>
            <w:r>
              <w:rPr>
                <w:rFonts w:ascii="Arial" w:hAnsi="Arial" w:cs="Arial"/>
                <w:b/>
                <w:i w:val="0"/>
                <w:color w:val="FFFFFF"/>
                <w:sz w:val="20"/>
              </w:rPr>
              <w:t>Example</w:t>
            </w:r>
          </w:p>
        </w:tc>
        <w:tc>
          <w:tcPr>
            <w:tcW w:type="dxa" w:w="5472"/>
            <w:shd w:val="clear" w:fill="0F2042"/>
          </w:tcPr>
          <w:p>
            <w:pPr>
              <w:spacing w:after="0" w:before="0" w:line="264" w:lineRule="auto"/>
            </w:pPr>
            <w:r/>
            <w:r>
              <w:rPr>
                <w:rFonts w:ascii="Arial" w:hAnsi="Arial" w:cs="Arial"/>
                <w:b/>
                <w:i w:val="0"/>
                <w:color w:val="FFFFFF"/>
                <w:sz w:val="20"/>
              </w:rPr>
              <w:t>Meaning in this demonstration</w:t>
            </w:r>
          </w:p>
        </w:tc>
      </w:tr>
      <w:tr>
        <w:trPr>
          <w:cantSplit/>
        </w:trPr>
        <w:tc>
          <w:tcPr>
            <w:tcW w:type="dxa" w:w="1872"/>
          </w:tcPr>
          <w:p>
            <w:pPr>
              <w:spacing w:after="0" w:before="0" w:line="264" w:lineRule="auto"/>
            </w:pPr>
            <w:r/>
            <w:r>
              <w:rPr>
                <w:rFonts w:ascii="Arial" w:hAnsi="Arial" w:cs="Arial"/>
                <w:b w:val="0"/>
                <w:i w:val="0"/>
                <w:color w:val="3C4E66"/>
                <w:sz w:val="20"/>
              </w:rPr>
              <w:t>Name</w:t>
            </w:r>
          </w:p>
        </w:tc>
        <w:tc>
          <w:tcPr>
            <w:tcW w:type="dxa" w:w="2016"/>
          </w:tcPr>
          <w:p>
            <w:pPr>
              <w:spacing w:after="0" w:before="0" w:line="264" w:lineRule="auto"/>
            </w:pPr>
            <w:r/>
            <w:r>
              <w:rPr>
                <w:rFonts w:ascii="Courier New" w:hAnsi="Courier New" w:cs="Courier New"/>
                <w:b w:val="0"/>
                <w:i w:val="0"/>
                <w:color w:val="137DA0"/>
                <w:sz w:val="19"/>
              </w:rPr>
              <w:t>s3-events</w:t>
            </w:r>
          </w:p>
        </w:tc>
        <w:tc>
          <w:tcPr>
            <w:tcW w:type="dxa" w:w="5472"/>
          </w:tcPr>
          <w:p>
            <w:pPr>
              <w:spacing w:after="0" w:before="0" w:line="264" w:lineRule="auto"/>
            </w:pPr>
            <w:r/>
            <w:r>
              <w:rPr>
                <w:rFonts w:ascii="Arial" w:hAnsi="Arial" w:cs="Arial"/>
                <w:b w:val="0"/>
                <w:i w:val="0"/>
                <w:color w:val="3C4E66"/>
                <w:sz w:val="20"/>
              </w:rPr>
              <w:t>The topic name. The consumer configuration must match it exactly; names are case-sensitive.</w:t>
            </w:r>
          </w:p>
        </w:tc>
      </w:tr>
      <w:tr>
        <w:trPr>
          <w:cantSplit/>
        </w:trPr>
        <w:tc>
          <w:tcPr>
            <w:tcW w:type="dxa" w:w="1872"/>
            <w:shd w:val="clear" w:fill="F2F2F7"/>
          </w:tcPr>
          <w:p>
            <w:pPr>
              <w:spacing w:after="0" w:before="0" w:line="264" w:lineRule="auto"/>
            </w:pPr>
            <w:r/>
            <w:r>
              <w:rPr>
                <w:rFonts w:ascii="Arial" w:hAnsi="Arial" w:cs="Arial"/>
                <w:b w:val="0"/>
                <w:i w:val="0"/>
                <w:color w:val="3C4E66"/>
                <w:sz w:val="20"/>
              </w:rPr>
              <w:t>Partitions</w:t>
            </w:r>
          </w:p>
        </w:tc>
        <w:tc>
          <w:tcPr>
            <w:tcW w:type="dxa" w:w="2016"/>
            <w:shd w:val="clear" w:fill="F2F2F7"/>
          </w:tcPr>
          <w:p>
            <w:pPr>
              <w:spacing w:after="0" w:before="0" w:line="264" w:lineRule="auto"/>
            </w:pPr>
            <w:r/>
            <w:r>
              <w:rPr>
                <w:rFonts w:ascii="Courier New" w:hAnsi="Courier New" w:cs="Courier New"/>
                <w:b w:val="0"/>
                <w:i w:val="0"/>
                <w:color w:val="137DA0"/>
                <w:sz w:val="19"/>
              </w:rPr>
              <w:t>1</w:t>
            </w:r>
          </w:p>
        </w:tc>
        <w:tc>
          <w:tcPr>
            <w:tcW w:type="dxa" w:w="5472"/>
            <w:shd w:val="clear" w:fill="F2F2F7"/>
          </w:tcPr>
          <w:p>
            <w:pPr>
              <w:spacing w:after="0" w:before="0" w:line="264" w:lineRule="auto"/>
            </w:pPr>
            <w:r/>
            <w:r>
              <w:rPr>
                <w:rFonts w:ascii="Arial" w:hAnsi="Arial" w:cs="Arial"/>
                <w:b w:val="0"/>
                <w:i w:val="0"/>
                <w:color w:val="3C4E66"/>
                <w:sz w:val="20"/>
              </w:rPr>
              <w:t>Kafka orders messages within a partition; one partition keeps ordering simple and is sufficient for a single consumer.</w:t>
            </w:r>
          </w:p>
        </w:tc>
      </w:tr>
      <w:tr>
        <w:trPr>
          <w:cantSplit/>
        </w:trPr>
        <w:tc>
          <w:tcPr>
            <w:tcW w:type="dxa" w:w="1872"/>
          </w:tcPr>
          <w:p>
            <w:pPr>
              <w:spacing w:after="0" w:before="0" w:line="264" w:lineRule="auto"/>
            </w:pPr>
            <w:r/>
            <w:r>
              <w:rPr>
                <w:rFonts w:ascii="Arial" w:hAnsi="Arial" w:cs="Arial"/>
                <w:b w:val="0"/>
                <w:i w:val="0"/>
                <w:color w:val="3C4E66"/>
                <w:sz w:val="20"/>
              </w:rPr>
              <w:t>Retention</w:t>
            </w:r>
          </w:p>
        </w:tc>
        <w:tc>
          <w:tcPr>
            <w:tcW w:type="dxa" w:w="2016"/>
          </w:tcPr>
          <w:p>
            <w:pPr>
              <w:spacing w:after="0" w:before="0" w:line="264" w:lineRule="auto"/>
            </w:pPr>
            <w:r/>
            <w:r>
              <w:rPr>
                <w:rFonts w:ascii="Courier New" w:hAnsi="Courier New" w:cs="Courier New"/>
                <w:b w:val="0"/>
                <w:i w:val="0"/>
                <w:color w:val="137DA0"/>
                <w:sz w:val="19"/>
              </w:rPr>
              <w:t>7 days</w:t>
            </w:r>
          </w:p>
        </w:tc>
        <w:tc>
          <w:tcPr>
            <w:tcW w:type="dxa" w:w="5472"/>
          </w:tcPr>
          <w:p>
            <w:pPr>
              <w:spacing w:after="0" w:before="0" w:line="264" w:lineRule="auto"/>
            </w:pPr>
            <w:r/>
            <w:r>
              <w:rPr>
                <w:rFonts w:ascii="Arial" w:hAnsi="Arial" w:cs="Arial"/>
                <w:b w:val="0"/>
                <w:i w:val="0"/>
                <w:color w:val="3C4E66"/>
                <w:sz w:val="20"/>
              </w:rPr>
              <w:t>How long the broker retains messages. Events published today remain readable for a week, which is convenient for repeated testing.</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Because the consumer's example configuration sets </w:t>
            </w:r>
            <w:r>
              <w:rPr>
                <w:rFonts w:ascii="Courier New" w:hAnsi="Courier New" w:cs="Courier New"/>
                <w:b w:val="0"/>
                <w:i w:val="0"/>
                <w:color w:val="137DA0"/>
                <w:sz w:val="19"/>
              </w:rPr>
              <w:t>auto.offset.reset</w:t>
            </w:r>
            <w:r>
              <w:rPr>
                <w:rFonts w:ascii="Arial" w:hAnsi="Arial" w:cs="Arial"/>
                <w:b w:val="0"/>
                <w:i w:val="0"/>
                <w:color w:val="0F2042"/>
                <w:sz w:val="20"/>
              </w:rPr>
              <w:t xml:space="preserve"> to </w:t>
            </w:r>
            <w:r>
              <w:rPr>
                <w:rFonts w:ascii="Courier New" w:hAnsi="Courier New" w:cs="Courier New"/>
                <w:b w:val="0"/>
                <w:i w:val="0"/>
                <w:color w:val="137DA0"/>
                <w:sz w:val="19"/>
              </w:rPr>
              <w:t>earliest</w:t>
            </w:r>
            <w:r>
              <w:rPr>
                <w:rFonts w:ascii="Arial" w:hAnsi="Arial" w:cs="Arial"/>
                <w:b w:val="0"/>
                <w:i w:val="0"/>
                <w:color w:val="0F2042"/>
                <w:sz w:val="20"/>
              </w:rPr>
              <w:t>, a consumer group connecting for the first time replays all retained events. Expect a burst of historical events on the first run if the topic already contains data.</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049A72"/>
          </w:tcPr>
          <w:p>
            <w:pPr>
              <w:spacing w:after="0"/>
            </w:pPr>
          </w:p>
        </w:tc>
        <w:tc>
          <w:tcPr>
            <w:tcW w:type="dxa" w:w="9245"/>
            <w:shd w:val="clear" w:fill="BFF8E9"/>
          </w:tcPr>
          <w:p>
            <w:pPr>
              <w:spacing w:after="60"/>
            </w:pPr>
            <w:r>
              <w:rPr>
                <w:rFonts w:ascii="Arial" w:hAnsi="Arial" w:cs="Arial"/>
                <w:b/>
                <w:i w:val="0"/>
                <w:caps/>
                <w:color w:val="049A72"/>
                <w:sz w:val="17"/>
              </w:rPr>
              <w:t>EXPECTED RESULT</w:t>
            </w:r>
          </w:p>
          <w:p>
            <w:pPr>
              <w:spacing w:after="40" w:line="276" w:lineRule="auto"/>
            </w:pPr>
            <w:r>
              <w:rPr>
                <w:rFonts w:ascii="Arial" w:hAnsi="Arial" w:cs="Arial"/>
                <w:b w:val="0"/>
                <w:i w:val="0"/>
                <w:color w:val="0F2042"/>
                <w:sz w:val="20"/>
              </w:rPr>
              <w:t>The topic appears in the broker's topic list with the configured partition count and retention.</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8.  Create the S3 Data Bucket and Event Notification</w:t>
      </w:r>
    </w:p>
    <w:p>
      <w:pPr>
        <w:spacing w:before="0" w:after="120" w:line="276" w:lineRule="auto"/>
      </w:pPr>
      <w:r>
        <w:rPr>
          <w:rFonts w:ascii="Arial" w:hAnsi="Arial" w:cs="Arial"/>
          <w:b w:val="0"/>
          <w:i w:val="0"/>
          <w:color w:val="3C4E66"/>
          <w:sz w:val="21"/>
        </w:rPr>
        <w:t>This section creates the bucket that generates events. It is deliberately separate from the broker view: the broker view provides Kafka infrastructure, while this view is an ordinary S3 bucket whose write activity will be reported to the broker. The event notification created below is the link between the two.</w:t>
      </w:r>
    </w:p>
    <w:p>
      <w:pPr>
        <w:pStyle w:val="Heading2"/>
        <w:keepNext/>
        <w:spacing w:before="240" w:after="60"/>
      </w:pPr>
      <w:r>
        <w:rPr>
          <w:rFonts w:ascii="Arial" w:hAnsi="Arial" w:cs="Arial"/>
          <w:b/>
          <w:i w:val="0"/>
          <w:color w:val="137DA0"/>
          <w:sz w:val="25"/>
        </w:rPr>
        <w:t>Create the data view</w:t>
      </w:r>
    </w:p>
    <w:p>
      <w:pPr>
        <w:keepNext/>
        <w:spacing w:before="0" w:after="120" w:line="276" w:lineRule="auto"/>
      </w:pPr>
      <w:r>
        <w:rPr>
          <w:rFonts w:ascii="Arial" w:hAnsi="Arial" w:cs="Arial"/>
          <w:b w:val="0"/>
          <w:i w:val="0"/>
          <w:color w:val="3C4E66"/>
          <w:sz w:val="21"/>
        </w:rPr>
        <w:t>In the VAST UI, navigate to:</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Element Store  &gt;  Views  &gt;  Create View</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2304"/>
        <w:gridCol w:w="2736"/>
        <w:gridCol w:w="4320"/>
      </w:tblGrid>
      <w:tr>
        <w:trPr>
          <w:cantSplit/>
          <w:tblHeader w:val="true"/>
        </w:trPr>
        <w:tc>
          <w:tcPr>
            <w:tcW w:type="dxa" w:w="2304"/>
            <w:shd w:val="clear" w:fill="0F2042"/>
          </w:tcPr>
          <w:p>
            <w:pPr>
              <w:spacing w:after="0" w:before="0" w:line="264" w:lineRule="auto"/>
            </w:pPr>
            <w:r/>
            <w:r>
              <w:rPr>
                <w:rFonts w:ascii="Arial" w:hAnsi="Arial" w:cs="Arial"/>
                <w:b/>
                <w:i w:val="0"/>
                <w:color w:val="FFFFFF"/>
                <w:sz w:val="20"/>
              </w:rPr>
              <w:t>Field</w:t>
            </w:r>
          </w:p>
        </w:tc>
        <w:tc>
          <w:tcPr>
            <w:tcW w:type="dxa" w:w="2736"/>
            <w:shd w:val="clear" w:fill="0F2042"/>
          </w:tcPr>
          <w:p>
            <w:pPr>
              <w:spacing w:after="0" w:before="0" w:line="264" w:lineRule="auto"/>
            </w:pPr>
            <w:r/>
            <w:r>
              <w:rPr>
                <w:rFonts w:ascii="Arial" w:hAnsi="Arial" w:cs="Arial"/>
                <w:b/>
                <w:i w:val="0"/>
                <w:color w:val="FFFFFF"/>
                <w:sz w:val="20"/>
              </w:rPr>
              <w:t>Example</w:t>
            </w:r>
          </w:p>
        </w:tc>
        <w:tc>
          <w:tcPr>
            <w:tcW w:type="dxa" w:w="4320"/>
            <w:shd w:val="clear" w:fill="0F2042"/>
          </w:tcPr>
          <w:p>
            <w:pPr>
              <w:spacing w:after="0" w:before="0" w:line="264" w:lineRule="auto"/>
            </w:pPr>
            <w:r/>
            <w:r>
              <w:rPr>
                <w:rFonts w:ascii="Arial" w:hAnsi="Arial" w:cs="Arial"/>
                <w:b/>
                <w:i w:val="0"/>
                <w:color w:val="FFFFFF"/>
                <w:sz w:val="20"/>
              </w:rPr>
              <w:t>Notes</w:t>
            </w:r>
          </w:p>
        </w:tc>
      </w:tr>
      <w:tr>
        <w:trPr>
          <w:cantSplit/>
        </w:trPr>
        <w:tc>
          <w:tcPr>
            <w:tcW w:type="dxa" w:w="2304"/>
          </w:tcPr>
          <w:p>
            <w:pPr>
              <w:spacing w:after="0" w:before="0" w:line="264" w:lineRule="auto"/>
            </w:pPr>
            <w:r/>
            <w:r>
              <w:rPr>
                <w:rFonts w:ascii="Arial" w:hAnsi="Arial" w:cs="Arial"/>
                <w:b w:val="0"/>
                <w:i w:val="0"/>
                <w:color w:val="3C4E66"/>
                <w:sz w:val="20"/>
              </w:rPr>
              <w:t>Tenant</w:t>
            </w:r>
          </w:p>
        </w:tc>
        <w:tc>
          <w:tcPr>
            <w:tcW w:type="dxa" w:w="2736"/>
          </w:tcPr>
          <w:p>
            <w:pPr>
              <w:spacing w:after="0" w:before="0" w:line="264" w:lineRule="auto"/>
            </w:pPr>
            <w:r/>
            <w:r>
              <w:rPr>
                <w:rFonts w:ascii="Courier New" w:hAnsi="Courier New" w:cs="Courier New"/>
                <w:b w:val="0"/>
                <w:i w:val="0"/>
                <w:color w:val="137DA0"/>
                <w:sz w:val="19"/>
              </w:rPr>
              <w:t>default</w:t>
            </w:r>
          </w:p>
        </w:tc>
        <w:tc>
          <w:tcPr>
            <w:tcW w:type="dxa" w:w="4320"/>
          </w:tcPr>
          <w:p>
            <w:pPr>
              <w:spacing w:after="0" w:before="0" w:line="264" w:lineRule="auto"/>
            </w:pPr>
            <w:r/>
            <w:r>
              <w:rPr>
                <w:rFonts w:ascii="Arial" w:hAnsi="Arial" w:cs="Arial"/>
                <w:b w:val="0"/>
                <w:i w:val="0"/>
                <w:color w:val="3C4E66"/>
                <w:sz w:val="20"/>
              </w:rPr>
              <w:t>Replace if needed.</w:t>
            </w:r>
          </w:p>
        </w:tc>
      </w:tr>
      <w:tr>
        <w:trPr>
          <w:cantSplit/>
        </w:trPr>
        <w:tc>
          <w:tcPr>
            <w:tcW w:type="dxa" w:w="2304"/>
            <w:shd w:val="clear" w:fill="F2F2F7"/>
          </w:tcPr>
          <w:p>
            <w:pPr>
              <w:spacing w:after="0" w:before="0" w:line="264" w:lineRule="auto"/>
            </w:pPr>
            <w:r/>
            <w:r>
              <w:rPr>
                <w:rFonts w:ascii="Arial" w:hAnsi="Arial" w:cs="Arial"/>
                <w:b w:val="0"/>
                <w:i w:val="0"/>
                <w:color w:val="3C4E66"/>
                <w:sz w:val="20"/>
              </w:rPr>
              <w:t>Path</w:t>
            </w:r>
          </w:p>
        </w:tc>
        <w:tc>
          <w:tcPr>
            <w:tcW w:type="dxa" w:w="2736"/>
            <w:shd w:val="clear" w:fill="F2F2F7"/>
          </w:tcPr>
          <w:p>
            <w:pPr>
              <w:spacing w:after="0" w:before="0" w:line="264" w:lineRule="auto"/>
            </w:pPr>
            <w:r/>
            <w:r>
              <w:rPr>
                <w:rFonts w:ascii="Courier New" w:hAnsi="Courier New" w:cs="Courier New"/>
                <w:b w:val="0"/>
                <w:i w:val="0"/>
                <w:color w:val="137DA0"/>
                <w:sz w:val="19"/>
              </w:rPr>
              <w:t>/demo/data</w:t>
            </w:r>
          </w:p>
        </w:tc>
        <w:tc>
          <w:tcPr>
            <w:tcW w:type="dxa" w:w="4320"/>
            <w:shd w:val="clear" w:fill="F2F2F7"/>
          </w:tcPr>
          <w:p>
            <w:pPr>
              <w:spacing w:after="0" w:before="0" w:line="264" w:lineRule="auto"/>
            </w:pPr>
            <w:r/>
          </w:p>
        </w:tc>
      </w:tr>
      <w:tr>
        <w:trPr>
          <w:cantSplit/>
        </w:trPr>
        <w:tc>
          <w:tcPr>
            <w:tcW w:type="dxa" w:w="2304"/>
          </w:tcPr>
          <w:p>
            <w:pPr>
              <w:spacing w:after="0" w:before="0" w:line="264" w:lineRule="auto"/>
            </w:pPr>
            <w:r/>
            <w:r>
              <w:rPr>
                <w:rFonts w:ascii="Arial" w:hAnsi="Arial" w:cs="Arial"/>
                <w:b w:val="0"/>
                <w:i w:val="0"/>
                <w:color w:val="3C4E66"/>
                <w:sz w:val="20"/>
              </w:rPr>
              <w:t>Create Directory</w:t>
            </w:r>
          </w:p>
        </w:tc>
        <w:tc>
          <w:tcPr>
            <w:tcW w:type="dxa" w:w="2736"/>
          </w:tcPr>
          <w:p>
            <w:pPr>
              <w:spacing w:after="0" w:before="0" w:line="264" w:lineRule="auto"/>
            </w:pPr>
            <w:r/>
            <w:r>
              <w:rPr>
                <w:rFonts w:ascii="Arial" w:hAnsi="Arial" w:cs="Arial"/>
                <w:b w:val="0"/>
                <w:i w:val="0"/>
                <w:color w:val="3C4E66"/>
                <w:sz w:val="20"/>
              </w:rPr>
              <w:t>Enabled</w:t>
            </w:r>
          </w:p>
        </w:tc>
        <w:tc>
          <w:tcPr>
            <w:tcW w:type="dxa" w:w="4320"/>
          </w:tcPr>
          <w:p>
            <w:pPr>
              <w:spacing w:after="0" w:before="0" w:line="264" w:lineRule="auto"/>
            </w:pPr>
            <w:r/>
          </w:p>
        </w:tc>
      </w:tr>
      <w:tr>
        <w:trPr>
          <w:cantSplit/>
        </w:trPr>
        <w:tc>
          <w:tcPr>
            <w:tcW w:type="dxa" w:w="2304"/>
            <w:shd w:val="clear" w:fill="F2F2F7"/>
          </w:tcPr>
          <w:p>
            <w:pPr>
              <w:spacing w:after="0" w:before="0" w:line="264" w:lineRule="auto"/>
            </w:pPr>
            <w:r/>
            <w:r>
              <w:rPr>
                <w:rFonts w:ascii="Arial" w:hAnsi="Arial" w:cs="Arial"/>
                <w:b w:val="0"/>
                <w:i w:val="0"/>
                <w:color w:val="3C4E66"/>
                <w:sz w:val="20"/>
              </w:rPr>
              <w:t>Policy</w:t>
            </w:r>
          </w:p>
        </w:tc>
        <w:tc>
          <w:tcPr>
            <w:tcW w:type="dxa" w:w="2736"/>
            <w:shd w:val="clear" w:fill="F2F2F7"/>
          </w:tcPr>
          <w:p>
            <w:pPr>
              <w:spacing w:after="0" w:before="0" w:line="264" w:lineRule="auto"/>
            </w:pPr>
            <w:r/>
            <w:r>
              <w:rPr>
                <w:rFonts w:ascii="Courier New" w:hAnsi="Courier New" w:cs="Courier New"/>
                <w:b w:val="0"/>
                <w:i w:val="0"/>
                <w:color w:val="137DA0"/>
                <w:sz w:val="19"/>
              </w:rPr>
              <w:t>s3_default_policy</w:t>
            </w:r>
          </w:p>
        </w:tc>
        <w:tc>
          <w:tcPr>
            <w:tcW w:type="dxa" w:w="4320"/>
            <w:shd w:val="clear" w:fill="F2F2F7"/>
          </w:tcPr>
          <w:p>
            <w:pPr>
              <w:spacing w:after="0" w:before="0" w:line="264" w:lineRule="auto"/>
            </w:pPr>
            <w:r/>
            <w:r>
              <w:rPr>
                <w:rFonts w:ascii="Arial" w:hAnsi="Arial" w:cs="Arial"/>
                <w:b w:val="0"/>
                <w:i w:val="0"/>
                <w:color w:val="3C4E66"/>
                <w:sz w:val="20"/>
              </w:rPr>
              <w:t>Replace as appropriate.</w:t>
            </w:r>
          </w:p>
        </w:tc>
      </w:tr>
      <w:tr>
        <w:trPr>
          <w:cantSplit/>
        </w:trPr>
        <w:tc>
          <w:tcPr>
            <w:tcW w:type="dxa" w:w="2304"/>
          </w:tcPr>
          <w:p>
            <w:pPr>
              <w:spacing w:after="0" w:before="0" w:line="264" w:lineRule="auto"/>
            </w:pPr>
            <w:r/>
            <w:r>
              <w:rPr>
                <w:rFonts w:ascii="Arial" w:hAnsi="Arial" w:cs="Arial"/>
                <w:b w:val="0"/>
                <w:i w:val="0"/>
                <w:color w:val="3C4E66"/>
                <w:sz w:val="20"/>
              </w:rPr>
              <w:t>Protocols</w:t>
            </w:r>
          </w:p>
        </w:tc>
        <w:tc>
          <w:tcPr>
            <w:tcW w:type="dxa" w:w="2736"/>
          </w:tcPr>
          <w:p>
            <w:pPr>
              <w:spacing w:after="0" w:before="0" w:line="264" w:lineRule="auto"/>
            </w:pPr>
            <w:r/>
            <w:r>
              <w:rPr>
                <w:rFonts w:ascii="Arial" w:hAnsi="Arial" w:cs="Arial"/>
                <w:b w:val="0"/>
                <w:i w:val="0"/>
                <w:color w:val="3C4E66"/>
                <w:sz w:val="20"/>
              </w:rPr>
              <w:t>S3 Bucket</w:t>
            </w:r>
          </w:p>
        </w:tc>
        <w:tc>
          <w:tcPr>
            <w:tcW w:type="dxa" w:w="4320"/>
          </w:tcPr>
          <w:p>
            <w:pPr>
              <w:spacing w:after="0" w:before="0" w:line="264" w:lineRule="auto"/>
            </w:pPr>
            <w:r/>
            <w:r>
              <w:rPr>
                <w:rFonts w:ascii="Arial" w:hAnsi="Arial" w:cs="Arial"/>
                <w:b w:val="0"/>
                <w:i w:val="0"/>
                <w:color w:val="3C4E66"/>
                <w:sz w:val="20"/>
              </w:rPr>
              <w:t>S3 only — this view does not host a broker.</w:t>
            </w:r>
          </w:p>
        </w:tc>
      </w:tr>
      <w:tr>
        <w:trPr>
          <w:cantSplit/>
        </w:trPr>
        <w:tc>
          <w:tcPr>
            <w:tcW w:type="dxa" w:w="2304"/>
            <w:shd w:val="clear" w:fill="F2F2F7"/>
          </w:tcPr>
          <w:p>
            <w:pPr>
              <w:spacing w:after="0" w:before="0" w:line="264" w:lineRule="auto"/>
            </w:pPr>
            <w:r/>
            <w:r>
              <w:rPr>
                <w:rFonts w:ascii="Arial" w:hAnsi="Arial" w:cs="Arial"/>
                <w:b w:val="0"/>
                <w:i w:val="0"/>
                <w:color w:val="3C4E66"/>
                <w:sz w:val="20"/>
              </w:rPr>
              <w:t>Bucket name</w:t>
            </w:r>
          </w:p>
        </w:tc>
        <w:tc>
          <w:tcPr>
            <w:tcW w:type="dxa" w:w="2736"/>
            <w:shd w:val="clear" w:fill="F2F2F7"/>
          </w:tcPr>
          <w:p>
            <w:pPr>
              <w:spacing w:after="0" w:before="0" w:line="264" w:lineRule="auto"/>
            </w:pPr>
            <w:r/>
            <w:r>
              <w:rPr>
                <w:rFonts w:ascii="Courier New" w:hAnsi="Courier New" w:cs="Courier New"/>
                <w:b w:val="0"/>
                <w:i w:val="0"/>
                <w:color w:val="137DA0"/>
                <w:sz w:val="19"/>
              </w:rPr>
              <w:t>demo-data</w:t>
            </w:r>
          </w:p>
        </w:tc>
        <w:tc>
          <w:tcPr>
            <w:tcW w:type="dxa" w:w="4320"/>
            <w:shd w:val="clear" w:fill="F2F2F7"/>
          </w:tcPr>
          <w:p>
            <w:pPr>
              <w:spacing w:after="0" w:before="0" w:line="264" w:lineRule="auto"/>
            </w:pPr>
            <w:r/>
          </w:p>
        </w:tc>
      </w:tr>
      <w:tr>
        <w:trPr>
          <w:cantSplit/>
        </w:trPr>
        <w:tc>
          <w:tcPr>
            <w:tcW w:type="dxa" w:w="2304"/>
          </w:tcPr>
          <w:p>
            <w:pPr>
              <w:spacing w:after="0" w:before="0" w:line="264" w:lineRule="auto"/>
            </w:pPr>
            <w:r/>
            <w:r>
              <w:rPr>
                <w:rFonts w:ascii="Arial" w:hAnsi="Arial" w:cs="Arial"/>
                <w:b w:val="0"/>
                <w:i w:val="0"/>
                <w:color w:val="3C4E66"/>
                <w:sz w:val="20"/>
              </w:rPr>
              <w:t>Bucket owner</w:t>
            </w:r>
          </w:p>
        </w:tc>
        <w:tc>
          <w:tcPr>
            <w:tcW w:type="dxa" w:w="2736"/>
          </w:tcPr>
          <w:p>
            <w:pPr>
              <w:spacing w:after="0" w:before="0" w:line="264" w:lineRule="auto"/>
            </w:pPr>
            <w:r/>
            <w:r>
              <w:rPr>
                <w:rFonts w:ascii="Courier New" w:hAnsi="Courier New" w:cs="Courier New"/>
                <w:b w:val="0"/>
                <w:i w:val="0"/>
                <w:color w:val="137DA0"/>
                <w:sz w:val="19"/>
              </w:rPr>
              <w:t>user@example.com</w:t>
            </w:r>
          </w:p>
        </w:tc>
        <w:tc>
          <w:tcPr>
            <w:tcW w:type="dxa" w:w="4320"/>
          </w:tcPr>
          <w:p>
            <w:pPr>
              <w:spacing w:after="0" w:before="0" w:line="264" w:lineRule="auto"/>
            </w:pPr>
            <w:r/>
            <w:r>
              <w:rPr>
                <w:rFonts w:ascii="Arial" w:hAnsi="Arial" w:cs="Arial"/>
                <w:b w:val="0"/>
                <w:i w:val="0"/>
                <w:color w:val="3C4E66"/>
                <w:sz w:val="20"/>
              </w:rPr>
              <w:t>An existing VAST S3 user.</w:t>
            </w:r>
          </w:p>
        </w:tc>
      </w:tr>
    </w:tbl>
    <w:p>
      <w:pPr>
        <w:pStyle w:val="Heading2"/>
        <w:keepNext/>
        <w:spacing w:before="240" w:after="60"/>
      </w:pPr>
      <w:r>
        <w:rPr>
          <w:rFonts w:ascii="Arial" w:hAnsi="Arial" w:cs="Arial"/>
          <w:b/>
          <w:i w:val="0"/>
          <w:color w:val="137DA0"/>
          <w:sz w:val="25"/>
        </w:rPr>
        <w:t>Create the event notification</w:t>
      </w:r>
    </w:p>
    <w:p>
      <w:pPr>
        <w:keepNext/>
        <w:spacing w:before="0" w:after="120" w:line="276" w:lineRule="auto"/>
      </w:pPr>
      <w:r>
        <w:rPr>
          <w:rFonts w:ascii="Arial" w:hAnsi="Arial" w:cs="Arial"/>
          <w:b w:val="0"/>
          <w:i w:val="0"/>
          <w:color w:val="3C4E66"/>
          <w:sz w:val="21"/>
        </w:rPr>
        <w:t>With the data view selected, navigate to:</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S3 Event Notifications  &gt;  Create New Notification</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3168"/>
        <w:gridCol w:w="6192"/>
      </w:tblGrid>
      <w:tr>
        <w:trPr>
          <w:cantSplit/>
          <w:tblHeader w:val="true"/>
        </w:trPr>
        <w:tc>
          <w:tcPr>
            <w:tcW w:type="dxa" w:w="3168"/>
            <w:shd w:val="clear" w:fill="0F2042"/>
          </w:tcPr>
          <w:p>
            <w:pPr>
              <w:spacing w:after="0" w:before="0" w:line="264" w:lineRule="auto"/>
            </w:pPr>
            <w:r/>
            <w:r>
              <w:rPr>
                <w:rFonts w:ascii="Arial" w:hAnsi="Arial" w:cs="Arial"/>
                <w:b/>
                <w:i w:val="0"/>
                <w:color w:val="FFFFFF"/>
                <w:sz w:val="20"/>
              </w:rPr>
              <w:t>Setting</w:t>
            </w:r>
          </w:p>
        </w:tc>
        <w:tc>
          <w:tcPr>
            <w:tcW w:type="dxa" w:w="6192"/>
            <w:shd w:val="clear" w:fill="0F2042"/>
          </w:tcPr>
          <w:p>
            <w:pPr>
              <w:spacing w:after="0" w:before="0" w:line="264" w:lineRule="auto"/>
            </w:pPr>
            <w:r/>
            <w:r>
              <w:rPr>
                <w:rFonts w:ascii="Arial" w:hAnsi="Arial" w:cs="Arial"/>
                <w:b/>
                <w:i w:val="0"/>
                <w:color w:val="FFFFFF"/>
                <w:sz w:val="20"/>
              </w:rPr>
              <w:t>Value</w:t>
            </w:r>
          </w:p>
        </w:tc>
      </w:tr>
      <w:tr>
        <w:trPr>
          <w:cantSplit/>
        </w:trPr>
        <w:tc>
          <w:tcPr>
            <w:tcW w:type="dxa" w:w="3168"/>
          </w:tcPr>
          <w:p>
            <w:pPr>
              <w:spacing w:after="0" w:before="0" w:line="264" w:lineRule="auto"/>
            </w:pPr>
            <w:r/>
            <w:r>
              <w:rPr>
                <w:rFonts w:ascii="Arial" w:hAnsi="Arial" w:cs="Arial"/>
                <w:b w:val="0"/>
                <w:i w:val="0"/>
                <w:color w:val="3C4E66"/>
                <w:sz w:val="20"/>
              </w:rPr>
              <w:t>Event name</w:t>
            </w:r>
          </w:p>
        </w:tc>
        <w:tc>
          <w:tcPr>
            <w:tcW w:type="dxa" w:w="6192"/>
          </w:tcPr>
          <w:p>
            <w:pPr>
              <w:spacing w:after="0" w:before="0" w:line="264" w:lineRule="auto"/>
            </w:pPr>
            <w:r/>
            <w:r>
              <w:rPr>
                <w:rFonts w:ascii="Courier New" w:hAnsi="Courier New" w:cs="Courier New"/>
                <w:b w:val="0"/>
                <w:i w:val="0"/>
                <w:color w:val="137DA0"/>
                <w:sz w:val="19"/>
              </w:rPr>
              <w:t>object-created-event</w:t>
            </w:r>
          </w:p>
        </w:tc>
      </w:tr>
      <w:tr>
        <w:trPr>
          <w:cantSplit/>
        </w:trPr>
        <w:tc>
          <w:tcPr>
            <w:tcW w:type="dxa" w:w="3168"/>
            <w:shd w:val="clear" w:fill="F2F2F7"/>
          </w:tcPr>
          <w:p>
            <w:pPr>
              <w:spacing w:after="0" w:before="0" w:line="264" w:lineRule="auto"/>
            </w:pPr>
            <w:r/>
            <w:r>
              <w:rPr>
                <w:rFonts w:ascii="Arial" w:hAnsi="Arial" w:cs="Arial"/>
                <w:b w:val="0"/>
                <w:i w:val="0"/>
                <w:color w:val="3C4E66"/>
                <w:sz w:val="20"/>
              </w:rPr>
              <w:t>Broker</w:t>
            </w:r>
          </w:p>
        </w:tc>
        <w:tc>
          <w:tcPr>
            <w:tcW w:type="dxa" w:w="6192"/>
            <w:shd w:val="clear" w:fill="F2F2F7"/>
          </w:tcPr>
          <w:p>
            <w:pPr>
              <w:spacing w:after="0" w:before="0" w:line="264" w:lineRule="auto"/>
            </w:pPr>
            <w:r/>
            <w:r>
              <w:rPr>
                <w:rFonts w:ascii="Courier New" w:hAnsi="Courier New" w:cs="Courier New"/>
                <w:b w:val="0"/>
                <w:i w:val="0"/>
                <w:color w:val="137DA0"/>
                <w:sz w:val="19"/>
              </w:rPr>
              <w:t>kafka-broker</w:t>
            </w:r>
          </w:p>
        </w:tc>
      </w:tr>
      <w:tr>
        <w:trPr>
          <w:cantSplit/>
        </w:trPr>
        <w:tc>
          <w:tcPr>
            <w:tcW w:type="dxa" w:w="3168"/>
          </w:tcPr>
          <w:p>
            <w:pPr>
              <w:spacing w:after="0" w:before="0" w:line="264" w:lineRule="auto"/>
            </w:pPr>
            <w:r/>
            <w:r>
              <w:rPr>
                <w:rFonts w:ascii="Arial" w:hAnsi="Arial" w:cs="Arial"/>
                <w:b w:val="0"/>
                <w:i w:val="0"/>
                <w:color w:val="3C4E66"/>
                <w:sz w:val="20"/>
              </w:rPr>
              <w:t>Topic</w:t>
            </w:r>
          </w:p>
        </w:tc>
        <w:tc>
          <w:tcPr>
            <w:tcW w:type="dxa" w:w="6192"/>
          </w:tcPr>
          <w:p>
            <w:pPr>
              <w:spacing w:after="0" w:before="0" w:line="264" w:lineRule="auto"/>
            </w:pPr>
            <w:r/>
            <w:r>
              <w:rPr>
                <w:rFonts w:ascii="Courier New" w:hAnsi="Courier New" w:cs="Courier New"/>
                <w:b w:val="0"/>
                <w:i w:val="0"/>
                <w:color w:val="137DA0"/>
                <w:sz w:val="19"/>
              </w:rPr>
              <w:t>s3-events</w:t>
            </w:r>
          </w:p>
        </w:tc>
      </w:tr>
      <w:tr>
        <w:trPr>
          <w:cantSplit/>
        </w:trPr>
        <w:tc>
          <w:tcPr>
            <w:tcW w:type="dxa" w:w="3168"/>
            <w:shd w:val="clear" w:fill="F2F2F7"/>
          </w:tcPr>
          <w:p>
            <w:pPr>
              <w:spacing w:after="0" w:before="0" w:line="264" w:lineRule="auto"/>
            </w:pPr>
            <w:r/>
            <w:r>
              <w:rPr>
                <w:rFonts w:ascii="Arial" w:hAnsi="Arial" w:cs="Arial"/>
                <w:b w:val="0"/>
                <w:i w:val="0"/>
                <w:color w:val="3C4E66"/>
                <w:sz w:val="20"/>
              </w:rPr>
              <w:t>Event category</w:t>
            </w:r>
          </w:p>
        </w:tc>
        <w:tc>
          <w:tcPr>
            <w:tcW w:type="dxa" w:w="6192"/>
            <w:shd w:val="clear" w:fill="F2F2F7"/>
          </w:tcPr>
          <w:p>
            <w:pPr>
              <w:spacing w:after="0" w:before="0" w:line="264" w:lineRule="auto"/>
            </w:pPr>
            <w:r/>
            <w:r>
              <w:rPr>
                <w:rFonts w:ascii="Arial" w:hAnsi="Arial" w:cs="Arial"/>
                <w:b w:val="0"/>
                <w:i w:val="0"/>
                <w:color w:val="3C4E66"/>
                <w:sz w:val="20"/>
              </w:rPr>
              <w:t>Object Creation  (Select Manually)</w:t>
            </w:r>
          </w:p>
        </w:tc>
      </w:tr>
      <w:tr>
        <w:trPr>
          <w:cantSplit/>
        </w:trPr>
        <w:tc>
          <w:tcPr>
            <w:tcW w:type="dxa" w:w="3168"/>
          </w:tcPr>
          <w:p>
            <w:pPr>
              <w:spacing w:after="0" w:before="0" w:line="264" w:lineRule="auto"/>
            </w:pPr>
            <w:r/>
            <w:r>
              <w:rPr>
                <w:rFonts w:ascii="Arial" w:hAnsi="Arial" w:cs="Arial"/>
                <w:b w:val="0"/>
                <w:i w:val="0"/>
                <w:color w:val="3C4E66"/>
                <w:sz w:val="20"/>
              </w:rPr>
              <w:t>Operation</w:t>
            </w:r>
          </w:p>
        </w:tc>
        <w:tc>
          <w:tcPr>
            <w:tcW w:type="dxa" w:w="6192"/>
          </w:tcPr>
          <w:p>
            <w:pPr>
              <w:spacing w:after="0" w:before="0" w:line="264" w:lineRule="auto"/>
            </w:pPr>
            <w:r/>
            <w:r>
              <w:rPr>
                <w:rFonts w:ascii="Courier New" w:hAnsi="Courier New" w:cs="Courier New"/>
                <w:b w:val="0"/>
                <w:i w:val="0"/>
                <w:color w:val="137DA0"/>
                <w:sz w:val="19"/>
              </w:rPr>
              <w:t>ObjectCreated:Put</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What this does: a matching S3 PUT into </w:t>
            </w:r>
            <w:r>
              <w:rPr>
                <w:rFonts w:ascii="Courier New" w:hAnsi="Courier New" w:cs="Courier New"/>
                <w:b w:val="0"/>
                <w:i w:val="0"/>
                <w:color w:val="137DA0"/>
                <w:sz w:val="19"/>
              </w:rPr>
              <w:t>demo-data</w:t>
            </w:r>
            <w:r>
              <w:rPr>
                <w:rFonts w:ascii="Arial" w:hAnsi="Arial" w:cs="Arial"/>
                <w:b w:val="0"/>
                <w:i w:val="0"/>
                <w:color w:val="0F2042"/>
                <w:sz w:val="20"/>
              </w:rPr>
              <w:t xml:space="preserve"> causes VAST to publish an event notification to the </w:t>
            </w:r>
            <w:r>
              <w:rPr>
                <w:rFonts w:ascii="Courier New" w:hAnsi="Courier New" w:cs="Courier New"/>
                <w:b w:val="0"/>
                <w:i w:val="0"/>
                <w:color w:val="137DA0"/>
                <w:sz w:val="19"/>
              </w:rPr>
              <w:t>s3-events</w:t>
            </w:r>
            <w:r>
              <w:rPr>
                <w:rFonts w:ascii="Arial" w:hAnsi="Arial" w:cs="Arial"/>
                <w:b w:val="0"/>
                <w:i w:val="0"/>
                <w:color w:val="0F2042"/>
                <w:sz w:val="20"/>
              </w:rPr>
              <w:t xml:space="preserve"> topic on the </w:t>
            </w:r>
            <w:r>
              <w:rPr>
                <w:rFonts w:ascii="Courier New" w:hAnsi="Courier New" w:cs="Courier New"/>
                <w:b w:val="0"/>
                <w:i w:val="0"/>
                <w:color w:val="137DA0"/>
                <w:sz w:val="19"/>
              </w:rPr>
              <w:t>kafka-broker</w:t>
            </w:r>
            <w:r>
              <w:rPr>
                <w:rFonts w:ascii="Arial" w:hAnsi="Arial" w:cs="Arial"/>
                <w:b w:val="0"/>
                <w:i w:val="0"/>
                <w:color w:val="0F2042"/>
                <w:sz w:val="20"/>
              </w:rPr>
              <w:t xml:space="preserve"> Event Broker. This mapping is the heart of the demonstration — everything that follows validates it.</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IMPORTANT</w:t>
            </w:r>
          </w:p>
          <w:p>
            <w:pPr>
              <w:spacing w:after="40" w:line="276" w:lineRule="auto"/>
            </w:pPr>
            <w:r>
              <w:rPr>
                <w:rFonts w:ascii="Arial" w:hAnsi="Arial" w:cs="Arial"/>
                <w:b w:val="0"/>
                <w:i w:val="0"/>
                <w:color w:val="0F2042"/>
                <w:sz w:val="20"/>
              </w:rPr>
              <w:t xml:space="preserve">The notification is restricted to the </w:t>
            </w:r>
            <w:r>
              <w:rPr>
                <w:rFonts w:ascii="Courier New" w:hAnsi="Courier New" w:cs="Courier New"/>
                <w:b w:val="0"/>
                <w:i w:val="0"/>
                <w:color w:val="137DA0"/>
                <w:sz w:val="19"/>
              </w:rPr>
              <w:t>ObjectCreated:Put</w:t>
            </w:r>
            <w:r>
              <w:rPr>
                <w:rFonts w:ascii="Arial" w:hAnsi="Arial" w:cs="Arial"/>
                <w:b w:val="0"/>
                <w:i w:val="0"/>
                <w:color w:val="0F2042"/>
                <w:sz w:val="20"/>
              </w:rPr>
              <w:t xml:space="preserve"> operation. Other operations — deletions, or object-creation paths that are not a plain PUT, such as multipart upload completion — will not generate an event under this rule. Add further event types to the notification if you want to observe them.</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049A72"/>
          </w:tcPr>
          <w:p>
            <w:pPr>
              <w:spacing w:after="0"/>
            </w:pPr>
          </w:p>
        </w:tc>
        <w:tc>
          <w:tcPr>
            <w:tcW w:type="dxa" w:w="9245"/>
            <w:shd w:val="clear" w:fill="BFF8E9"/>
          </w:tcPr>
          <w:p>
            <w:pPr>
              <w:spacing w:after="60"/>
            </w:pPr>
            <w:r>
              <w:rPr>
                <w:rFonts w:ascii="Arial" w:hAnsi="Arial" w:cs="Arial"/>
                <w:b/>
                <w:i w:val="0"/>
                <w:caps/>
                <w:color w:val="049A72"/>
                <w:sz w:val="17"/>
              </w:rPr>
              <w:t>EXPECTED RESULT</w:t>
            </w:r>
          </w:p>
          <w:p>
            <w:pPr>
              <w:spacing w:after="40" w:line="276" w:lineRule="auto"/>
            </w:pPr>
            <w:r>
              <w:rPr>
                <w:rFonts w:ascii="Arial" w:hAnsi="Arial" w:cs="Arial"/>
                <w:b w:val="0"/>
                <w:i w:val="0"/>
                <w:color w:val="0F2042"/>
                <w:sz w:val="20"/>
              </w:rPr>
              <w:t>The notification appears in the data view's S3 Event Notifications list, referencing the broker and topic created earlier.</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9.  Obtain S3 Credentials (If Required)</w:t>
      </w:r>
    </w:p>
    <w:p>
      <w:pPr>
        <w:keepNext/>
        <w:spacing w:before="0" w:after="120" w:line="276" w:lineRule="auto"/>
      </w:pPr>
      <w:r>
        <w:rPr>
          <w:rFonts w:ascii="Arial" w:hAnsi="Arial" w:cs="Arial"/>
          <w:b w:val="0"/>
          <w:i w:val="0"/>
          <w:color w:val="3C4E66"/>
          <w:sz w:val="21"/>
        </w:rPr>
        <w:t>If the user performing the validation upload does not already have S3 credentials, an access key can be created in the VAST UI:</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User Management  &gt;  Query User or Group</w:t>
            </w:r>
          </w:p>
          <w:p>
            <w:pPr>
              <w:spacing w:after="0" w:line="259" w:lineRule="auto"/>
            </w:pPr>
            <w:r>
              <w:rPr>
                <w:rFonts w:ascii="Courier New" w:hAnsi="Courier New" w:cs="Courier New"/>
                <w:b w:val="0"/>
                <w:i w:val="0"/>
                <w:color w:val="0F2042"/>
                <w:sz w:val="18"/>
              </w:rPr>
              <w:t>(select the user)</w:t>
            </w:r>
          </w:p>
          <w:p>
            <w:pPr>
              <w:spacing w:after="0" w:line="259" w:lineRule="auto"/>
            </w:pPr>
            <w:r>
              <w:rPr>
                <w:rFonts w:ascii="Courier New" w:hAnsi="Courier New" w:cs="Courier New"/>
                <w:b w:val="0"/>
                <w:i w:val="0"/>
                <w:color w:val="0F2042"/>
                <w:sz w:val="18"/>
              </w:rPr>
              <w:t>Access Keys  &gt;  Add Another Key</w:t>
            </w:r>
          </w:p>
        </w:tc>
      </w:tr>
    </w:tbl>
    <w:p>
      <w:pPr>
        <w:spacing w:before="0" w:after="120" w:line="276" w:lineRule="auto"/>
      </w:pPr>
    </w:p>
    <w:p>
      <w:pPr>
        <w:spacing w:before="0" w:after="120" w:line="276" w:lineRule="auto"/>
      </w:pPr>
      <w:r>
        <w:rPr>
          <w:rFonts w:ascii="Arial" w:hAnsi="Arial" w:cs="Arial"/>
          <w:b w:val="0"/>
          <w:i w:val="0"/>
          <w:color w:val="3C4E66"/>
          <w:sz w:val="21"/>
        </w:rPr>
        <w:t>The secret access key is displayed once, at creation time. Record it then, or a new key will need to be created.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SECURITY CONSIDERATION</w:t>
            </w:r>
          </w:p>
          <w:p>
            <w:pPr>
              <w:spacing w:after="40" w:line="276" w:lineRule="auto"/>
            </w:pPr>
            <w:r>
              <w:rPr>
                <w:rFonts w:ascii="Arial" w:hAnsi="Arial" w:cs="Arial"/>
                <w:b w:val="0"/>
                <w:i w:val="0"/>
                <w:color w:val="0F2042"/>
                <w:sz w:val="20"/>
              </w:rPr>
              <w:t>Access keys are credentials. Do not place them in source control, documentation, screenshots, or shared configuration files. Prefer environment variables or your S3 client's credential store, and delete keys created for testing when validation is complete.</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10.  Obtain the Event Consumer</w:t>
      </w:r>
    </w:p>
    <w:p>
      <w:pPr>
        <w:keepNext/>
        <w:spacing w:before="0" w:after="120" w:line="276" w:lineRule="auto"/>
      </w:pPr>
      <w:r>
        <w:rPr>
          <w:rFonts w:ascii="Courier New" w:hAnsi="Courier New" w:cs="Courier New"/>
          <w:b w:val="0"/>
          <w:i w:val="0"/>
          <w:color w:val="137DA0"/>
          <w:sz w:val="20"/>
        </w:rPr>
        <w:t>s3_event_consumer</w:t>
      </w:r>
      <w:r>
        <w:rPr>
          <w:rFonts w:ascii="Arial" w:hAnsi="Arial" w:cs="Arial"/>
          <w:b w:val="0"/>
          <w:i w:val="0"/>
          <w:color w:val="3C4E66"/>
          <w:sz w:val="21"/>
        </w:rPr>
        <w:t xml:space="preserve"> is an open-source validation utility published at:</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https://github.com/kmacvast/s3_event_consumer</w:t>
            </w:r>
          </w:p>
        </w:tc>
      </w:tr>
    </w:tbl>
    <w:p>
      <w:pPr>
        <w:spacing w:before="0" w:after="120" w:line="276" w:lineRule="auto"/>
      </w:pPr>
    </w:p>
    <w:p>
      <w:pPr>
        <w:pStyle w:val="Heading2"/>
        <w:keepNext/>
        <w:spacing w:before="240" w:after="60"/>
      </w:pPr>
      <w:r>
        <w:rPr>
          <w:rFonts w:ascii="Arial" w:hAnsi="Arial" w:cs="Arial"/>
          <w:b/>
          <w:i w:val="0"/>
          <w:color w:val="137DA0"/>
          <w:sz w:val="25"/>
        </w:rPr>
        <w:t>Standalone executable (recommended)</w:t>
      </w:r>
    </w:p>
    <w:p>
      <w:pPr>
        <w:spacing w:before="0" w:after="120" w:line="276" w:lineRule="auto"/>
      </w:pPr>
      <w:r>
        <w:rPr>
          <w:rFonts w:ascii="Arial" w:hAnsi="Arial" w:cs="Arial"/>
          <w:b w:val="0"/>
          <w:i w:val="0"/>
          <w:color w:val="3C4E66"/>
          <w:sz w:val="21"/>
        </w:rPr>
        <w:t xml:space="preserve">Prebuilt standalone executables are published in the repository and can be downloaded directly, as a single file, for:</w:t>
      </w:r>
    </w:p>
    <w:p>
      <w:pPr>
        <w:pStyle w:val="ListBullet"/>
        <w:spacing w:after="60" w:line="276" w:lineRule="auto"/>
      </w:pPr>
      <w:r>
        <w:rPr>
          <w:rFonts w:ascii="Arial" w:hAnsi="Arial" w:cs="Arial"/>
          <w:b w:val="0"/>
          <w:i w:val="0"/>
          <w:color w:val="3C4E66"/>
          <w:sz w:val="21"/>
        </w:rPr>
        <w:t>Linux x86_64 — requires glibc 2.28 or newer (RHEL/Rocky/AlmaLinux 8 and 9, Ubuntu 20.04 and later, Debian 11 and later).</w:t>
      </w:r>
    </w:p>
    <w:p>
      <w:pPr>
        <w:pStyle w:val="ListBullet"/>
        <w:spacing w:after="60" w:line="276" w:lineRule="auto"/>
      </w:pPr>
      <w:r>
        <w:rPr>
          <w:rFonts w:ascii="Arial" w:hAnsi="Arial" w:cs="Arial"/>
          <w:b w:val="0"/>
          <w:i w:val="0"/>
          <w:color w:val="3C4E66"/>
          <w:sz w:val="21"/>
        </w:rPr>
        <w:t>macOS Apple Silicon (ARM64).</w:t>
      </w:r>
    </w:p>
    <w:p>
      <w:pPr>
        <w:keepNext/>
        <w:spacing w:before="0" w:after="120" w:line="276" w:lineRule="auto"/>
      </w:pPr>
      <w:r>
        <w:rPr>
          <w:rFonts w:ascii="Arial" w:hAnsi="Arial" w:cs="Arial"/>
          <w:b w:val="0"/>
          <w:i w:val="0"/>
          <w:color w:val="3C4E66"/>
          <w:sz w:val="21"/>
        </w:rPr>
        <w:t xml:space="preserve">Each download is a single self-contained executable: there is no archive to extract, and no Python installation is required on the host that runs it. Download the file for your platform:</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 xml:space="preserve"># Linux x86_64</w:t>
            </w:r>
          </w:p>
          <w:p>
            <w:pPr>
              <w:spacing w:after="0" w:line="259" w:lineRule="auto"/>
            </w:pPr>
            <w:r>
              <w:rPr>
                <w:rFonts w:ascii="Courier New" w:hAnsi="Courier New" w:cs="Courier New"/>
                <w:b w:val="0"/>
                <w:i w:val="0"/>
                <w:color w:val="0F2042"/>
                <w:sz w:val="18"/>
              </w:rPr>
              <w:t xml:space="preserve">curl -LO https://raw.githubusercontent.com/kmacvast/s3_event_consumer/main/bin/linux-x86_64/s3_event_consumer</w:t>
            </w:r>
          </w:p>
          <w:p>
            <w:pPr>
              <w:spacing w:after="0" w:line="259" w:lineRule="auto"/>
            </w:pPr>
          </w:p>
          <w:p>
            <w:pPr>
              <w:spacing w:after="0" w:line="259" w:lineRule="auto"/>
            </w:pPr>
            <w:r>
              <w:rPr>
                <w:rFonts w:ascii="Courier New" w:hAnsi="Courier New" w:cs="Courier New"/>
                <w:b w:val="0"/>
                <w:i w:val="0"/>
                <w:color w:val="0F2042"/>
                <w:sz w:val="18"/>
              </w:rPr>
              <w:t xml:space="preserve"># macOS ARM64 / Apple Silicon</w:t>
            </w:r>
          </w:p>
          <w:p>
            <w:pPr>
              <w:spacing w:after="0" w:line="259" w:lineRule="auto"/>
            </w:pPr>
            <w:r>
              <w:rPr>
                <w:rFonts w:ascii="Courier New" w:hAnsi="Courier New" w:cs="Courier New"/>
                <w:b w:val="0"/>
                <w:i w:val="0"/>
                <w:color w:val="0F2042"/>
                <w:sz w:val="18"/>
              </w:rPr>
              <w:t xml:space="preserve">curl -LO https://raw.githubusercontent.com/kmacvast/s3_event_consumer/main/bin/macos-arm64/s3_event_consumer</w:t>
            </w:r>
          </w:p>
          <w:p>
            <w:pPr>
              <w:spacing w:after="0" w:line="259" w:lineRule="auto"/>
            </w:pPr>
          </w:p>
          <w:p>
            <w:pPr>
              <w:spacing w:after="0" w:line="259" w:lineRule="auto"/>
            </w:pPr>
            <w:r>
              <w:rPr>
                <w:rFonts w:ascii="Courier New" w:hAnsi="Courier New" w:cs="Courier New"/>
                <w:b w:val="0"/>
                <w:i w:val="0"/>
                <w:color w:val="0F2042"/>
                <w:sz w:val="18"/>
              </w:rPr>
              <w:t xml:space="preserve">chmod +x s3_event_consumer</w:t>
            </w:r>
          </w:p>
        </w:tc>
      </w:tr>
    </w:tbl>
    <w:p>
      <w:pPr>
        <w:spacing w:before="0" w:after="120" w:line="276" w:lineRule="auto"/>
      </w:pPr>
    </w:p>
    <w:p>
      <w:pPr>
        <w:spacing w:before="0" w:after="120" w:line="276" w:lineRule="auto"/>
      </w:pPr>
      <w:r>
        <w:rPr>
          <w:rFonts w:ascii="Arial" w:hAnsi="Arial" w:cs="Arial"/>
          <w:b w:val="0"/>
          <w:i w:val="0"/>
          <w:color w:val="3C4E66"/>
          <w:sz w:val="21"/>
        </w:rPr>
        <w:t xml:space="preserve">The chmod +x step is only required if the download did not preserve the executable permission; web browsers and some file-transfer methods remove it.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macOS: the executable is ad-hoc signed rather than notarized. A file downloaded with a web browser is quarantined by Gatekeeper; downloading with </w:t>
            </w:r>
            <w:r>
              <w:rPr>
                <w:rFonts w:ascii="Courier New" w:hAnsi="Courier New" w:cs="Courier New"/>
                <w:b w:val="0"/>
                <w:i w:val="0"/>
                <w:color w:val="137DA0"/>
                <w:sz w:val="19"/>
              </w:rPr>
              <w:t xml:space="preserve">curl</w:t>
            </w:r>
            <w:r>
              <w:rPr>
                <w:rFonts w:ascii="Arial" w:hAnsi="Arial" w:cs="Arial"/>
                <w:b w:val="0"/>
                <w:i w:val="0"/>
                <w:color w:val="0F2042"/>
                <w:sz w:val="20"/>
              </w:rPr>
              <w:t xml:space="preserve"> avoids this. If macOS does block it, remove the quarantine attribute before the first run with </w:t>
            </w:r>
            <w:r>
              <w:rPr>
                <w:rFonts w:ascii="Courier New" w:hAnsi="Courier New" w:cs="Courier New"/>
                <w:b w:val="0"/>
                <w:i w:val="0"/>
                <w:color w:val="137DA0"/>
                <w:sz w:val="19"/>
              </w:rPr>
              <w:t xml:space="preserve">xattr -d com.apple.quarantine ./s3_event_consumer</w:t>
            </w:r>
            <w:r>
              <w:rPr>
                <w:rFonts w:ascii="Arial" w:hAnsi="Arial" w:cs="Arial"/>
                <w:b w:val="0"/>
                <w:i w:val="0"/>
                <w:color w:val="0F2042"/>
                <w:sz w:val="20"/>
              </w:rPr>
              <w:t xml:space="preserve"> — once a quarantined binary has been blocked, clearing the attribute afterwards does not help and the file must be downloaded again. Do not disable operating-system security settings globally.</w:t>
            </w:r>
          </w:p>
        </w:tc>
      </w:tr>
    </w:tbl>
    <w:p>
      <w:pPr>
        <w:spacing w:before="0" w:after="120" w:line="276" w:lineRule="auto"/>
      </w:pPr>
    </w:p>
    <w:p>
      <w:pPr>
        <w:pStyle w:val="Heading2"/>
        <w:keepNext/>
        <w:spacing w:before="240" w:after="60"/>
      </w:pPr>
      <w:r>
        <w:rPr>
          <w:rFonts w:ascii="Arial" w:hAnsi="Arial" w:cs="Arial"/>
          <w:b/>
          <w:i w:val="0"/>
          <w:color w:val="137DA0"/>
          <w:sz w:val="25"/>
        </w:rPr>
        <w:t>Running from Python source (alternative)</w:t>
      </w:r>
    </w:p>
    <w:p>
      <w:pPr>
        <w:keepNext/>
        <w:spacing w:before="0" w:after="120" w:line="276" w:lineRule="auto"/>
      </w:pPr>
      <w:r>
        <w:rPr>
          <w:rFonts w:ascii="Arial" w:hAnsi="Arial" w:cs="Arial"/>
          <w:b w:val="0"/>
          <w:i w:val="0"/>
          <w:color w:val="3C4E66"/>
          <w:sz w:val="21"/>
        </w:rPr>
        <w:t>For inspection or modification of the utility, it can be run directly from source on Python 3.9 or newer:</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git clone https://github.com/kmacvast/s3_event_consumer.git</w:t>
            </w:r>
          </w:p>
          <w:p>
            <w:pPr>
              <w:spacing w:after="0" w:line="259" w:lineRule="auto"/>
            </w:pPr>
            <w:r>
              <w:rPr>
                <w:rFonts w:ascii="Courier New" w:hAnsi="Courier New" w:cs="Courier New"/>
                <w:b w:val="0"/>
                <w:i w:val="0"/>
                <w:color w:val="0F2042"/>
                <w:sz w:val="18"/>
              </w:rPr>
              <w:t>cd s3_event_consumer</w:t>
            </w:r>
          </w:p>
          <w:p>
            <w:pPr>
              <w:spacing w:after="0" w:line="259" w:lineRule="auto"/>
            </w:pPr>
            <w:r>
              <w:rPr>
                <w:rFonts w:ascii="Courier New" w:hAnsi="Courier New" w:cs="Courier New"/>
                <w:b w:val="0"/>
                <w:i w:val="0"/>
                <w:color w:val="0F2042"/>
                <w:sz w:val="18"/>
              </w:rPr>
              <w:t>python3 -m venv .venv</w:t>
            </w:r>
          </w:p>
          <w:p>
            <w:pPr>
              <w:spacing w:after="0" w:line="259" w:lineRule="auto"/>
            </w:pPr>
            <w:r>
              <w:rPr>
                <w:rFonts w:ascii="Courier New" w:hAnsi="Courier New" w:cs="Courier New"/>
                <w:b w:val="0"/>
                <w:i w:val="0"/>
                <w:color w:val="0F2042"/>
                <w:sz w:val="18"/>
              </w:rPr>
              <w:t>source .venv/bin/activate</w:t>
            </w:r>
          </w:p>
          <w:p>
            <w:pPr>
              <w:spacing w:after="0" w:line="259" w:lineRule="auto"/>
            </w:pPr>
            <w:r>
              <w:rPr>
                <w:rFonts w:ascii="Courier New" w:hAnsi="Courier New" w:cs="Courier New"/>
                <w:b w:val="0"/>
                <w:i w:val="0"/>
                <w:color w:val="0F2042"/>
                <w:sz w:val="18"/>
              </w:rPr>
              <w:t>pip install -r requirements.txt</w:t>
            </w:r>
          </w:p>
        </w:tc>
      </w:tr>
    </w:tbl>
    <w:p>
      <w:pPr>
        <w:spacing w:before="0" w:after="120" w:line="276" w:lineRule="auto"/>
      </w:pPr>
    </w:p>
    <w:p>
      <w:pPr>
        <w:spacing w:before="0" w:after="120" w:line="276" w:lineRule="auto"/>
      </w:pPr>
      <w:r>
        <w:rPr>
          <w:rFonts w:ascii="Arial" w:hAnsi="Arial" w:cs="Arial"/>
          <w:b w:val="0"/>
          <w:i w:val="0"/>
          <w:color w:val="3C4E66"/>
          <w:sz w:val="21"/>
        </w:rPr>
        <w:t xml:space="preserve">When running from source, substitute </w:t>
      </w:r>
      <w:r>
        <w:rPr>
          <w:rFonts w:ascii="Courier New" w:hAnsi="Courier New" w:cs="Courier New"/>
          <w:b w:val="0"/>
          <w:i w:val="0"/>
          <w:color w:val="137DA0"/>
          <w:sz w:val="20"/>
        </w:rPr>
        <w:t>python3 s3_event_consumer.py</w:t>
      </w:r>
      <w:r>
        <w:rPr>
          <w:rFonts w:ascii="Arial" w:hAnsi="Arial" w:cs="Arial"/>
          <w:b w:val="0"/>
          <w:i w:val="0"/>
          <w:color w:val="3C4E66"/>
          <w:sz w:val="21"/>
        </w:rPr>
        <w:t xml:space="preserve"> for </w:t>
      </w:r>
      <w:r>
        <w:rPr>
          <w:rFonts w:ascii="Courier New" w:hAnsi="Courier New" w:cs="Courier New"/>
          <w:b w:val="0"/>
          <w:i w:val="0"/>
          <w:color w:val="137DA0"/>
          <w:sz w:val="20"/>
        </w:rPr>
        <w:t>./s3_event_consumer</w:t>
      </w:r>
      <w:r>
        <w:rPr>
          <w:rFonts w:ascii="Arial" w:hAnsi="Arial" w:cs="Arial"/>
          <w:b w:val="0"/>
          <w:i w:val="0"/>
          <w:color w:val="3C4E66"/>
          <w:sz w:val="21"/>
        </w:rPr>
        <w:t xml:space="preserve"> in the commands that follow.</w:t>
      </w:r>
    </w:p>
    <w:p>
      <w:pPr>
        <w:pStyle w:val="Heading1"/>
        <w:keepNext/>
        <w:spacing w:before="320" w:after="80"/>
        <w:pBdr>
          <w:bottom w:val="single" w:sz="12" w:space="4" w:color="1FD9FE"/>
        </w:pBdr>
      </w:pPr>
      <w:r>
        <w:rPr>
          <w:rFonts w:ascii="Arial" w:hAnsi="Arial" w:cs="Arial"/>
          <w:b/>
          <w:i w:val="0"/>
          <w:color w:val="0F2042"/>
          <w:sz w:val="32"/>
        </w:rPr>
        <w:t>11.  Configure the Consumer</w:t>
      </w:r>
    </w:p>
    <w:p>
      <w:pPr>
        <w:keepNext/>
        <w:spacing w:before="0" w:after="120" w:line="276" w:lineRule="auto"/>
      </w:pPr>
      <w:r>
        <w:rPr>
          <w:rFonts w:ascii="Arial" w:hAnsi="Arial" w:cs="Arial"/>
          <w:b w:val="0"/>
          <w:i w:val="0"/>
          <w:color w:val="3C4E66"/>
          <w:sz w:val="21"/>
        </w:rPr>
        <w:t xml:space="preserve">The consumer reads a single external JSON configuration file. Nothing is embedded in the executable. Create your configuration from the shipped example, downloading the example first if only the executable was obtained:</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 xml:space="preserve">cp s3_consumer_config.example.json s3_consumer_config.json</w:t>
            </w:r>
          </w:p>
          <w:p>
            <w:pPr>
              <w:spacing w:after="0" w:line="259" w:lineRule="auto"/>
            </w:pPr>
          </w:p>
          <w:p>
            <w:pPr>
              <w:spacing w:after="0" w:line="259" w:lineRule="auto"/>
            </w:pPr>
            <w:r>
              <w:rPr>
                <w:rFonts w:ascii="Courier New" w:hAnsi="Courier New" w:cs="Courier New"/>
                <w:b w:val="0"/>
                <w:i w:val="0"/>
                <w:color w:val="0F2042"/>
                <w:sz w:val="18"/>
              </w:rPr>
              <w:t xml:space="preserve"># or, if only the executable was downloaded:</w:t>
            </w:r>
          </w:p>
          <w:p>
            <w:pPr>
              <w:spacing w:after="0" w:line="259" w:lineRule="auto"/>
            </w:pPr>
            <w:r>
              <w:rPr>
                <w:rFonts w:ascii="Courier New" w:hAnsi="Courier New" w:cs="Courier New"/>
                <w:b w:val="0"/>
                <w:i w:val="0"/>
                <w:color w:val="0F2042"/>
                <w:sz w:val="18"/>
              </w:rPr>
              <w:t xml:space="preserve">curl -L -o s3_consumer_config.json https://raw.githubusercontent.com/kmacvast/s3_event_consumer/main/s3_consumer_config.example.json</w:t>
            </w:r>
          </w:p>
        </w:tc>
      </w:tr>
    </w:tbl>
    <w:p>
      <w:pPr>
        <w:spacing w:before="0" w:after="120" w:line="276" w:lineRule="auto"/>
      </w:pPr>
    </w:p>
    <w:p>
      <w:pPr>
        <w:keepNext/>
        <w:spacing w:before="0" w:after="120" w:line="276" w:lineRule="auto"/>
      </w:pPr>
      <w:r>
        <w:rPr>
          <w:rFonts w:ascii="Arial" w:hAnsi="Arial" w:cs="Arial"/>
          <w:b w:val="0"/>
          <w:i w:val="0"/>
          <w:color w:val="3C4E66"/>
          <w:sz w:val="21"/>
        </w:rPr>
        <w:t xml:space="preserve">Edit </w:t>
      </w:r>
      <w:r>
        <w:rPr>
          <w:rFonts w:ascii="Courier New" w:hAnsi="Courier New" w:cs="Courier New"/>
          <w:b w:val="0"/>
          <w:i w:val="0"/>
          <w:color w:val="137DA0"/>
          <w:sz w:val="20"/>
        </w:rPr>
        <w:t>s3_consumer_config.json</w:t>
      </w:r>
      <w:r>
        <w:rPr>
          <w:rFonts w:ascii="Arial" w:hAnsi="Arial" w:cs="Arial"/>
          <w:b w:val="0"/>
          <w:i w:val="0"/>
          <w:color w:val="3C4E66"/>
          <w:sz w:val="21"/>
        </w:rPr>
        <w:t>:</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w:t>
            </w:r>
          </w:p>
          <w:p>
            <w:pPr>
              <w:spacing w:after="0" w:line="259" w:lineRule="auto"/>
            </w:pPr>
            <w:r>
              <w:rPr>
                <w:rFonts w:ascii="Courier New" w:hAnsi="Courier New" w:cs="Courier New"/>
                <w:b w:val="0"/>
                <w:i w:val="0"/>
                <w:color w:val="0F2042"/>
                <w:sz w:val="18"/>
              </w:rPr>
              <w:t xml:space="preserve">  "kafka_config": {</w:t>
            </w:r>
          </w:p>
          <w:p>
            <w:pPr>
              <w:spacing w:after="0" w:line="259" w:lineRule="auto"/>
            </w:pPr>
            <w:r>
              <w:rPr>
                <w:rFonts w:ascii="Courier New" w:hAnsi="Courier New" w:cs="Courier New"/>
                <w:b w:val="0"/>
                <w:i w:val="0"/>
                <w:color w:val="0F2042"/>
                <w:sz w:val="18"/>
              </w:rPr>
              <w:t xml:space="preserve">    "bootstrap.servers": "&lt;KAFKA_VIP_1&gt;:&lt;KAFKA_PORT&gt;,&lt;KAFKA_VIP_2&gt;:&lt;KAFKA_PORT&gt;",</w:t>
            </w:r>
          </w:p>
          <w:p>
            <w:pPr>
              <w:spacing w:after="0" w:line="259" w:lineRule="auto"/>
            </w:pPr>
            <w:r>
              <w:rPr>
                <w:rFonts w:ascii="Courier New" w:hAnsi="Courier New" w:cs="Courier New"/>
                <w:b w:val="0"/>
                <w:i w:val="0"/>
                <w:color w:val="0F2042"/>
                <w:sz w:val="18"/>
              </w:rPr>
              <w:t xml:space="preserve">    "group.id": "s3-event-demo",</w:t>
            </w:r>
          </w:p>
          <w:p>
            <w:pPr>
              <w:spacing w:after="0" w:line="259" w:lineRule="auto"/>
            </w:pPr>
            <w:r>
              <w:rPr>
                <w:rFonts w:ascii="Courier New" w:hAnsi="Courier New" w:cs="Courier New"/>
                <w:b w:val="0"/>
                <w:i w:val="0"/>
                <w:color w:val="0F2042"/>
                <w:sz w:val="18"/>
              </w:rPr>
              <w:t xml:space="preserve">    "auto.offset.reset": "earliest"</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"topic": "s3-events"</w:t>
            </w:r>
          </w:p>
          <w:p>
            <w:pPr>
              <w:spacing w:after="0" w:line="259" w:lineRule="auto"/>
            </w:pPr>
            <w:r>
              <w:rPr>
                <w:rFonts w:ascii="Courier New" w:hAnsi="Courier New" w:cs="Courier New"/>
                <w:b w:val="0"/>
                <w:i w:val="0"/>
                <w:color w:val="0F2042"/>
                <w:sz w:val="18"/>
              </w:rPr>
              <w:t>}</w:t>
            </w:r>
          </w:p>
        </w:tc>
      </w:tr>
    </w:tbl>
    <w:p>
      <w:pPr>
        <w:spacing w:before="0" w:after="120" w:line="276" w:lineRule="auto"/>
      </w:pP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2448"/>
        <w:gridCol w:w="6912"/>
      </w:tblGrid>
      <w:tr>
        <w:trPr>
          <w:cantSplit/>
          <w:tblHeader w:val="true"/>
        </w:trPr>
        <w:tc>
          <w:tcPr>
            <w:tcW w:type="dxa" w:w="2448"/>
            <w:shd w:val="clear" w:fill="0F2042"/>
          </w:tcPr>
          <w:p>
            <w:pPr>
              <w:spacing w:after="0" w:before="0" w:line="264" w:lineRule="auto"/>
            </w:pPr>
            <w:r/>
            <w:r>
              <w:rPr>
                <w:rFonts w:ascii="Arial" w:hAnsi="Arial" w:cs="Arial"/>
                <w:b/>
                <w:i w:val="0"/>
                <w:color w:val="FFFFFF"/>
                <w:sz w:val="20"/>
              </w:rPr>
              <w:t>Key</w:t>
            </w:r>
          </w:p>
        </w:tc>
        <w:tc>
          <w:tcPr>
            <w:tcW w:type="dxa" w:w="6912"/>
            <w:shd w:val="clear" w:fill="0F2042"/>
          </w:tcPr>
          <w:p>
            <w:pPr>
              <w:spacing w:after="0" w:before="0" w:line="264" w:lineRule="auto"/>
            </w:pPr>
            <w:r/>
            <w:r>
              <w:rPr>
                <w:rFonts w:ascii="Arial" w:hAnsi="Arial" w:cs="Arial"/>
                <w:b/>
                <w:i w:val="0"/>
                <w:color w:val="FFFFFF"/>
                <w:sz w:val="20"/>
              </w:rPr>
              <w:t>Meaning</w:t>
            </w:r>
          </w:p>
        </w:tc>
      </w:tr>
      <w:tr>
        <w:trPr>
          <w:cantSplit/>
        </w:trPr>
        <w:tc>
          <w:tcPr>
            <w:tcW w:type="dxa" w:w="2448"/>
          </w:tcPr>
          <w:p>
            <w:pPr>
              <w:spacing w:after="0" w:before="0" w:line="264" w:lineRule="auto"/>
            </w:pPr>
            <w:r/>
            <w:r>
              <w:rPr>
                <w:rFonts w:ascii="Courier New" w:hAnsi="Courier New" w:cs="Courier New"/>
                <w:b w:val="0"/>
                <w:i w:val="0"/>
                <w:color w:val="137DA0"/>
                <w:sz w:val="19"/>
              </w:rPr>
              <w:t>bootstrap.servers</w:t>
            </w:r>
          </w:p>
        </w:tc>
        <w:tc>
          <w:tcPr>
            <w:tcW w:type="dxa" w:w="6912"/>
          </w:tcPr>
          <w:p>
            <w:pPr>
              <w:spacing w:after="0" w:before="0" w:line="264" w:lineRule="auto"/>
            </w:pPr>
            <w:r/>
            <w:r>
              <w:rPr>
                <w:rFonts w:ascii="Arial" w:hAnsi="Arial" w:cs="Arial"/>
                <w:b w:val="0"/>
                <w:i w:val="0"/>
                <w:color w:val="3C4E66"/>
                <w:sz w:val="20"/>
              </w:rPr>
              <w:t xml:space="preserve">Comma-separated </w:t>
            </w:r>
            <w:r>
              <w:rPr>
                <w:rFonts w:ascii="Courier New" w:hAnsi="Courier New" w:cs="Courier New"/>
                <w:b w:val="0"/>
                <w:i w:val="0"/>
                <w:color w:val="137DA0"/>
                <w:sz w:val="19"/>
              </w:rPr>
              <w:t>host:port</w:t>
            </w:r>
            <w:r>
              <w:rPr>
                <w:rFonts w:ascii="Arial" w:hAnsi="Arial" w:cs="Arial"/>
                <w:b w:val="0"/>
                <w:i w:val="0"/>
                <w:color w:val="3C4E66"/>
                <w:sz w:val="20"/>
              </w:rPr>
              <w:t xml:space="preserve"> list of Event Broker endpoints — addresses from the VIP pool created in Section 5 (or DNS names that resolve to them). Listing two or more endpoints gives the client an alternative if one is unavailable.</w:t>
            </w:r>
          </w:p>
        </w:tc>
      </w:tr>
      <w:tr>
        <w:trPr>
          <w:cantSplit/>
        </w:trPr>
        <w:tc>
          <w:tcPr>
            <w:tcW w:type="dxa" w:w="2448"/>
            <w:shd w:val="clear" w:fill="F2F2F7"/>
          </w:tcPr>
          <w:p>
            <w:pPr>
              <w:spacing w:after="0" w:before="0" w:line="264" w:lineRule="auto"/>
            </w:pPr>
            <w:r/>
            <w:r>
              <w:rPr>
                <w:rFonts w:ascii="Courier New" w:hAnsi="Courier New" w:cs="Courier New"/>
                <w:b w:val="0"/>
                <w:i w:val="0"/>
                <w:color w:val="137DA0"/>
                <w:sz w:val="19"/>
              </w:rPr>
              <w:t>group.id</w:t>
            </w:r>
          </w:p>
        </w:tc>
        <w:tc>
          <w:tcPr>
            <w:tcW w:type="dxa" w:w="6912"/>
            <w:shd w:val="clear" w:fill="F2F2F7"/>
          </w:tcPr>
          <w:p>
            <w:pPr>
              <w:spacing w:after="0" w:before="0" w:line="264" w:lineRule="auto"/>
            </w:pPr>
            <w:r/>
            <w:r>
              <w:rPr>
                <w:rFonts w:ascii="Arial" w:hAnsi="Arial" w:cs="Arial"/>
                <w:b w:val="0"/>
                <w:i w:val="0"/>
                <w:color w:val="3C4E66"/>
                <w:sz w:val="20"/>
              </w:rPr>
              <w:t xml:space="preserve">Consumer group name. Kafka tracks the read position per group: reusing a group resumes where it left off; a new group starts according to </w:t>
            </w:r>
            <w:r>
              <w:rPr>
                <w:rFonts w:ascii="Courier New" w:hAnsi="Courier New" w:cs="Courier New"/>
                <w:b w:val="0"/>
                <w:i w:val="0"/>
                <w:color w:val="137DA0"/>
                <w:sz w:val="19"/>
              </w:rPr>
              <w:t>auto.offset.reset</w:t>
            </w:r>
            <w:r>
              <w:rPr>
                <w:rFonts w:ascii="Arial" w:hAnsi="Arial" w:cs="Arial"/>
                <w:b w:val="0"/>
                <w:i w:val="0"/>
                <w:color w:val="3C4E66"/>
                <w:sz w:val="20"/>
              </w:rPr>
              <w:t>.</w:t>
            </w:r>
          </w:p>
        </w:tc>
      </w:tr>
      <w:tr>
        <w:trPr>
          <w:cantSplit/>
        </w:trPr>
        <w:tc>
          <w:tcPr>
            <w:tcW w:type="dxa" w:w="2448"/>
          </w:tcPr>
          <w:p>
            <w:pPr>
              <w:spacing w:after="0" w:before="0" w:line="264" w:lineRule="auto"/>
            </w:pPr>
            <w:r/>
            <w:r>
              <w:rPr>
                <w:rFonts w:ascii="Courier New" w:hAnsi="Courier New" w:cs="Courier New"/>
                <w:b w:val="0"/>
                <w:i w:val="0"/>
                <w:color w:val="137DA0"/>
                <w:sz w:val="19"/>
              </w:rPr>
              <w:t>auto.offset.reset</w:t>
            </w:r>
          </w:p>
        </w:tc>
        <w:tc>
          <w:tcPr>
            <w:tcW w:type="dxa" w:w="6912"/>
          </w:tcPr>
          <w:p>
            <w:pPr>
              <w:spacing w:after="0" w:before="0" w:line="264" w:lineRule="auto"/>
            </w:pPr>
            <w:r/>
            <w:r>
              <w:rPr>
                <w:rFonts w:ascii="Courier New" w:hAnsi="Courier New" w:cs="Courier New"/>
                <w:b w:val="0"/>
                <w:i w:val="0"/>
                <w:color w:val="137DA0"/>
                <w:sz w:val="19"/>
              </w:rPr>
              <w:t>earliest</w:t>
            </w:r>
            <w:r>
              <w:rPr>
                <w:rFonts w:ascii="Arial" w:hAnsi="Arial" w:cs="Arial"/>
                <w:b w:val="0"/>
                <w:i w:val="0"/>
                <w:color w:val="3C4E66"/>
                <w:sz w:val="20"/>
              </w:rPr>
              <w:t xml:space="preserve"> replays all retained events for a brand-new group; </w:t>
            </w:r>
            <w:r>
              <w:rPr>
                <w:rFonts w:ascii="Courier New" w:hAnsi="Courier New" w:cs="Courier New"/>
                <w:b w:val="0"/>
                <w:i w:val="0"/>
                <w:color w:val="137DA0"/>
                <w:sz w:val="19"/>
              </w:rPr>
              <w:t>latest</w:t>
            </w:r>
            <w:r>
              <w:rPr>
                <w:rFonts w:ascii="Arial" w:hAnsi="Arial" w:cs="Arial"/>
                <w:b w:val="0"/>
                <w:i w:val="0"/>
                <w:color w:val="3C4E66"/>
                <w:sz w:val="20"/>
              </w:rPr>
              <w:t xml:space="preserve"> shows only events published after the consumer starts.</w:t>
            </w:r>
          </w:p>
        </w:tc>
      </w:tr>
      <w:tr>
        <w:trPr>
          <w:cantSplit/>
        </w:trPr>
        <w:tc>
          <w:tcPr>
            <w:tcW w:type="dxa" w:w="2448"/>
            <w:shd w:val="clear" w:fill="F2F2F7"/>
          </w:tcPr>
          <w:p>
            <w:pPr>
              <w:spacing w:after="0" w:before="0" w:line="264" w:lineRule="auto"/>
            </w:pPr>
            <w:r/>
            <w:r>
              <w:rPr>
                <w:rFonts w:ascii="Courier New" w:hAnsi="Courier New" w:cs="Courier New"/>
                <w:b w:val="0"/>
                <w:i w:val="0"/>
                <w:color w:val="137DA0"/>
                <w:sz w:val="19"/>
              </w:rPr>
              <w:t>topic</w:t>
            </w:r>
          </w:p>
        </w:tc>
        <w:tc>
          <w:tcPr>
            <w:tcW w:type="dxa" w:w="6912"/>
            <w:shd w:val="clear" w:fill="F2F2F7"/>
          </w:tcPr>
          <w:p>
            <w:pPr>
              <w:spacing w:after="0" w:before="0" w:line="264" w:lineRule="auto"/>
            </w:pPr>
            <w:r/>
            <w:r>
              <w:rPr>
                <w:rFonts w:ascii="Arial" w:hAnsi="Arial" w:cs="Arial"/>
                <w:b w:val="0"/>
                <w:i w:val="0"/>
                <w:color w:val="3C4E66"/>
                <w:sz w:val="20"/>
              </w:rPr>
              <w:t>The topic created in Section 7, exactly as named.</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IMPORTANT</w:t>
            </w:r>
          </w:p>
          <w:p>
            <w:pPr>
              <w:spacing w:after="40" w:line="276" w:lineRule="auto"/>
            </w:pPr>
            <w:r>
              <w:rPr>
                <w:rFonts w:ascii="Courier New" w:hAnsi="Courier New" w:cs="Courier New"/>
                <w:b w:val="0"/>
                <w:i w:val="0"/>
                <w:color w:val="137DA0"/>
                <w:sz w:val="19"/>
              </w:rPr>
              <w:t>&lt;KAFKA_PORT&gt;</w:t>
            </w:r>
            <w:r>
              <w:rPr>
                <w:rFonts w:ascii="Arial" w:hAnsi="Arial" w:cs="Arial"/>
                <w:b w:val="0"/>
                <w:i w:val="0"/>
                <w:color w:val="0F2042"/>
                <w:sz w:val="20"/>
              </w:rPr>
              <w:t xml:space="preserve"> must be replaced with the port on which your VAST Kafka Event Broker accepts connections. Obtain it from your VAST configuration or the VAST documentation for your release. The consumer refuses to start while placeholder values remain in </w:t>
            </w:r>
            <w:r>
              <w:rPr>
                <w:rFonts w:ascii="Courier New" w:hAnsi="Courier New" w:cs="Courier New"/>
                <w:b w:val="0"/>
                <w:i w:val="0"/>
                <w:color w:val="137DA0"/>
                <w:sz w:val="19"/>
              </w:rPr>
              <w:t>bootstrap.servers</w:t>
            </w:r>
            <w:r>
              <w:rPr>
                <w:rFonts w:ascii="Arial" w:hAnsi="Arial" w:cs="Arial"/>
                <w:b w:val="0"/>
                <w:i w:val="0"/>
                <w:color w:val="0F2042"/>
                <w:sz w:val="20"/>
              </w:rPr>
              <w:t>.</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Everything under </w:t>
            </w:r>
            <w:r>
              <w:rPr>
                <w:rFonts w:ascii="Courier New" w:hAnsi="Courier New" w:cs="Courier New"/>
                <w:b w:val="0"/>
                <w:i w:val="0"/>
                <w:color w:val="137DA0"/>
                <w:sz w:val="19"/>
              </w:rPr>
              <w:t>kafka_config</w:t>
            </w:r>
            <w:r>
              <w:rPr>
                <w:rFonts w:ascii="Arial" w:hAnsi="Arial" w:cs="Arial"/>
                <w:b w:val="0"/>
                <w:i w:val="0"/>
                <w:color w:val="0F2042"/>
                <w:sz w:val="20"/>
              </w:rPr>
              <w:t xml:space="preserve"> is passed directly to the underlying Kafka client library, which is where broker security settings (</w:t>
            </w:r>
            <w:r>
              <w:rPr>
                <w:rFonts w:ascii="Courier New" w:hAnsi="Courier New" w:cs="Courier New"/>
                <w:b w:val="0"/>
                <w:i w:val="0"/>
                <w:color w:val="137DA0"/>
                <w:sz w:val="19"/>
              </w:rPr>
              <w:t>security.protocol</w:t>
            </w:r>
            <w:r>
              <w:rPr>
                <w:rFonts w:ascii="Arial" w:hAnsi="Arial" w:cs="Arial"/>
                <w:b w:val="0"/>
                <w:i w:val="0"/>
                <w:color w:val="0F2042"/>
                <w:sz w:val="20"/>
              </w:rPr>
              <w:t xml:space="preserve">, </w:t>
            </w:r>
            <w:r>
              <w:rPr>
                <w:rFonts w:ascii="Courier New" w:hAnsi="Courier New" w:cs="Courier New"/>
                <w:b w:val="0"/>
                <w:i w:val="0"/>
                <w:color w:val="137DA0"/>
                <w:sz w:val="19"/>
              </w:rPr>
              <w:t>sasl.*</w:t>
            </w:r>
            <w:r>
              <w:rPr>
                <w:rFonts w:ascii="Arial" w:hAnsi="Arial" w:cs="Arial"/>
                <w:b w:val="0"/>
                <w:i w:val="0"/>
                <w:color w:val="0F2042"/>
                <w:sz w:val="20"/>
              </w:rPr>
              <w:t xml:space="preserve">, </w:t>
            </w:r>
            <w:r>
              <w:rPr>
                <w:rFonts w:ascii="Courier New" w:hAnsi="Courier New" w:cs="Courier New"/>
                <w:b w:val="0"/>
                <w:i w:val="0"/>
                <w:color w:val="137DA0"/>
                <w:sz w:val="19"/>
              </w:rPr>
              <w:t>ssl.*</w:t>
            </w:r>
            <w:r>
              <w:rPr>
                <w:rFonts w:ascii="Arial" w:hAnsi="Arial" w:cs="Arial"/>
                <w:b w:val="0"/>
                <w:i w:val="0"/>
                <w:color w:val="0F2042"/>
                <w:sz w:val="20"/>
              </w:rPr>
              <w:t>) would be added if your broker requires them. Treat a configuration file containing credentials as a secret.</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12.  Start the Consumer</w:t>
      </w:r>
    </w:p>
    <w:p>
      <w:pPr>
        <w:keepNext/>
        <w:spacing w:before="0" w:after="120" w:line="276" w:lineRule="auto"/>
      </w:pPr>
      <w:r>
        <w:rPr>
          <w:rFonts w:ascii="Arial" w:hAnsi="Arial" w:cs="Arial"/>
          <w:b w:val="0"/>
          <w:i w:val="0"/>
          <w:color w:val="3C4E66"/>
          <w:sz w:val="21"/>
        </w:rPr>
        <w:t>Start the consumer, pointing it at the configuration file:</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./s3_event_consumer --config s3_consumer_config.json</w:t>
            </w:r>
          </w:p>
        </w:tc>
      </w:tr>
    </w:tbl>
    <w:p>
      <w:pPr>
        <w:spacing w:before="0" w:after="120" w:line="276" w:lineRule="auto"/>
      </w:pPr>
    </w:p>
    <w:p>
      <w:pPr>
        <w:keepNext/>
        <w:spacing w:before="0" w:after="120" w:line="276" w:lineRule="auto"/>
      </w:pPr>
      <w:r>
        <w:rPr>
          <w:rFonts w:ascii="Arial" w:hAnsi="Arial" w:cs="Arial"/>
          <w:b w:val="0"/>
          <w:i w:val="0"/>
          <w:color w:val="3C4E66"/>
          <w:sz w:val="21"/>
        </w:rPr>
        <w:t>Successful startup logs the effective configuration and the subscription:</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2026-01-01 09:00:00 INFO    Configuration:      s3_consumer_config.json</w:t>
            </w:r>
          </w:p>
          <w:p>
            <w:pPr>
              <w:spacing w:after="0" w:line="259" w:lineRule="auto"/>
            </w:pPr>
            <w:r>
              <w:rPr>
                <w:rFonts w:ascii="Courier New" w:hAnsi="Courier New" w:cs="Courier New"/>
                <w:b w:val="0"/>
                <w:i w:val="0"/>
                <w:color w:val="0F2042"/>
                <w:sz w:val="18"/>
              </w:rPr>
              <w:t>2026-01-01 09:00:00 INFO    Bootstrap servers:  192.0.2.55:&lt;KAFKA_PORT&gt;,192.0.2.56:&lt;KAFKA_PORT&gt;</w:t>
            </w:r>
          </w:p>
          <w:p>
            <w:pPr>
              <w:spacing w:after="0" w:line="259" w:lineRule="auto"/>
            </w:pPr>
            <w:r>
              <w:rPr>
                <w:rFonts w:ascii="Courier New" w:hAnsi="Courier New" w:cs="Courier New"/>
                <w:b w:val="0"/>
                <w:i w:val="0"/>
                <w:color w:val="0F2042"/>
                <w:sz w:val="18"/>
              </w:rPr>
              <w:t>2026-01-01 09:00:00 INFO    Consumer group:     s3-event-demo</w:t>
            </w:r>
          </w:p>
          <w:p>
            <w:pPr>
              <w:spacing w:after="0" w:line="259" w:lineRule="auto"/>
            </w:pPr>
            <w:r>
              <w:rPr>
                <w:rFonts w:ascii="Courier New" w:hAnsi="Courier New" w:cs="Courier New"/>
                <w:b w:val="0"/>
                <w:i w:val="0"/>
                <w:color w:val="0F2042"/>
                <w:sz w:val="18"/>
              </w:rPr>
              <w:t>2026-01-01 09:00:00 INFO    Topic:              s3-events</w:t>
            </w:r>
          </w:p>
          <w:p>
            <w:pPr>
              <w:spacing w:after="0" w:line="259" w:lineRule="auto"/>
            </w:pPr>
            <w:r>
              <w:rPr>
                <w:rFonts w:ascii="Courier New" w:hAnsi="Courier New" w:cs="Courier New"/>
                <w:b w:val="0"/>
                <w:i w:val="0"/>
                <w:color w:val="0F2042"/>
                <w:sz w:val="18"/>
              </w:rPr>
              <w:t>2026-01-01 09:00:00 INFO    Subscribed to 's3-events'. Waiting for events (Ctrl-C to stop).</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After startup the consumer is silent until an event arrives. Silence is the expected idle state, not a fault. If no broker can be reached, a single </w:t>
            </w:r>
            <w:r>
              <w:rPr>
                <w:rFonts w:ascii="Courier New" w:hAnsi="Courier New" w:cs="Courier New"/>
                <w:b w:val="0"/>
                <w:i w:val="0"/>
                <w:color w:val="137DA0"/>
                <w:sz w:val="19"/>
              </w:rPr>
              <w:t>No Kafka broker reachable</w:t>
            </w:r>
            <w:r>
              <w:rPr>
                <w:rFonts w:ascii="Arial" w:hAnsi="Arial" w:cs="Arial"/>
                <w:b w:val="0"/>
                <w:i w:val="0"/>
                <w:color w:val="0F2042"/>
                <w:sz w:val="20"/>
              </w:rPr>
              <w:t xml:space="preserve"> error is logged instead.</w:t>
            </w:r>
          </w:p>
        </w:tc>
      </w:tr>
    </w:tbl>
    <w:p>
      <w:pPr>
        <w:spacing w:before="0" w:after="120" w:line="276" w:lineRule="auto"/>
      </w:pPr>
    </w:p>
    <w:p>
      <w:pPr>
        <w:spacing w:before="0" w:after="120" w:line="276" w:lineRule="auto"/>
      </w:pPr>
      <w:r>
        <w:rPr>
          <w:rFonts w:ascii="Arial" w:hAnsi="Arial" w:cs="Arial"/>
          <w:b w:val="0"/>
          <w:i w:val="0"/>
          <w:color w:val="3C4E66"/>
          <w:sz w:val="21"/>
        </w:rPr>
        <w:t>Operational messages are written to stderr and event payloads to stdout, so redirecting stdout captures only the events. Press Ctrl-C to stop; the consumer closes its Kafka session cleanly and exits with status 0.</w:t>
      </w:r>
    </w:p>
    <w:p>
      <w:pPr>
        <w:pStyle w:val="Heading1"/>
        <w:keepNext/>
        <w:spacing w:before="320" w:after="80"/>
        <w:pBdr>
          <w:bottom w:val="single" w:sz="12" w:space="4" w:color="1FD9FE"/>
        </w:pBdr>
      </w:pPr>
      <w:r>
        <w:rPr>
          <w:rFonts w:ascii="Arial" w:hAnsi="Arial" w:cs="Arial"/>
          <w:b/>
          <w:i w:val="0"/>
          <w:color w:val="0F2042"/>
          <w:sz w:val="32"/>
        </w:rPr>
        <w:t>13.  Generate an S3 Event</w:t>
      </w:r>
    </w:p>
    <w:p>
      <w:pPr>
        <w:spacing w:before="0" w:after="120" w:line="276" w:lineRule="auto"/>
      </w:pPr>
      <w:r>
        <w:rPr>
          <w:rFonts w:ascii="Arial" w:hAnsi="Arial" w:cs="Arial"/>
          <w:b w:val="0"/>
          <w:i w:val="0"/>
          <w:color w:val="3C4E66"/>
          <w:sz w:val="21"/>
        </w:rPr>
        <w:t>With the consumer running in one terminal, use a second terminal to upload a small object to the data bucket. The example below uses the AWS CLI and assumes:</w:t>
      </w:r>
    </w:p>
    <w:p>
      <w:pPr>
        <w:pStyle w:val="ListBullet"/>
        <w:spacing w:after="60" w:line="276" w:lineRule="auto"/>
      </w:pPr>
      <w:r>
        <w:rPr>
          <w:rFonts w:ascii="Arial" w:hAnsi="Arial" w:cs="Arial"/>
          <w:b w:val="0"/>
          <w:i w:val="0"/>
          <w:color w:val="3C4E66"/>
          <w:sz w:val="21"/>
        </w:rPr>
        <w:t>the AWS CLI v2 is installed on the client host;</w:t>
      </w:r>
    </w:p>
    <w:p>
      <w:pPr>
        <w:pStyle w:val="ListBullet"/>
        <w:spacing w:after="60" w:line="276" w:lineRule="auto"/>
      </w:pPr>
      <w:r>
        <w:rPr>
          <w:rFonts w:ascii="Courier New" w:hAnsi="Courier New" w:cs="Courier New"/>
          <w:b w:val="0"/>
          <w:i w:val="0"/>
          <w:color w:val="137DA0"/>
          <w:sz w:val="20"/>
        </w:rPr>
        <w:t>S3_ENDPOINT</w:t>
      </w:r>
      <w:r>
        <w:rPr>
          <w:rFonts w:ascii="Arial" w:hAnsi="Arial" w:cs="Arial"/>
          <w:b w:val="0"/>
          <w:i w:val="0"/>
          <w:color w:val="3C4E66"/>
          <w:sz w:val="21"/>
        </w:rPr>
        <w:t xml:space="preserve"> is your cluster's S3 endpoint (an S3 VIP pool address or DNS name) — this is not the Kafka VIP pool from Section 5;</w:t>
      </w:r>
    </w:p>
    <w:p>
      <w:pPr>
        <w:pStyle w:val="ListBullet"/>
        <w:spacing w:after="60" w:line="276" w:lineRule="auto"/>
      </w:pPr>
      <w:r>
        <w:rPr>
          <w:rFonts w:ascii="Arial" w:hAnsi="Arial" w:cs="Arial"/>
          <w:b w:val="0"/>
          <w:i w:val="0"/>
          <w:color w:val="3C4E66"/>
          <w:sz w:val="21"/>
        </w:rPr>
        <w:t>the access key belongs to the bucket owner (Section 9), and the endpoint is reachable from the client.</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export AWS_ACCESS_KEY_ID='&lt;your-access-key-id&gt;'</w:t>
            </w:r>
          </w:p>
          <w:p>
            <w:pPr>
              <w:spacing w:after="0" w:line="259" w:lineRule="auto"/>
            </w:pPr>
            <w:r>
              <w:rPr>
                <w:rFonts w:ascii="Courier New" w:hAnsi="Courier New" w:cs="Courier New"/>
                <w:b w:val="0"/>
                <w:i w:val="0"/>
                <w:color w:val="0F2042"/>
                <w:sz w:val="18"/>
              </w:rPr>
              <w:t>export AWS_SECRET_ACCESS_KEY='&lt;your-secret-access-key&gt;'</w:t>
            </w:r>
          </w:p>
          <w:p>
            <w:pPr>
              <w:spacing w:after="0" w:line="259" w:lineRule="auto"/>
            </w:pPr>
            <w:r>
              <w:rPr>
                <w:rFonts w:ascii="Courier New" w:hAnsi="Courier New" w:cs="Courier New"/>
                <w:b w:val="0"/>
                <w:i w:val="0"/>
                <w:color w:val="0F2042"/>
                <w:sz w:val="18"/>
              </w:rPr>
              <w:t>export S3_ENDPOINT='https://s3.vast.example.com'   # your VAST S3 endpoint</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echo "validation test" &gt; validation-test.txt</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aws --endpoint-url "$S3_ENDPOINT" s3api put-object \</w:t>
            </w:r>
          </w:p>
          <w:p>
            <w:pPr>
              <w:spacing w:after="0" w:line="259" w:lineRule="auto"/>
            </w:pPr>
            <w:r>
              <w:rPr>
                <w:rFonts w:ascii="Courier New" w:hAnsi="Courier New" w:cs="Courier New"/>
                <w:b w:val="0"/>
                <w:i w:val="0"/>
                <w:color w:val="0F2042"/>
                <w:sz w:val="18"/>
              </w:rPr>
              <w:t xml:space="preserve">    --bucket demo-data \</w:t>
            </w:r>
          </w:p>
          <w:p>
            <w:pPr>
              <w:spacing w:after="0" w:line="259" w:lineRule="auto"/>
            </w:pPr>
            <w:r>
              <w:rPr>
                <w:rFonts w:ascii="Courier New" w:hAnsi="Courier New" w:cs="Courier New"/>
                <w:b w:val="0"/>
                <w:i w:val="0"/>
                <w:color w:val="0F2042"/>
                <w:sz w:val="18"/>
              </w:rPr>
              <w:t xml:space="preserve">    --key validation-test.txt \</w:t>
            </w:r>
          </w:p>
          <w:p>
            <w:pPr>
              <w:spacing w:after="0" w:line="259" w:lineRule="auto"/>
            </w:pPr>
            <w:r>
              <w:rPr>
                <w:rFonts w:ascii="Courier New" w:hAnsi="Courier New" w:cs="Courier New"/>
                <w:b w:val="0"/>
                <w:i w:val="0"/>
                <w:color w:val="0F2042"/>
                <w:sz w:val="18"/>
              </w:rPr>
              <w:t xml:space="preserve">    --body validation-test.txt</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IMPORTANT</w:t>
            </w:r>
          </w:p>
          <w:p>
            <w:pPr>
              <w:spacing w:after="40" w:line="276" w:lineRule="auto"/>
            </w:pPr>
            <w:r>
              <w:rPr>
                <w:rFonts w:ascii="Arial" w:hAnsi="Arial" w:cs="Arial"/>
                <w:b w:val="0"/>
                <w:i w:val="0"/>
                <w:color w:val="0F2042"/>
                <w:sz w:val="20"/>
              </w:rPr>
              <w:t xml:space="preserve">Use </w:t>
            </w:r>
            <w:r>
              <w:rPr>
                <w:rFonts w:ascii="Courier New" w:hAnsi="Courier New" w:cs="Courier New"/>
                <w:b w:val="0"/>
                <w:i w:val="0"/>
                <w:color w:val="137DA0"/>
                <w:sz w:val="19"/>
              </w:rPr>
              <w:t>aws s3api put-object</w:t>
            </w:r>
            <w:r>
              <w:rPr>
                <w:rFonts w:ascii="Arial" w:hAnsi="Arial" w:cs="Arial"/>
                <w:b w:val="0"/>
                <w:i w:val="0"/>
                <w:color w:val="0F2042"/>
                <w:sz w:val="20"/>
              </w:rPr>
              <w:t xml:space="preserve"> rather than </w:t>
            </w:r>
            <w:r>
              <w:rPr>
                <w:rFonts w:ascii="Courier New" w:hAnsi="Courier New" w:cs="Courier New"/>
                <w:b w:val="0"/>
                <w:i w:val="0"/>
                <w:color w:val="137DA0"/>
                <w:sz w:val="19"/>
              </w:rPr>
              <w:t>aws s3 cp</w:t>
            </w:r>
            <w:r>
              <w:rPr>
                <w:rFonts w:ascii="Arial" w:hAnsi="Arial" w:cs="Arial"/>
                <w:b w:val="0"/>
                <w:i w:val="0"/>
                <w:color w:val="0F2042"/>
                <w:sz w:val="20"/>
              </w:rPr>
              <w:t xml:space="preserve">. The </w:t>
            </w:r>
            <w:r>
              <w:rPr>
                <w:rFonts w:ascii="Courier New" w:hAnsi="Courier New" w:cs="Courier New"/>
                <w:b w:val="0"/>
                <w:i w:val="0"/>
                <w:color w:val="137DA0"/>
                <w:sz w:val="19"/>
              </w:rPr>
              <w:t>s3api</w:t>
            </w:r>
            <w:r>
              <w:rPr>
                <w:rFonts w:ascii="Arial" w:hAnsi="Arial" w:cs="Arial"/>
                <w:b w:val="0"/>
                <w:i w:val="0"/>
                <w:color w:val="0F2042"/>
                <w:sz w:val="20"/>
              </w:rPr>
              <w:t xml:space="preserve"> command always issues a single PUT request, which matches the </w:t>
            </w:r>
            <w:r>
              <w:rPr>
                <w:rFonts w:ascii="Courier New" w:hAnsi="Courier New" w:cs="Courier New"/>
                <w:b w:val="0"/>
                <w:i w:val="0"/>
                <w:color w:val="137DA0"/>
                <w:sz w:val="19"/>
              </w:rPr>
              <w:t>ObjectCreated:Put</w:t>
            </w:r>
            <w:r>
              <w:rPr>
                <w:rFonts w:ascii="Arial" w:hAnsi="Arial" w:cs="Arial"/>
                <w:b w:val="0"/>
                <w:i w:val="0"/>
                <w:color w:val="0F2042"/>
                <w:sz w:val="20"/>
              </w:rPr>
              <w:t xml:space="preserve"> notification. </w:t>
            </w:r>
            <w:r>
              <w:rPr>
                <w:rFonts w:ascii="Courier New" w:hAnsi="Courier New" w:cs="Courier New"/>
                <w:b w:val="0"/>
                <w:i w:val="0"/>
                <w:color w:val="137DA0"/>
                <w:sz w:val="19"/>
              </w:rPr>
              <w:t>aws s3 cp</w:t>
            </w:r>
            <w:r>
              <w:rPr>
                <w:rFonts w:ascii="Arial" w:hAnsi="Arial" w:cs="Arial"/>
                <w:b w:val="0"/>
                <w:i w:val="0"/>
                <w:color w:val="0F2042"/>
                <w:sz w:val="20"/>
              </w:rPr>
              <w:t xml:space="preserve"> may switch to a multipart upload for larger files — a different S3 event type that this notification would not match.</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 xml:space="preserve">If bucket addressing fails against an endpoint specified by IP address, configure the client for path-style addressing: </w:t>
            </w:r>
            <w:r>
              <w:rPr>
                <w:rFonts w:ascii="Courier New" w:hAnsi="Courier New" w:cs="Courier New"/>
                <w:b w:val="0"/>
                <w:i w:val="0"/>
                <w:color w:val="137DA0"/>
                <w:sz w:val="19"/>
              </w:rPr>
              <w:t>aws configure set default.s3.addressing_style path</w:t>
            </w:r>
            <w:r>
              <w:rPr>
                <w:rFonts w:ascii="Arial" w:hAnsi="Arial" w:cs="Arial"/>
                <w:b w:val="0"/>
                <w:i w:val="0"/>
                <w:color w:val="0F2042"/>
                <w:sz w:val="20"/>
              </w:rPr>
              <w:t>.</w:t>
            </w:r>
          </w:p>
        </w:tc>
      </w:tr>
    </w:tbl>
    <w:p>
      <w:pPr>
        <w:spacing w:before="0" w:after="120" w:line="276" w:lineRule="auto"/>
      </w:pPr>
    </w:p>
    <w:p>
      <w:pPr>
        <w:pStyle w:val="Heading1"/>
        <w:keepNext/>
        <w:spacing w:before="320" w:after="80"/>
        <w:pBdr>
          <w:bottom w:val="single" w:sz="12" w:space="4" w:color="1FD9FE"/>
        </w:pBdr>
      </w:pPr>
      <w:r>
        <w:rPr>
          <w:rFonts w:ascii="Arial" w:hAnsi="Arial" w:cs="Arial"/>
          <w:b/>
          <w:i w:val="0"/>
          <w:color w:val="0F2042"/>
          <w:sz w:val="32"/>
        </w:rPr>
        <w:t>14.  Verify the Event</w:t>
      </w:r>
    </w:p>
    <w:p>
      <w:pPr>
        <w:keepNext/>
        <w:spacing w:before="0" w:after="120" w:line="276" w:lineRule="auto"/>
      </w:pPr>
      <w:r>
        <w:rPr>
          <w:rFonts w:ascii="Arial" w:hAnsi="Arial" w:cs="Arial"/>
          <w:b w:val="0"/>
          <w:i w:val="0"/>
          <w:color w:val="3C4E66"/>
          <w:sz w:val="21"/>
        </w:rPr>
        <w:t>Within a few seconds of the PUT completing, the consumer logs the arrival and prints the event payload. Representative output:</w:t>
      </w:r>
    </w:p>
    <w:tbl>
      <w:tblPr>
        <w:tblW w:type="auto" w:w="0"/>
        <w:jc w:val="center"/>
        <w:tblLayout w:type="fixed"/>
        <w:tblLook w:firstColumn="1" w:firstRow="1" w:lastColumn="0" w:lastRow="0" w:noHBand="0" w:noVBand="1" w:val="04A0"/>
        <w:tblCellMar>
          <w:top w:w="110" w:type="dxa"/>
          <w:bottom w:w="110" w:type="dxa"/>
          <w:left w:w="160" w:type="dxa"/>
          <w:right w:w="160" w:type="dxa"/>
        </w:tblCellMar>
        <w:tblBorders>
          <w:top w:val="single" w:sz="4" w:color="C9D2DE"/>
          <w:bottom w:val="single" w:sz="4" w:color="C9D2DE"/>
          <w:right w:val="single" w:sz="4" w:color="C9D2DE"/>
          <w:left w:val="single" w:sz="18" w:color="1FD9FE"/>
        </w:tblBorders>
        <w:tblLayout w:type="fixed"/>
        <w:tblW w:w="9360" w:type="dxa"/>
      </w:tblPr>
      <w:tblGrid>
        <w:gridCol w:w="9360"/>
      </w:tblGrid>
      <w:tr>
        <w:trPr>
          <w:cantSplit/>
        </w:trPr>
        <w:tc>
          <w:tcPr>
            <w:tcW w:type="dxa" w:w="9360"/>
            <w:shd w:val="clear" w:fill="F2F2F7"/>
          </w:tcPr>
          <w:p>
            <w:pPr>
              <w:spacing w:after="0" w:line="259" w:lineRule="auto"/>
            </w:pPr>
            <w:r>
              <w:rPr>
                <w:rFonts w:ascii="Courier New" w:hAnsi="Courier New" w:cs="Courier New"/>
                <w:b w:val="0"/>
                <w:i w:val="0"/>
                <w:color w:val="0F2042"/>
                <w:sz w:val="18"/>
              </w:rPr>
              <w:t>2026-01-01 09:03:41 INFO    Event received (s3-events[0]@0, 132 bytes)</w:t>
            </w:r>
          </w:p>
          <w:p>
            <w:pPr>
              <w:spacing w:after="0" w:line="259" w:lineRule="auto"/>
            </w:pPr>
            <w:r>
              <w:rPr>
                <w:rFonts w:ascii="Courier New" w:hAnsi="Courier New" w:cs="Courier New"/>
                <w:b w:val="0"/>
                <w:i w:val="0"/>
                <w:color w:val="0F2042"/>
                <w:sz w:val="18"/>
              </w:rPr>
              <w:t>{</w:t>
            </w:r>
          </w:p>
          <w:p>
            <w:pPr>
              <w:spacing w:after="0" w:line="259" w:lineRule="auto"/>
            </w:pPr>
            <w:r>
              <w:rPr>
                <w:rFonts w:ascii="Courier New" w:hAnsi="Courier New" w:cs="Courier New"/>
                <w:b w:val="0"/>
                <w:i w:val="0"/>
                <w:color w:val="0F2042"/>
                <w:sz w:val="18"/>
              </w:rPr>
              <w:t xml:space="preserve">  "Records": [</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"eventName": "ObjectCreated:Put",</w:t>
            </w:r>
          </w:p>
          <w:p>
            <w:pPr>
              <w:spacing w:after="0" w:line="259" w:lineRule="auto"/>
            </w:pPr>
            <w:r>
              <w:rPr>
                <w:rFonts w:ascii="Courier New" w:hAnsi="Courier New" w:cs="Courier New"/>
                <w:b w:val="0"/>
                <w:i w:val="0"/>
                <w:color w:val="0F2042"/>
                <w:sz w:val="18"/>
              </w:rPr>
              <w:t xml:space="preserve">      "s3": {</w:t>
            </w:r>
          </w:p>
          <w:p>
            <w:pPr>
              <w:spacing w:after="0" w:line="259" w:lineRule="auto"/>
            </w:pPr>
            <w:r>
              <w:rPr>
                <w:rFonts w:ascii="Courier New" w:hAnsi="Courier New" w:cs="Courier New"/>
                <w:b w:val="0"/>
                <w:i w:val="0"/>
                <w:color w:val="0F2042"/>
                <w:sz w:val="18"/>
              </w:rPr>
              <w:t xml:space="preserve">        "bucket": {</w:t>
            </w:r>
          </w:p>
          <w:p>
            <w:pPr>
              <w:spacing w:after="0" w:line="259" w:lineRule="auto"/>
            </w:pPr>
            <w:r>
              <w:rPr>
                <w:rFonts w:ascii="Courier New" w:hAnsi="Courier New" w:cs="Courier New"/>
                <w:b w:val="0"/>
                <w:i w:val="0"/>
                <w:color w:val="0F2042"/>
                <w:sz w:val="18"/>
              </w:rPr>
              <w:t xml:space="preserve">          "name": "demo-data"</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"object": {</w:t>
            </w:r>
          </w:p>
          <w:p>
            <w:pPr>
              <w:spacing w:after="0" w:line="259" w:lineRule="auto"/>
            </w:pPr>
            <w:r>
              <w:rPr>
                <w:rFonts w:ascii="Courier New" w:hAnsi="Courier New" w:cs="Courier New"/>
                <w:b w:val="0"/>
                <w:i w:val="0"/>
                <w:color w:val="0F2042"/>
                <w:sz w:val="18"/>
              </w:rPr>
              <w:t xml:space="preserve">          "key": "validation-test.txt"</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 xml:space="preserve">  ]</w:t>
            </w:r>
          </w:p>
          <w:p>
            <w:pPr>
              <w:spacing w:after="0" w:line="259" w:lineRule="auto"/>
            </w:pPr>
            <w:r>
              <w:rPr>
                <w:rFonts w:ascii="Courier New" w:hAnsi="Courier New" w:cs="Courier New"/>
                <w:b w:val="0"/>
                <w:i w:val="0"/>
                <w:color w:val="0F2042"/>
                <w:sz w:val="18"/>
              </w:rPr>
              <w:t>}</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137DA0"/>
          </w:tcPr>
          <w:p>
            <w:pPr>
              <w:spacing w:after="0"/>
            </w:pPr>
          </w:p>
        </w:tc>
        <w:tc>
          <w:tcPr>
            <w:tcW w:type="dxa" w:w="9245"/>
            <w:shd w:val="clear" w:fill="D7F8FF"/>
          </w:tcPr>
          <w:p>
            <w:pPr>
              <w:spacing w:after="60"/>
            </w:pPr>
            <w:r>
              <w:rPr>
                <w:rFonts w:ascii="Arial" w:hAnsi="Arial" w:cs="Arial"/>
                <w:b/>
                <w:i w:val="0"/>
                <w:caps/>
                <w:color w:val="137DA0"/>
                <w:sz w:val="17"/>
              </w:rPr>
              <w:t>NOTE</w:t>
            </w:r>
          </w:p>
          <w:p>
            <w:pPr>
              <w:spacing w:after="40" w:line="276" w:lineRule="auto"/>
            </w:pPr>
            <w:r>
              <w:rPr>
                <w:rFonts w:ascii="Arial" w:hAnsi="Arial" w:cs="Arial"/>
                <w:b w:val="0"/>
                <w:i w:val="0"/>
                <w:color w:val="0F2042"/>
                <w:sz w:val="20"/>
              </w:rPr>
              <w:t>The exact payload structure and field set are produced by VAST and may vary by release; the consumer prints whatever JSON the topic delivers. The excerpt above is illustrative — when validating, look for the event name, bucket name, and object key, which should match the object just uploaded.</w:t>
            </w:r>
          </w:p>
        </w:tc>
      </w:tr>
    </w:tbl>
    <w:p>
      <w:pPr>
        <w:spacing w:before="0" w:after="120" w:line="276"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049A72"/>
          </w:tcPr>
          <w:p>
            <w:pPr>
              <w:spacing w:after="0"/>
            </w:pPr>
          </w:p>
        </w:tc>
        <w:tc>
          <w:tcPr>
            <w:tcW w:type="dxa" w:w="9245"/>
            <w:shd w:val="clear" w:fill="BFF8E9"/>
          </w:tcPr>
          <w:p>
            <w:pPr>
              <w:spacing w:after="60"/>
            </w:pPr>
            <w:r>
              <w:rPr>
                <w:rFonts w:ascii="Arial" w:hAnsi="Arial" w:cs="Arial"/>
                <w:b/>
                <w:i w:val="0"/>
                <w:caps/>
                <w:color w:val="049A72"/>
                <w:sz w:val="17"/>
              </w:rPr>
              <w:t>VALIDATION SUCCESSFUL</w:t>
            </w:r>
          </w:p>
          <w:p>
            <w:pPr>
              <w:spacing w:after="40" w:line="276" w:lineRule="auto"/>
            </w:pPr>
            <w:r>
              <w:rPr>
                <w:rFonts w:ascii="Arial" w:hAnsi="Arial" w:cs="Arial"/>
                <w:b w:val="0"/>
                <w:i w:val="0"/>
                <w:color w:val="0F2042"/>
                <w:sz w:val="20"/>
              </w:rPr>
              <w:t xml:space="preserve">The end-to-end validation passes when all four of the following are true: (1) the S3 PUT completed without error; (2) the consumer logged </w:t>
            </w:r>
            <w:r>
              <w:rPr>
                <w:rFonts w:ascii="Courier New" w:hAnsi="Courier New" w:cs="Courier New"/>
                <w:b w:val="0"/>
                <w:i w:val="0"/>
                <w:color w:val="137DA0"/>
                <w:sz w:val="19"/>
              </w:rPr>
              <w:t>Event received</w:t>
            </w:r>
            <w:r>
              <w:rPr>
                <w:rFonts w:ascii="Arial" w:hAnsi="Arial" w:cs="Arial"/>
                <w:b w:val="0"/>
                <w:i w:val="0"/>
                <w:color w:val="0F2042"/>
                <w:sz w:val="20"/>
              </w:rPr>
              <w:t xml:space="preserve"> for the configured topic; (3) the event arrived on the topic configured in the notification; and (4) the displayed payload identifies the expected bucket, object key, and </w:t>
            </w:r>
            <w:r>
              <w:rPr>
                <w:rFonts w:ascii="Courier New" w:hAnsi="Courier New" w:cs="Courier New"/>
                <w:b w:val="0"/>
                <w:i w:val="0"/>
                <w:color w:val="137DA0"/>
                <w:sz w:val="19"/>
              </w:rPr>
              <w:t>ObjectCreated:Put</w:t>
            </w:r>
            <w:r>
              <w:rPr>
                <w:rFonts w:ascii="Arial" w:hAnsi="Arial" w:cs="Arial"/>
                <w:b w:val="0"/>
                <w:i w:val="0"/>
                <w:color w:val="0F2042"/>
                <w:sz w:val="20"/>
              </w:rPr>
              <w:t xml:space="preserve"> operation.</w:t>
            </w:r>
          </w:p>
        </w:tc>
      </w:tr>
    </w:tbl>
    <w:p>
      <w:pPr>
        <w:spacing w:before="0" w:after="0" w:line="276" w:lineRule="auto"/>
      </w:pPr>
    </w:p>
    <w:p>
      <w:r>
        <w:br w:type="page"/>
      </w:r>
    </w:p>
    <w:p>
      <w:pPr>
        <w:pStyle w:val="Heading1"/>
        <w:keepNext/>
        <w:spacing w:before="320" w:after="80"/>
        <w:pBdr>
          <w:bottom w:val="single" w:sz="12" w:space="4" w:color="1FD9FE"/>
        </w:pBdr>
      </w:pPr>
      <w:r>
        <w:rPr>
          <w:rFonts w:ascii="Arial" w:hAnsi="Arial" w:cs="Arial"/>
          <w:b/>
          <w:i w:val="0"/>
          <w:color w:val="0F2042"/>
          <w:sz w:val="32"/>
        </w:rPr>
        <w:t>15.  Troubleshooting</w:t>
      </w:r>
    </w:p>
    <w:p>
      <w:pPr>
        <w:spacing w:before="0" w:after="0" w:line="276" w:lineRule="auto"/>
      </w:pPr>
      <w:r>
        <w:rPr>
          <w:rFonts w:ascii="Arial" w:hAnsi="Arial" w:cs="Arial"/>
          <w:b w:val="0"/>
          <w:i w:val="0"/>
          <w:color w:val="3C4E66"/>
          <w:sz w:val="21"/>
        </w:rPr>
        <w:t>The table below covers the most common failure modes observed with this procedure.</w:t>
      </w:r>
    </w:p>
    <w:tbl>
      <w:tblPr>
        <w:tblW w:type="auto" w:w="0"/>
        <w:jc w:val="center"/>
        <w:tblLayout w:type="fixed"/>
        <w:tblLook w:firstColumn="1" w:firstRow="1" w:lastColumn="0" w:lastRow="0" w:noHBand="0" w:noVBand="1" w:val="04A0"/>
        <w:tblCellMar>
          <w:top w:w="60" w:type="dxa"/>
          <w:bottom w:w="60" w:type="dxa"/>
          <w:left w:w="110" w:type="dxa"/>
          <w:right w:w="110" w:type="dxa"/>
        </w:tblCellMar>
        <w:tblBorders>
          <w:top w:val="single" w:sz="4" w:color="C9D2DE"/>
          <w:left w:val="single" w:sz="4" w:color="C9D2DE"/>
          <w:bottom w:val="single" w:sz="4" w:color="C9D2DE"/>
          <w:right w:val="single" w:sz="4" w:color="C9D2DE"/>
          <w:insideH w:val="single" w:sz="4" w:color="C9D2DE"/>
          <w:insideV w:val="single" w:sz="4" w:color="C9D2DE"/>
        </w:tblBorders>
        <w:tblLayout w:type="fixed"/>
        <w:tblW w:w="9360" w:type="dxa"/>
      </w:tblPr>
      <w:tblGrid>
        <w:gridCol w:w="2736"/>
        <w:gridCol w:w="2736"/>
        <w:gridCol w:w="3888"/>
      </w:tblGrid>
      <w:tr>
        <w:trPr>
          <w:cantSplit/>
          <w:tblHeader w:val="true"/>
        </w:trPr>
        <w:tc>
          <w:tcPr>
            <w:tcW w:type="dxa" w:w="2736"/>
            <w:shd w:val="clear" w:fill="0F2042"/>
          </w:tcPr>
          <w:p>
            <w:pPr>
              <w:spacing w:after="0" w:before="0" w:line="264" w:lineRule="auto"/>
            </w:pPr>
            <w:r/>
            <w:r>
              <w:rPr>
                <w:rFonts w:ascii="Arial" w:hAnsi="Arial" w:cs="Arial"/>
                <w:b/>
                <w:i w:val="0"/>
                <w:color w:val="FFFFFF"/>
                <w:sz w:val="20"/>
              </w:rPr>
              <w:t>Symptom</w:t>
            </w:r>
          </w:p>
        </w:tc>
        <w:tc>
          <w:tcPr>
            <w:tcW w:type="dxa" w:w="2736"/>
            <w:shd w:val="clear" w:fill="0F2042"/>
          </w:tcPr>
          <w:p>
            <w:pPr>
              <w:spacing w:after="0" w:before="0" w:line="264" w:lineRule="auto"/>
            </w:pPr>
            <w:r/>
            <w:r>
              <w:rPr>
                <w:rFonts w:ascii="Arial" w:hAnsi="Arial" w:cs="Arial"/>
                <w:b/>
                <w:i w:val="0"/>
                <w:color w:val="FFFFFF"/>
                <w:sz w:val="20"/>
              </w:rPr>
              <w:t>Likely cause</w:t>
            </w:r>
          </w:p>
        </w:tc>
        <w:tc>
          <w:tcPr>
            <w:tcW w:type="dxa" w:w="3888"/>
            <w:shd w:val="clear" w:fill="0F2042"/>
          </w:tcPr>
          <w:p>
            <w:pPr>
              <w:spacing w:after="0" w:before="0" w:line="264" w:lineRule="auto"/>
            </w:pPr>
            <w:r/>
            <w:r>
              <w:rPr>
                <w:rFonts w:ascii="Arial" w:hAnsi="Arial" w:cs="Arial"/>
                <w:b/>
                <w:i w:val="0"/>
                <w:color w:val="FFFFFF"/>
                <w:sz w:val="20"/>
              </w:rPr>
              <w:t>What to check</w:t>
            </w:r>
          </w:p>
        </w:tc>
      </w:tr>
      <w:tr>
        <w:trPr>
          <w:cantSplit/>
        </w:trPr>
        <w:tc>
          <w:tcPr>
            <w:tcW w:type="dxa" w:w="2736"/>
          </w:tcPr>
          <w:p>
            <w:pPr>
              <w:spacing w:after="0" w:before="0" w:line="264" w:lineRule="auto"/>
            </w:pPr>
            <w:r/>
            <w:r>
              <w:rPr>
                <w:rFonts w:ascii="Courier New" w:hAnsi="Courier New" w:cs="Courier New"/>
                <w:b w:val="0"/>
                <w:i w:val="0"/>
                <w:color w:val="137DA0"/>
                <w:sz w:val="19"/>
              </w:rPr>
              <w:t>No Kafka broker reachable</w:t>
            </w:r>
            <w:r>
              <w:rPr>
                <w:rFonts w:ascii="Arial" w:hAnsi="Arial" w:cs="Arial"/>
                <w:b w:val="0"/>
                <w:i w:val="0"/>
                <w:color w:val="3C4E66"/>
                <w:sz w:val="20"/>
              </w:rPr>
              <w:t xml:space="preserve"> at startup</w:t>
            </w:r>
          </w:p>
        </w:tc>
        <w:tc>
          <w:tcPr>
            <w:tcW w:type="dxa" w:w="2736"/>
          </w:tcPr>
          <w:p>
            <w:pPr>
              <w:spacing w:after="0" w:before="0" w:line="264" w:lineRule="auto"/>
            </w:pPr>
            <w:r/>
            <w:r>
              <w:rPr>
                <w:rFonts w:ascii="Arial" w:hAnsi="Arial" w:cs="Arial"/>
                <w:b w:val="0"/>
                <w:i w:val="0"/>
                <w:color w:val="3C4E66"/>
                <w:sz w:val="20"/>
              </w:rPr>
              <w:t xml:space="preserve">No TCP connectivity to any endpoint in </w:t>
            </w:r>
            <w:r>
              <w:rPr>
                <w:rFonts w:ascii="Courier New" w:hAnsi="Courier New" w:cs="Courier New"/>
                <w:b w:val="0"/>
                <w:i w:val="0"/>
                <w:color w:val="137DA0"/>
                <w:sz w:val="19"/>
              </w:rPr>
              <w:t>bootstrap.servers</w:t>
            </w:r>
            <w:r>
              <w:rPr>
                <w:rFonts w:ascii="Arial" w:hAnsi="Arial" w:cs="Arial"/>
                <w:b w:val="0"/>
                <w:i w:val="0"/>
                <w:color w:val="3C4E66"/>
                <w:sz w:val="20"/>
              </w:rPr>
              <w:t>.</w:t>
            </w:r>
          </w:p>
        </w:tc>
        <w:tc>
          <w:tcPr>
            <w:tcW w:type="dxa" w:w="3888"/>
          </w:tcPr>
          <w:p>
            <w:pPr>
              <w:spacing w:after="0" w:before="0" w:line="264" w:lineRule="auto"/>
            </w:pPr>
            <w:r/>
            <w:r>
              <w:rPr>
                <w:rFonts w:ascii="Arial" w:hAnsi="Arial" w:cs="Arial"/>
                <w:b w:val="0"/>
                <w:i w:val="0"/>
                <w:color w:val="3C4E66"/>
                <w:sz w:val="20"/>
              </w:rPr>
              <w:t>VIP reachability from the consumer host; that the port matches your broker's actual Kafka port; firewalls and routing between the host and the VIP network.</w:t>
            </w:r>
          </w:p>
        </w:tc>
      </w:tr>
      <w:tr>
        <w:trPr>
          <w:cantSplit/>
        </w:trPr>
        <w:tc>
          <w:tcPr>
            <w:tcW w:type="dxa" w:w="2736"/>
            <w:shd w:val="clear" w:fill="F2F2F7"/>
          </w:tcPr>
          <w:p>
            <w:pPr>
              <w:spacing w:after="0" w:before="0" w:line="264" w:lineRule="auto"/>
            </w:pPr>
            <w:r/>
            <w:r>
              <w:rPr>
                <w:rFonts w:ascii="Arial" w:hAnsi="Arial" w:cs="Arial"/>
                <w:b w:val="0"/>
                <w:i w:val="0"/>
                <w:color w:val="3C4E66"/>
                <w:sz w:val="20"/>
              </w:rPr>
              <w:t>Startup fails: configuration still contains placeholders</w:t>
            </w:r>
          </w:p>
        </w:tc>
        <w:tc>
          <w:tcPr>
            <w:tcW w:type="dxa" w:w="2736"/>
            <w:shd w:val="clear" w:fill="F2F2F7"/>
          </w:tcPr>
          <w:p>
            <w:pPr>
              <w:spacing w:after="0" w:before="0" w:line="264" w:lineRule="auto"/>
            </w:pPr>
            <w:r/>
            <w:r>
              <w:rPr>
                <w:rFonts w:ascii="Courier New" w:hAnsi="Courier New" w:cs="Courier New"/>
                <w:b w:val="0"/>
                <w:i w:val="0"/>
                <w:color w:val="137DA0"/>
                <w:sz w:val="19"/>
              </w:rPr>
              <w:t>s3_consumer_config.json</w:t>
            </w:r>
            <w:r>
              <w:rPr>
                <w:rFonts w:ascii="Arial" w:hAnsi="Arial" w:cs="Arial"/>
                <w:b w:val="0"/>
                <w:i w:val="0"/>
                <w:color w:val="3C4E66"/>
                <w:sz w:val="20"/>
              </w:rPr>
              <w:t xml:space="preserve"> was not edited after copying the example.</w:t>
            </w:r>
          </w:p>
        </w:tc>
        <w:tc>
          <w:tcPr>
            <w:tcW w:type="dxa" w:w="3888"/>
            <w:shd w:val="clear" w:fill="F2F2F7"/>
          </w:tcPr>
          <w:p>
            <w:pPr>
              <w:spacing w:after="0" w:before="0" w:line="264" w:lineRule="auto"/>
            </w:pPr>
            <w:r/>
            <w:r>
              <w:rPr>
                <w:rFonts w:ascii="Arial" w:hAnsi="Arial" w:cs="Arial"/>
                <w:b w:val="0"/>
                <w:i w:val="0"/>
                <w:color w:val="3C4E66"/>
                <w:sz w:val="20"/>
              </w:rPr>
              <w:t xml:space="preserve">Replace </w:t>
            </w:r>
            <w:r>
              <w:rPr>
                <w:rFonts w:ascii="Courier New" w:hAnsi="Courier New" w:cs="Courier New"/>
                <w:b w:val="0"/>
                <w:i w:val="0"/>
                <w:color w:val="137DA0"/>
                <w:sz w:val="19"/>
              </w:rPr>
              <w:t>&lt;KAFKA_VIP_...&gt;</w:t>
            </w:r>
            <w:r>
              <w:rPr>
                <w:rFonts w:ascii="Arial" w:hAnsi="Arial" w:cs="Arial"/>
                <w:b w:val="0"/>
                <w:i w:val="0"/>
                <w:color w:val="3C4E66"/>
                <w:sz w:val="20"/>
              </w:rPr>
              <w:t xml:space="preserve"> and </w:t>
            </w:r>
            <w:r>
              <w:rPr>
                <w:rFonts w:ascii="Courier New" w:hAnsi="Courier New" w:cs="Courier New"/>
                <w:b w:val="0"/>
                <w:i w:val="0"/>
                <w:color w:val="137DA0"/>
                <w:sz w:val="19"/>
              </w:rPr>
              <w:t>&lt;KAFKA_PORT&gt;</w:t>
            </w:r>
            <w:r>
              <w:rPr>
                <w:rFonts w:ascii="Arial" w:hAnsi="Arial" w:cs="Arial"/>
                <w:b w:val="0"/>
                <w:i w:val="0"/>
                <w:color w:val="3C4E66"/>
                <w:sz w:val="20"/>
              </w:rPr>
              <w:t xml:space="preserve"> with real values.</w:t>
            </w:r>
          </w:p>
        </w:tc>
      </w:tr>
      <w:tr>
        <w:trPr>
          <w:cantSplit/>
        </w:trPr>
        <w:tc>
          <w:tcPr>
            <w:tcW w:type="dxa" w:w="2736"/>
          </w:tcPr>
          <w:p>
            <w:pPr>
              <w:spacing w:after="0" w:before="0" w:line="264" w:lineRule="auto"/>
            </w:pPr>
            <w:r/>
            <w:r>
              <w:rPr>
                <w:rFonts w:ascii="Arial" w:hAnsi="Arial" w:cs="Arial"/>
                <w:b w:val="0"/>
                <w:i w:val="0"/>
                <w:color w:val="3C4E66"/>
                <w:sz w:val="20"/>
              </w:rPr>
              <w:t>Startup fails naming a configuration key</w:t>
            </w:r>
          </w:p>
        </w:tc>
        <w:tc>
          <w:tcPr>
            <w:tcW w:type="dxa" w:w="2736"/>
          </w:tcPr>
          <w:p>
            <w:pPr>
              <w:spacing w:after="0" w:before="0" w:line="264" w:lineRule="auto"/>
            </w:pPr>
            <w:r/>
            <w:r>
              <w:rPr>
                <w:rFonts w:ascii="Arial" w:hAnsi="Arial" w:cs="Arial"/>
                <w:b w:val="0"/>
                <w:i w:val="0"/>
                <w:color w:val="3C4E66"/>
                <w:sz w:val="20"/>
              </w:rPr>
              <w:t xml:space="preserve">Missing or empty </w:t>
            </w:r>
            <w:r>
              <w:rPr>
                <w:rFonts w:ascii="Courier New" w:hAnsi="Courier New" w:cs="Courier New"/>
                <w:b w:val="0"/>
                <w:i w:val="0"/>
                <w:color w:val="137DA0"/>
                <w:sz w:val="19"/>
              </w:rPr>
              <w:t>topic</w:t>
            </w:r>
            <w:r>
              <w:rPr>
                <w:rFonts w:ascii="Arial" w:hAnsi="Arial" w:cs="Arial"/>
                <w:b w:val="0"/>
                <w:i w:val="0"/>
                <w:color w:val="3C4E66"/>
                <w:sz w:val="20"/>
              </w:rPr>
              <w:t xml:space="preserve">, </w:t>
            </w:r>
            <w:r>
              <w:rPr>
                <w:rFonts w:ascii="Courier New" w:hAnsi="Courier New" w:cs="Courier New"/>
                <w:b w:val="0"/>
                <w:i w:val="0"/>
                <w:color w:val="137DA0"/>
                <w:sz w:val="19"/>
              </w:rPr>
              <w:t>bootstrap.servers</w:t>
            </w:r>
            <w:r>
              <w:rPr>
                <w:rFonts w:ascii="Arial" w:hAnsi="Arial" w:cs="Arial"/>
                <w:b w:val="0"/>
                <w:i w:val="0"/>
                <w:color w:val="3C4E66"/>
                <w:sz w:val="20"/>
              </w:rPr>
              <w:t xml:space="preserve">, or </w:t>
            </w:r>
            <w:r>
              <w:rPr>
                <w:rFonts w:ascii="Courier New" w:hAnsi="Courier New" w:cs="Courier New"/>
                <w:b w:val="0"/>
                <w:i w:val="0"/>
                <w:color w:val="137DA0"/>
                <w:sz w:val="19"/>
              </w:rPr>
              <w:t>group.id</w:t>
            </w:r>
            <w:r>
              <w:rPr>
                <w:rFonts w:ascii="Arial" w:hAnsi="Arial" w:cs="Arial"/>
                <w:b w:val="0"/>
                <w:i w:val="0"/>
                <w:color w:val="3C4E66"/>
                <w:sz w:val="20"/>
              </w:rPr>
              <w:t>.</w:t>
            </w:r>
          </w:p>
        </w:tc>
        <w:tc>
          <w:tcPr>
            <w:tcW w:type="dxa" w:w="3888"/>
          </w:tcPr>
          <w:p>
            <w:pPr>
              <w:spacing w:after="0" w:before="0" w:line="264" w:lineRule="auto"/>
            </w:pPr>
            <w:r/>
            <w:r>
              <w:rPr>
                <w:rFonts w:ascii="Arial" w:hAnsi="Arial" w:cs="Arial"/>
                <w:b w:val="0"/>
                <w:i w:val="0"/>
                <w:color w:val="3C4E66"/>
                <w:sz w:val="20"/>
              </w:rPr>
              <w:t>The error message names the offending key and file; compare with the example configuration.</w:t>
            </w:r>
          </w:p>
        </w:tc>
      </w:tr>
      <w:tr>
        <w:trPr>
          <w:cantSplit/>
        </w:trPr>
        <w:tc>
          <w:tcPr>
            <w:tcW w:type="dxa" w:w="2736"/>
            <w:shd w:val="clear" w:fill="F2F2F7"/>
          </w:tcPr>
          <w:p>
            <w:pPr>
              <w:spacing w:after="0" w:before="0" w:line="264" w:lineRule="auto"/>
            </w:pPr>
            <w:r/>
            <w:r>
              <w:rPr>
                <w:rFonts w:ascii="Arial" w:hAnsi="Arial" w:cs="Arial"/>
                <w:b w:val="0"/>
                <w:i w:val="0"/>
                <w:color w:val="3C4E66"/>
                <w:sz w:val="20"/>
              </w:rPr>
              <w:t>Consumer runs but no event after S3 PUT</w:t>
            </w:r>
          </w:p>
        </w:tc>
        <w:tc>
          <w:tcPr>
            <w:tcW w:type="dxa" w:w="2736"/>
            <w:shd w:val="clear" w:fill="F2F2F7"/>
          </w:tcPr>
          <w:p>
            <w:pPr>
              <w:spacing w:after="0" w:before="0" w:line="264" w:lineRule="auto"/>
            </w:pPr>
            <w:r/>
            <w:r>
              <w:rPr>
                <w:rFonts w:ascii="Arial" w:hAnsi="Arial" w:cs="Arial"/>
                <w:b w:val="0"/>
                <w:i w:val="0"/>
                <w:color w:val="3C4E66"/>
                <w:sz w:val="20"/>
              </w:rPr>
              <w:t>Topic mismatch, or the notification is not firing.</w:t>
            </w:r>
          </w:p>
        </w:tc>
        <w:tc>
          <w:tcPr>
            <w:tcW w:type="dxa" w:w="3888"/>
            <w:shd w:val="clear" w:fill="F2F2F7"/>
          </w:tcPr>
          <w:p>
            <w:pPr>
              <w:spacing w:after="0" w:before="0" w:line="264" w:lineRule="auto"/>
            </w:pPr>
            <w:r/>
            <w:r>
              <w:rPr>
                <w:rFonts w:ascii="Arial" w:hAnsi="Arial" w:cs="Arial"/>
                <w:b w:val="0"/>
                <w:i w:val="0"/>
                <w:color w:val="3C4E66"/>
                <w:sz w:val="20"/>
              </w:rPr>
              <w:t xml:space="preserve">The </w:t>
            </w:r>
            <w:r>
              <w:rPr>
                <w:rFonts w:ascii="Courier New" w:hAnsi="Courier New" w:cs="Courier New"/>
                <w:b w:val="0"/>
                <w:i w:val="0"/>
                <w:color w:val="137DA0"/>
                <w:sz w:val="19"/>
              </w:rPr>
              <w:t>topic</w:t>
            </w:r>
            <w:r>
              <w:rPr>
                <w:rFonts w:ascii="Arial" w:hAnsi="Arial" w:cs="Arial"/>
                <w:b w:val="0"/>
                <w:i w:val="0"/>
                <w:color w:val="3C4E66"/>
                <w:sz w:val="20"/>
              </w:rPr>
              <w:t xml:space="preserve"> value matches Section 7 exactly (case-sensitive); the notification targets the correct broker and topic; the operation performed was a plain PUT.</w:t>
            </w:r>
          </w:p>
        </w:tc>
      </w:tr>
      <w:tr>
        <w:trPr>
          <w:cantSplit/>
        </w:trPr>
        <w:tc>
          <w:tcPr>
            <w:tcW w:type="dxa" w:w="2736"/>
          </w:tcPr>
          <w:p>
            <w:pPr>
              <w:spacing w:after="0" w:before="0" w:line="264" w:lineRule="auto"/>
            </w:pPr>
            <w:r/>
            <w:r>
              <w:rPr>
                <w:rFonts w:ascii="Arial" w:hAnsi="Arial" w:cs="Arial"/>
                <w:b w:val="0"/>
                <w:i w:val="0"/>
                <w:color w:val="3C4E66"/>
                <w:sz w:val="20"/>
              </w:rPr>
              <w:t>No event after uploading a large file</w:t>
            </w:r>
          </w:p>
        </w:tc>
        <w:tc>
          <w:tcPr>
            <w:tcW w:type="dxa" w:w="2736"/>
          </w:tcPr>
          <w:p>
            <w:pPr>
              <w:spacing w:after="0" w:before="0" w:line="264" w:lineRule="auto"/>
            </w:pPr>
            <w:r/>
            <w:r>
              <w:rPr>
                <w:rFonts w:ascii="Arial" w:hAnsi="Arial" w:cs="Arial"/>
                <w:b w:val="0"/>
                <w:i w:val="0"/>
                <w:color w:val="3C4E66"/>
                <w:sz w:val="20"/>
              </w:rPr>
              <w:t xml:space="preserve">The client switched to multipart upload — not </w:t>
            </w:r>
            <w:r>
              <w:rPr>
                <w:rFonts w:ascii="Courier New" w:hAnsi="Courier New" w:cs="Courier New"/>
                <w:b w:val="0"/>
                <w:i w:val="0"/>
                <w:color w:val="137DA0"/>
                <w:sz w:val="19"/>
              </w:rPr>
              <w:t>ObjectCreated:Put</w:t>
            </w:r>
            <w:r>
              <w:rPr>
                <w:rFonts w:ascii="Arial" w:hAnsi="Arial" w:cs="Arial"/>
                <w:b w:val="0"/>
                <w:i w:val="0"/>
                <w:color w:val="3C4E66"/>
                <w:sz w:val="20"/>
              </w:rPr>
              <w:t>.</w:t>
            </w:r>
          </w:p>
        </w:tc>
        <w:tc>
          <w:tcPr>
            <w:tcW w:type="dxa" w:w="3888"/>
          </w:tcPr>
          <w:p>
            <w:pPr>
              <w:spacing w:after="0" w:before="0" w:line="264" w:lineRule="auto"/>
            </w:pPr>
            <w:r/>
            <w:r>
              <w:rPr>
                <w:rFonts w:ascii="Arial" w:hAnsi="Arial" w:cs="Arial"/>
                <w:b w:val="0"/>
                <w:i w:val="0"/>
                <w:color w:val="3C4E66"/>
                <w:sz w:val="20"/>
              </w:rPr>
              <w:t xml:space="preserve">Retry with </w:t>
            </w:r>
            <w:r>
              <w:rPr>
                <w:rFonts w:ascii="Courier New" w:hAnsi="Courier New" w:cs="Courier New"/>
                <w:b w:val="0"/>
                <w:i w:val="0"/>
                <w:color w:val="137DA0"/>
                <w:sz w:val="19"/>
              </w:rPr>
              <w:t>aws s3api put-object</w:t>
            </w:r>
            <w:r>
              <w:rPr>
                <w:rFonts w:ascii="Arial" w:hAnsi="Arial" w:cs="Arial"/>
                <w:b w:val="0"/>
                <w:i w:val="0"/>
                <w:color w:val="3C4E66"/>
                <w:sz w:val="20"/>
              </w:rPr>
              <w:t xml:space="preserve"> and a small file, or add multipart event types to the notification.</w:t>
            </w:r>
          </w:p>
        </w:tc>
      </w:tr>
      <w:tr>
        <w:trPr>
          <w:cantSplit/>
        </w:trPr>
        <w:tc>
          <w:tcPr>
            <w:tcW w:type="dxa" w:w="2736"/>
            <w:shd w:val="clear" w:fill="F2F2F7"/>
          </w:tcPr>
          <w:p>
            <w:pPr>
              <w:spacing w:after="0" w:before="0" w:line="264" w:lineRule="auto"/>
            </w:pPr>
            <w:r/>
            <w:r>
              <w:rPr>
                <w:rFonts w:ascii="Arial" w:hAnsi="Arial" w:cs="Arial"/>
                <w:b w:val="0"/>
                <w:i w:val="0"/>
                <w:color w:val="3C4E66"/>
                <w:sz w:val="20"/>
              </w:rPr>
              <w:t>A flood of old events on first start</w:t>
            </w:r>
          </w:p>
        </w:tc>
        <w:tc>
          <w:tcPr>
            <w:tcW w:type="dxa" w:w="2736"/>
            <w:shd w:val="clear" w:fill="F2F2F7"/>
          </w:tcPr>
          <w:p>
            <w:pPr>
              <w:spacing w:after="0" w:before="0" w:line="264" w:lineRule="auto"/>
            </w:pPr>
            <w:r/>
            <w:r>
              <w:rPr>
                <w:rFonts w:ascii="Arial" w:hAnsi="Arial" w:cs="Arial"/>
                <w:b w:val="0"/>
                <w:i w:val="0"/>
                <w:color w:val="3C4E66"/>
                <w:sz w:val="20"/>
              </w:rPr>
              <w:t xml:space="preserve">New consumer group with </w:t>
            </w:r>
            <w:r>
              <w:rPr>
                <w:rFonts w:ascii="Courier New" w:hAnsi="Courier New" w:cs="Courier New"/>
                <w:b w:val="0"/>
                <w:i w:val="0"/>
                <w:color w:val="137DA0"/>
                <w:sz w:val="19"/>
              </w:rPr>
              <w:t>auto.offset.reset: earliest</w:t>
            </w:r>
            <w:r>
              <w:rPr>
                <w:rFonts w:ascii="Arial" w:hAnsi="Arial" w:cs="Arial"/>
                <w:b w:val="0"/>
                <w:i w:val="0"/>
                <w:color w:val="3C4E66"/>
                <w:sz w:val="20"/>
              </w:rPr>
              <w:t xml:space="preserve"> replays retained events.</w:t>
            </w:r>
          </w:p>
        </w:tc>
        <w:tc>
          <w:tcPr>
            <w:tcW w:type="dxa" w:w="3888"/>
            <w:shd w:val="clear" w:fill="F2F2F7"/>
          </w:tcPr>
          <w:p>
            <w:pPr>
              <w:spacing w:after="0" w:before="0" w:line="264" w:lineRule="auto"/>
            </w:pPr>
            <w:r/>
            <w:r>
              <w:rPr>
                <w:rFonts w:ascii="Arial" w:hAnsi="Arial" w:cs="Arial"/>
                <w:b w:val="0"/>
                <w:i w:val="0"/>
                <w:color w:val="3C4E66"/>
                <w:sz w:val="20"/>
              </w:rPr>
              <w:t xml:space="preserve">Expected behavior. Keep the same </w:t>
            </w:r>
            <w:r>
              <w:rPr>
                <w:rFonts w:ascii="Courier New" w:hAnsi="Courier New" w:cs="Courier New"/>
                <w:b w:val="0"/>
                <w:i w:val="0"/>
                <w:color w:val="137DA0"/>
                <w:sz w:val="19"/>
              </w:rPr>
              <w:t>group.id</w:t>
            </w:r>
            <w:r>
              <w:rPr>
                <w:rFonts w:ascii="Arial" w:hAnsi="Arial" w:cs="Arial"/>
                <w:b w:val="0"/>
                <w:i w:val="0"/>
                <w:color w:val="3C4E66"/>
                <w:sz w:val="20"/>
              </w:rPr>
              <w:t xml:space="preserve"> between runs, or set </w:t>
            </w:r>
            <w:r>
              <w:rPr>
                <w:rFonts w:ascii="Courier New" w:hAnsi="Courier New" w:cs="Courier New"/>
                <w:b w:val="0"/>
                <w:i w:val="0"/>
                <w:color w:val="137DA0"/>
                <w:sz w:val="19"/>
              </w:rPr>
              <w:t>auto.offset.reset</w:t>
            </w:r>
            <w:r>
              <w:rPr>
                <w:rFonts w:ascii="Arial" w:hAnsi="Arial" w:cs="Arial"/>
                <w:b w:val="0"/>
                <w:i w:val="0"/>
                <w:color w:val="3C4E66"/>
                <w:sz w:val="20"/>
              </w:rPr>
              <w:t xml:space="preserve"> to </w:t>
            </w:r>
            <w:r>
              <w:rPr>
                <w:rFonts w:ascii="Courier New" w:hAnsi="Courier New" w:cs="Courier New"/>
                <w:b w:val="0"/>
                <w:i w:val="0"/>
                <w:color w:val="137DA0"/>
                <w:sz w:val="19"/>
              </w:rPr>
              <w:t>latest</w:t>
            </w:r>
            <w:r>
              <w:rPr>
                <w:rFonts w:ascii="Arial" w:hAnsi="Arial" w:cs="Arial"/>
                <w:b w:val="0"/>
                <w:i w:val="0"/>
                <w:color w:val="3C4E66"/>
                <w:sz w:val="20"/>
              </w:rPr>
              <w:t>.</w:t>
            </w:r>
          </w:p>
        </w:tc>
      </w:tr>
      <w:tr>
        <w:trPr>
          <w:cantSplit/>
        </w:trPr>
        <w:tc>
          <w:tcPr>
            <w:tcW w:type="dxa" w:w="2736"/>
          </w:tcPr>
          <w:p>
            <w:pPr>
              <w:spacing w:after="0" w:before="0" w:line="264" w:lineRule="auto"/>
            </w:pPr>
            <w:r/>
            <w:r>
              <w:rPr>
                <w:rFonts w:ascii="Arial" w:hAnsi="Arial" w:cs="Arial"/>
                <w:b w:val="0"/>
                <w:i w:val="0"/>
                <w:color w:val="3C4E66"/>
                <w:sz w:val="20"/>
              </w:rPr>
              <w:t>Authentication or TLS handshake errors</w:t>
            </w:r>
          </w:p>
        </w:tc>
        <w:tc>
          <w:tcPr>
            <w:tcW w:type="dxa" w:w="2736"/>
          </w:tcPr>
          <w:p>
            <w:pPr>
              <w:spacing w:after="0" w:before="0" w:line="264" w:lineRule="auto"/>
            </w:pPr>
            <w:r/>
            <w:r>
              <w:rPr>
                <w:rFonts w:ascii="Arial" w:hAnsi="Arial" w:cs="Arial"/>
                <w:b w:val="0"/>
                <w:i w:val="0"/>
                <w:color w:val="3C4E66"/>
                <w:sz w:val="20"/>
              </w:rPr>
              <w:t>Broker security settings do not match the client configuration.</w:t>
            </w:r>
          </w:p>
        </w:tc>
        <w:tc>
          <w:tcPr>
            <w:tcW w:type="dxa" w:w="3888"/>
          </w:tcPr>
          <w:p>
            <w:pPr>
              <w:spacing w:after="0" w:before="0" w:line="264" w:lineRule="auto"/>
            </w:pPr>
            <w:r/>
            <w:r>
              <w:rPr>
                <w:rFonts w:ascii="Arial" w:hAnsi="Arial" w:cs="Arial"/>
                <w:b w:val="0"/>
                <w:i w:val="0"/>
                <w:color w:val="3C4E66"/>
                <w:sz w:val="20"/>
              </w:rPr>
              <w:t xml:space="preserve">Align </w:t>
            </w:r>
            <w:r>
              <w:rPr>
                <w:rFonts w:ascii="Courier New" w:hAnsi="Courier New" w:cs="Courier New"/>
                <w:b w:val="0"/>
                <w:i w:val="0"/>
                <w:color w:val="137DA0"/>
                <w:sz w:val="19"/>
              </w:rPr>
              <w:t>kafka_config</w:t>
            </w:r>
            <w:r>
              <w:rPr>
                <w:rFonts w:ascii="Arial" w:hAnsi="Arial" w:cs="Arial"/>
                <w:b w:val="0"/>
                <w:i w:val="0"/>
                <w:color w:val="3C4E66"/>
                <w:sz w:val="20"/>
              </w:rPr>
              <w:t xml:space="preserve"> with the authentication methods selected on the broker view (Section 6).</w:t>
            </w:r>
          </w:p>
        </w:tc>
      </w:tr>
      <w:tr>
        <w:trPr>
          <w:cantSplit/>
        </w:trPr>
        <w:tc>
          <w:tcPr>
            <w:tcW w:type="dxa" w:w="2736"/>
            <w:shd w:val="clear" w:fill="F2F2F7"/>
          </w:tcPr>
          <w:p>
            <w:pPr>
              <w:spacing w:after="0" w:before="0" w:line="264" w:lineRule="auto"/>
            </w:pPr>
            <w:r/>
            <w:r>
              <w:rPr>
                <w:rFonts w:ascii="Courier New" w:hAnsi="Courier New" w:cs="Courier New"/>
                <w:b w:val="0"/>
                <w:i w:val="0"/>
                <w:color w:val="137DA0"/>
                <w:sz w:val="19"/>
              </w:rPr>
              <w:t>Message payload is not valid JSON</w:t>
            </w:r>
            <w:r>
              <w:rPr>
                <w:rFonts w:ascii="Arial" w:hAnsi="Arial" w:cs="Arial"/>
                <w:b w:val="0"/>
                <w:i w:val="0"/>
                <w:color w:val="3C4E66"/>
                <w:sz w:val="20"/>
              </w:rPr>
              <w:t xml:space="preserve"> warning</w:t>
            </w:r>
          </w:p>
        </w:tc>
        <w:tc>
          <w:tcPr>
            <w:tcW w:type="dxa" w:w="2736"/>
            <w:shd w:val="clear" w:fill="F2F2F7"/>
          </w:tcPr>
          <w:p>
            <w:pPr>
              <w:spacing w:after="0" w:before="0" w:line="264" w:lineRule="auto"/>
            </w:pPr>
            <w:r/>
            <w:r>
              <w:rPr>
                <w:rFonts w:ascii="Arial" w:hAnsi="Arial" w:cs="Arial"/>
                <w:b w:val="0"/>
                <w:i w:val="0"/>
                <w:color w:val="3C4E66"/>
                <w:sz w:val="20"/>
              </w:rPr>
              <w:t>A non-JSON message was published to the topic.</w:t>
            </w:r>
          </w:p>
        </w:tc>
        <w:tc>
          <w:tcPr>
            <w:tcW w:type="dxa" w:w="3888"/>
            <w:shd w:val="clear" w:fill="F2F2F7"/>
          </w:tcPr>
          <w:p>
            <w:pPr>
              <w:spacing w:after="0" w:before="0" w:line="264" w:lineRule="auto"/>
            </w:pPr>
            <w:r/>
            <w:r>
              <w:rPr>
                <w:rFonts w:ascii="Arial" w:hAnsi="Arial" w:cs="Arial"/>
                <w:b w:val="0"/>
                <w:i w:val="0"/>
                <w:color w:val="3C4E66"/>
                <w:sz w:val="20"/>
              </w:rPr>
              <w:t>The consumer logs the offset and a payload excerpt, then continues. Check whether another producer writes to the topic.</w:t>
            </w:r>
          </w:p>
        </w:tc>
      </w:tr>
      <w:tr>
        <w:trPr>
          <w:cantSplit/>
        </w:trPr>
        <w:tc>
          <w:tcPr>
            <w:tcW w:type="dxa" w:w="2736"/>
          </w:tcPr>
          <w:p>
            <w:pPr>
              <w:spacing w:after="0" w:before="0" w:line="264" w:lineRule="auto"/>
            </w:pPr>
            <w:r/>
            <w:r>
              <w:rPr>
                <w:rFonts w:ascii="Arial" w:hAnsi="Arial" w:cs="Arial"/>
                <w:b w:val="0"/>
                <w:i w:val="0"/>
                <w:color w:val="3C4E66"/>
                <w:sz w:val="20"/>
              </w:rPr>
              <w:t>S3 PUT itself fails</w:t>
            </w:r>
          </w:p>
        </w:tc>
        <w:tc>
          <w:tcPr>
            <w:tcW w:type="dxa" w:w="2736"/>
          </w:tcPr>
          <w:p>
            <w:pPr>
              <w:spacing w:after="0" w:before="0" w:line="264" w:lineRule="auto"/>
            </w:pPr>
            <w:r/>
            <w:r>
              <w:rPr>
                <w:rFonts w:ascii="Arial" w:hAnsi="Arial" w:cs="Arial"/>
                <w:b w:val="0"/>
                <w:i w:val="0"/>
                <w:color w:val="3C4E66"/>
                <w:sz w:val="20"/>
              </w:rPr>
              <w:t>Endpoint, credentials, addressing style, or bucket policy.</w:t>
            </w:r>
          </w:p>
        </w:tc>
        <w:tc>
          <w:tcPr>
            <w:tcW w:type="dxa" w:w="3888"/>
          </w:tcPr>
          <w:p>
            <w:pPr>
              <w:spacing w:after="0" w:before="0" w:line="264" w:lineRule="auto"/>
            </w:pPr>
            <w:r/>
            <w:r>
              <w:rPr>
                <w:rFonts w:ascii="Arial" w:hAnsi="Arial" w:cs="Arial"/>
                <w:b w:val="0"/>
                <w:i w:val="0"/>
                <w:color w:val="3C4E66"/>
                <w:sz w:val="20"/>
              </w:rPr>
              <w:t xml:space="preserve">Verify with a read-only call first, e.g. </w:t>
            </w:r>
            <w:r>
              <w:rPr>
                <w:rFonts w:ascii="Courier New" w:hAnsi="Courier New" w:cs="Courier New"/>
                <w:b w:val="0"/>
                <w:i w:val="0"/>
                <w:color w:val="137DA0"/>
                <w:sz w:val="19"/>
              </w:rPr>
              <w:t>aws --endpoint-url "$S3_ENDPOINT" s3api list-buckets</w:t>
            </w:r>
            <w:r>
              <w:rPr>
                <w:rFonts w:ascii="Arial" w:hAnsi="Arial" w:cs="Arial"/>
                <w:b w:val="0"/>
                <w:i w:val="0"/>
                <w:color w:val="3C4E66"/>
                <w:sz w:val="20"/>
              </w:rPr>
              <w:t>.</w:t>
            </w:r>
          </w:p>
        </w:tc>
      </w:tr>
      <w:tr>
        <w:trPr>
          <w:cantSplit/>
        </w:trPr>
        <w:tc>
          <w:tcPr>
            <w:tcW w:type="dxa" w:w="2736"/>
            <w:shd w:val="clear" w:fill="F2F2F7"/>
          </w:tcPr>
          <w:p>
            <w:pPr>
              <w:spacing w:after="0" w:before="0" w:line="264" w:lineRule="auto"/>
            </w:pPr>
            <w:r/>
            <w:r>
              <w:rPr>
                <w:rFonts w:ascii="Arial" w:hAnsi="Arial" w:cs="Arial"/>
                <w:b w:val="0"/>
                <w:i w:val="0"/>
                <w:color w:val="3C4E66"/>
                <w:sz w:val="20"/>
              </w:rPr>
              <w:t>macOS blocks the executable</w:t>
            </w:r>
          </w:p>
        </w:tc>
        <w:tc>
          <w:tcPr>
            <w:tcW w:type="dxa" w:w="2736"/>
            <w:shd w:val="clear" w:fill="F2F2F7"/>
          </w:tcPr>
          <w:p>
            <w:pPr>
              <w:spacing w:after="0" w:before="0" w:line="264" w:lineRule="auto"/>
            </w:pPr>
            <w:r/>
            <w:r>
              <w:rPr>
                <w:rFonts w:ascii="Arial" w:hAnsi="Arial" w:cs="Arial"/>
                <w:b w:val="0"/>
                <w:i w:val="0"/>
                <w:color w:val="3C4E66"/>
                <w:sz w:val="20"/>
              </w:rPr>
              <w:t>Gatekeeper quarantine on the downloaded binary.</w:t>
            </w:r>
          </w:p>
        </w:tc>
        <w:tc>
          <w:tcPr>
            <w:tcW w:type="dxa" w:w="3888"/>
            <w:shd w:val="clear" w:fill="F2F2F7"/>
          </w:tcPr>
          <w:p>
            <w:pPr>
              <w:spacing w:after="0" w:before="0" w:line="264" w:lineRule="auto"/>
            </w:pPr>
            <w:r/>
            <w:r>
              <w:rPr>
                <w:rFonts w:ascii="Arial" w:hAnsi="Arial" w:cs="Arial"/>
                <w:b w:val="0"/>
                <w:i w:val="0"/>
                <w:color w:val="3C4E66"/>
                <w:sz w:val="20"/>
              </w:rPr>
              <w:t xml:space="preserve">Remove quarantine before the first run: </w:t>
            </w:r>
            <w:r>
              <w:rPr>
                <w:rFonts w:ascii="Courier New" w:hAnsi="Courier New" w:cs="Courier New"/>
                <w:b w:val="0"/>
                <w:i w:val="0"/>
                <w:color w:val="137DA0"/>
                <w:sz w:val="19"/>
              </w:rPr>
              <w:t>xattr -d com.apple.quarantine ./s3_event_consumer</w:t>
            </w:r>
            <w:r>
              <w:rPr>
                <w:rFonts w:ascii="Arial" w:hAnsi="Arial" w:cs="Arial"/>
                <w:b w:val="0"/>
                <w:i w:val="0"/>
                <w:color w:val="3C4E66"/>
                <w:sz w:val="20"/>
              </w:rPr>
              <w:t>; if it was already blocked once, re-extract the archive first.</w:t>
            </w:r>
          </w:p>
        </w:tc>
      </w:tr>
    </w:tbl>
    <w:p>
      <w:r>
        <w:br w:type="page"/>
      </w:r>
    </w:p>
    <w:p>
      <w:pPr>
        <w:pStyle w:val="Heading1"/>
        <w:keepNext/>
        <w:spacing w:before="320" w:after="80"/>
        <w:pBdr>
          <w:bottom w:val="single" w:sz="12" w:space="4" w:color="1FD9FE"/>
        </w:pBdr>
      </w:pPr>
      <w:r>
        <w:rPr>
          <w:rFonts w:ascii="Arial" w:hAnsi="Arial" w:cs="Arial"/>
          <w:b/>
          <w:i w:val="0"/>
          <w:color w:val="0F2042"/>
          <w:sz w:val="32"/>
        </w:rPr>
        <w:t>16.  Cleanup and Next Steps</w:t>
      </w:r>
    </w:p>
    <w:p>
      <w:pPr>
        <w:keepNext/>
        <w:spacing w:before="0" w:after="120" w:line="276" w:lineRule="auto"/>
      </w:pPr>
      <w:r>
        <w:rPr>
          <w:rFonts w:ascii="Arial" w:hAnsi="Arial" w:cs="Arial"/>
          <w:b w:val="0"/>
          <w:i w:val="0"/>
          <w:color w:val="3C4E66"/>
          <w:sz w:val="21"/>
        </w:rPr>
        <w:t>After a successful validation, you may:</w:t>
      </w:r>
    </w:p>
    <w:p>
      <w:pPr>
        <w:pStyle w:val="ListBullet"/>
        <w:spacing w:after="60" w:line="276" w:lineRule="auto"/>
      </w:pPr>
      <w:r>
        <w:rPr>
          <w:rFonts w:ascii="Arial" w:hAnsi="Arial" w:cs="Arial"/>
          <w:b w:val="0"/>
          <w:i w:val="0"/>
          <w:color w:val="3C4E66"/>
          <w:sz w:val="21"/>
        </w:rPr>
        <w:t>retain the configuration for further event testing;</w:t>
      </w:r>
    </w:p>
    <w:p>
      <w:pPr>
        <w:pStyle w:val="ListBullet"/>
        <w:spacing w:after="60" w:line="276" w:lineRule="auto"/>
      </w:pPr>
      <w:r>
        <w:rPr>
          <w:rFonts w:ascii="Arial" w:hAnsi="Arial" w:cs="Arial"/>
          <w:b w:val="0"/>
          <w:i w:val="0"/>
          <w:color w:val="3C4E66"/>
          <w:sz w:val="21"/>
        </w:rPr>
        <w:t>extend the event notification with additional S3 event types as appropriate for your use case;</w:t>
      </w:r>
    </w:p>
    <w:p>
      <w:pPr>
        <w:pStyle w:val="ListBullet"/>
        <w:spacing w:after="60" w:line="276" w:lineRule="auto"/>
      </w:pPr>
      <w:r>
        <w:rPr>
          <w:rFonts w:ascii="Arial" w:hAnsi="Arial" w:cs="Arial"/>
          <w:b w:val="0"/>
          <w:i w:val="0"/>
          <w:color w:val="3C4E66"/>
          <w:sz w:val="21"/>
        </w:rPr>
        <w:t>connect your own Kafka consumer or streaming application to the same topic — the events are ordinary Kafka messages;</w:t>
      </w:r>
    </w:p>
    <w:p>
      <w:pPr>
        <w:pStyle w:val="ListBullet"/>
        <w:spacing w:after="60" w:line="276" w:lineRule="auto"/>
      </w:pPr>
      <w:r>
        <w:rPr>
          <w:rFonts w:ascii="Arial" w:hAnsi="Arial" w:cs="Arial"/>
          <w:b w:val="0"/>
          <w:i w:val="0"/>
          <w:color w:val="3C4E66"/>
          <w:sz w:val="21"/>
        </w:rPr>
        <w:t>remove the validation objects, test access keys, and demonstration views if they are no longer needed.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90" w:type="dxa"/>
          <w:bottom w:w="90" w:type="dxa"/>
          <w:left w:w="140" w:type="dxa"/>
          <w:right w:w="140" w:type="dxa"/>
        </w:tblCellMar>
        <w:tblLayout w:type="fixed"/>
        <w:tblW w:w="9360" w:type="dxa"/>
      </w:tblPr>
      <w:tblGrid>
        <w:gridCol w:w="115"/>
        <w:gridCol w:w="9244"/>
      </w:tblGrid>
      <w:tr>
        <w:trPr>
          <w:cantSplit/>
        </w:trPr>
        <w:tc>
          <w:tcPr>
            <w:tcW w:type="dxa" w:w="115"/>
            <w:shd w:val="clear" w:fill="E09600"/>
          </w:tcPr>
          <w:p>
            <w:pPr>
              <w:spacing w:after="0"/>
            </w:pPr>
          </w:p>
        </w:tc>
        <w:tc>
          <w:tcPr>
            <w:tcW w:type="dxa" w:w="9245"/>
            <w:shd w:val="clear" w:fill="FFF0CC"/>
          </w:tcPr>
          <w:p>
            <w:pPr>
              <w:spacing w:after="60"/>
            </w:pPr>
            <w:r>
              <w:rPr>
                <w:rFonts w:ascii="Arial" w:hAnsi="Arial" w:cs="Arial"/>
                <w:b/>
                <w:i w:val="0"/>
                <w:caps/>
                <w:color w:val="E09600"/>
                <w:sz w:val="17"/>
              </w:rPr>
              <w:t>IMPORTANT</w:t>
            </w:r>
          </w:p>
          <w:p>
            <w:pPr>
              <w:spacing w:after="40" w:line="276" w:lineRule="auto"/>
            </w:pPr>
            <w:r>
              <w:rPr>
                <w:rFonts w:ascii="Courier New" w:hAnsi="Courier New" w:cs="Courier New"/>
                <w:b w:val="0"/>
                <w:i w:val="0"/>
                <w:color w:val="137DA0"/>
                <w:sz w:val="19"/>
              </w:rPr>
              <w:t>s3_event_consumer</w:t>
            </w:r>
            <w:r>
              <w:rPr>
                <w:rFonts w:ascii="Arial" w:hAnsi="Arial" w:cs="Arial"/>
                <w:b w:val="0"/>
                <w:i w:val="0"/>
                <w:color w:val="0F2042"/>
                <w:sz w:val="20"/>
              </w:rPr>
              <w:t xml:space="preserve"> is a demonstration and validation utility. Production consumers should implement the reliability, security, offset-management, observability, and operational behavior appropriate for the application.</w:t>
            </w:r>
          </w:p>
        </w:tc>
      </w:tr>
    </w:tbl>
    <w:p>
      <w:pPr>
        <w:spacing w:before="0" w:after="120" w:line="276" w:lineRule="auto"/>
      </w:pPr>
    </w:p>
    <w:p>
      <w:pPr>
        <w:spacing w:before="0" w:after="200" w:line="276" w:lineRule="auto"/>
      </w:pPr>
    </w:p>
    <w:p>
      <w:pPr>
        <w:spacing w:before="0" w:after="120" w:line="276" w:lineRule="auto"/>
      </w:pPr>
      <w:r>
        <w:rPr>
          <w:rFonts w:ascii="Arial" w:hAnsi="Arial" w:cs="Arial"/>
          <w:b w:val="0"/>
          <w:i w:val="0"/>
          <w:color w:val="6B7A90"/>
          <w:sz w:val="19"/>
        </w:rPr>
        <w:t>For the consumer utility's own documentation, including source installation and build details, see the repository README at github.com/kmacvast/s3_event_consumer.</w:t>
      </w:r>
    </w:p>
    <w:sectPr w:rsidR="00FC693F" w:rsidRPr="0006063C" w:rsidSect="00034616">
      <w:headerReference w:type="default" r:id="rId9"/>
      <w:footerReference w:type="default" r:id="rId10"/>
      <w:pgSz w:w="12240" w:h="15840"/>
      <w:pgMar w:top="1296"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Arial" w:hAnsi="Arial" w:cs="Arial"/>
        <w:b w:val="0"/>
        <w:i w:val="0"/>
        <w:color w:val="6B7A90"/>
        <w:sz w:val="17"/>
      </w:rPr>
      <w:t>VAST Data  |  Technical Deployment Guide</w:t>
    </w:r>
    <w:r>
      <w:tab/>
    </w:r>
    <w:r>
      <w:rPr>
        <w:rFonts w:ascii="Arial" w:hAnsi="Arial" w:cs="Arial"/>
        <w:b w:val="0"/>
        <w:i w:val="0"/>
        <w:color w:val="6B7A90"/>
        <w:sz w:val="17"/>
      </w:rPr>
      <w:t xml:space="preserve">Page </w:t>
    </w:r>
    <w:fldSimple w:instr="PAGE">
      <w:r>
        <w:rPr>
          <w:rFonts w:ascii="Arial" w:hAnsi="Arial"/>
          <w:sz w:val="17"/>
          <w:color w:val="6B7A9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cs="Arial"/>
        <w:b w:val="0"/>
        <w:i w:val="0"/>
        <w:color w:val="6B7A90"/>
        <w:sz w:val="17"/>
      </w:rPr>
      <w:t>Deploying a Kafka Event Broker in VAST 5.4</w:t>
    </w:r>
    <w:r>
      <w:tab/>
    </w:r>
    <w:r>
      <w:drawing>
        <wp:inline xmlns:a="http://schemas.openxmlformats.org/drawingml/2006/main" xmlns:pic="http://schemas.openxmlformats.org/drawingml/2006/picture">
          <wp:extent cx="586946" cy="146304"/>
          <wp:docPr id="1" name="Picture 1"/>
          <wp:cNvGraphicFramePr>
            <a:graphicFrameLocks noChangeAspect="1"/>
          </wp:cNvGraphicFramePr>
          <a:graphic>
            <a:graphicData uri="http://schemas.openxmlformats.org/drawingml/2006/picture">
              <pic:pic>
                <pic:nvPicPr>
                  <pic:cNvPr id="0" name="VAST_Logo_Horizontal_HEX_Blue.png"/>
                  <pic:cNvPicPr/>
                </pic:nvPicPr>
                <pic:blipFill>
                  <a:blip r:embed="rId1"/>
                  <a:stretch>
                    <a:fillRect/>
                  </a:stretch>
                </pic:blipFill>
                <pic:spPr>
                  <a:xfrm>
                    <a:off x="0" y="0"/>
                    <a:ext cx="586946" cy="146304"/>
                  </a:xfrm>
                  <a:prstGeom prst="rect"/>
                </pic:spPr>
              </pic:pic>
            </a:graphicData>
          </a:graphic>
        </wp:inline>
      </w:drawing>
    </w:r>
  </w:p>
  <w:p>
    <w:pPr>
      <w:spacing w:after="0" w:before="40"/>
      <w:pBdr>
        <w:bottom w:val="single" w:sz="8" w:space="1" w:color="1FD9F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 Kafka Event Broker in VAST 5.4</dc:title>
  <dc:subject>Configuration and Validation Using S3 Event Notifications</dc:subject>
  <dc:creator>VAST Data</dc:creator>
  <cp:keywords/>
  <dc:description/>
  <cp:lastModifiedBy>VAST Data</cp:lastModifiedBy>
  <cp:revision>1</cp:revision>
  <dcterms:created xsi:type="dcterms:W3CDTF">2013-12-23T23:15:00Z</dcterms:created>
  <dcterms:modified xsi:type="dcterms:W3CDTF">2013-12-23T23:15:00Z</dcterms:modified>
  <cp:category>Technical Deployment Guide</cp:category>
</cp:coreProperties>
</file>