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kanu-madhok"/>
    <w:p>
      <w:pPr>
        <w:pStyle w:val="Heading1"/>
      </w:pPr>
      <w:r>
        <w:t xml:space="preserve">Kanu Madhok</w:t>
      </w:r>
    </w:p>
    <w:p>
      <w:pPr>
        <w:pStyle w:val="FirstParagraph"/>
      </w:pPr>
      <w:r>
        <w:t xml:space="preserve">952-303-1045 • madhok.kanu@gmail.com •</w:t>
      </w:r>
      <w:r>
        <w:t xml:space="preserve"> </w:t>
      </w:r>
      <w:hyperlink r:id="rId9">
        <w:r>
          <w:rPr>
            <w:rStyle w:val="Hyperlink"/>
          </w:rPr>
          <w:t xml:space="preserve">github.com/kmadhok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linkedin.com/in/kanu-madhok</w:t>
        </w:r>
      </w:hyperlink>
    </w:p>
    <w:p>
      <w:r>
        <w:pict>
          <v:rect style="width:0;height:1.5pt" o:hralign="center" o:hrstd="t" o:hr="t"/>
        </w:pict>
      </w:r>
    </w:p>
    <w:bookmarkStart w:id="13" w:name="professional-experience"/>
    <w:p>
      <w:pPr>
        <w:pStyle w:val="Heading2"/>
      </w:pPr>
      <w:r>
        <w:t xml:space="preserve">PROFESSIONAL EXPERIENCE</w:t>
      </w:r>
    </w:p>
    <w:bookmarkStart w:id="11" w:name="X8a6a56f130c88526ab5ba8fdcd1c7c673e5ef50"/>
    <w:p>
      <w:pPr>
        <w:pStyle w:val="Heading3"/>
      </w:pPr>
      <w:r>
        <w:t xml:space="preserve">Walmart Data Ventures — Chicago, IL · Sep 2024 – Present</w:t>
      </w:r>
    </w:p>
    <w:p>
      <w:pPr>
        <w:pStyle w:val="FirstParagraph"/>
      </w:pPr>
      <w:r>
        <w:rPr>
          <w:i/>
          <w:iCs/>
        </w:rPr>
        <w:t xml:space="preserve">Senior Data Analyst</w:t>
      </w:r>
    </w:p>
    <w:p>
      <w:pPr>
        <w:pStyle w:val="Compact"/>
        <w:numPr>
          <w:ilvl w:val="0"/>
          <w:numId w:val="1001"/>
        </w:numPr>
      </w:pPr>
      <w:r>
        <w:t xml:space="preserve">Shipped to production a self-service analytics agent over 67 BigQuery tables with sub-agent orchestration, human-in-the-loop validation, 8 deterministic SQL rules, and a 23-case golden-query evaluation suite; partnered with Product/DS/business stakeholders to translate ambiguous questions into agent-ready specs. Approved by Sr. Director and product leadership; the only AI skill in active use by business teams on Data Ventures.</w:t>
      </w:r>
    </w:p>
    <w:p>
      <w:pPr>
        <w:pStyle w:val="Compact"/>
        <w:numPr>
          <w:ilvl w:val="0"/>
          <w:numId w:val="1001"/>
        </w:numPr>
      </w:pPr>
      <w:r>
        <w:t xml:space="preserve">Built a production Jira ticket-resolution agent — 6-gate triage, MCP context gathering, agentic RAG (FAISS + BM25 over 11,000 historical SQL queries), self-healing execution — that closed 400+ requests across 8 categories and cut turnaround from 30–60 minutes to under 10 minutes per ticket. Stakeholders never knew an agent was answering them.</w:t>
      </w:r>
    </w:p>
    <w:p>
      <w:pPr>
        <w:pStyle w:val="Compact"/>
        <w:numPr>
          <w:ilvl w:val="0"/>
          <w:numId w:val="1001"/>
        </w:numPr>
      </w:pPr>
      <w:r>
        <w:t xml:space="preserve">Built a hybrid text-to-data orchestrator that routes questions through two backends in parallel — a CubeJS semantic-layer skill (co-built with DS/product) and the context-engineered agent — compares outputs, reasons through disagreements, and refines the semantic layer over time; let Product self-serve requests they previously filed as tickets.</w:t>
      </w:r>
    </w:p>
    <w:p>
      <w:pPr>
        <w:pStyle w:val="Compact"/>
        <w:numPr>
          <w:ilvl w:val="0"/>
          <w:numId w:val="1001"/>
        </w:numPr>
      </w:pPr>
      <w:r>
        <w:t xml:space="preserve">Built a production headless KPI monitor (6-hour cron) that detects threshold breaches, runs root-cause analysis, and posts Slack alerts; full observability via decision logging + BigQuery state, no LLM-memory reliance. Designed a 3-tier event-driven v2 self-configuring through a BigQuery event registry — new event types ship without code deploys.</w:t>
      </w:r>
    </w:p>
    <w:bookmarkEnd w:id="11"/>
    <w:bookmarkStart w:id="12" w:name="X0346c18987fa32928613227e44693f9b028176f"/>
    <w:p>
      <w:pPr>
        <w:pStyle w:val="Heading3"/>
      </w:pPr>
      <w:r>
        <w:t xml:space="preserve">FTI Consulting — UChicago MSADS Capstone — Chicago, IL · Jan – Aug 2024</w:t>
      </w:r>
    </w:p>
    <w:p>
      <w:pPr>
        <w:numPr>
          <w:ilvl w:val="0"/>
          <w:numId w:val="1002"/>
        </w:numPr>
      </w:pPr>
      <w:r>
        <w:t xml:space="preserve">RAG-to-proposal generator deployed on AWS EC2 for a client engagement; cut proposal time ~30%; Best in Show — UChicago MSADS Capstone.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Selected project:</w:t>
      </w:r>
      <w:r>
        <w:t xml:space="preserve"> </w:t>
      </w:r>
      <w:r>
        <w:t xml:space="preserve">live-deployed text-to-SQL copilot — Streamlit + Gemini 2.5 + LangChain-orchestrated RAG over historical queries, BigQuery execution, auto-visualization. Demo: https://sql-rag-frontend-simple-481433773942.us-central1.run.app/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Agentic AI: multi-agent / sub-agent orchestration, tool-calling, MCP server design, context engineering, memory management, prompt engineering, multi-model routing, headless cron agents, event-driven architectures; LLMs — Claude (Opus/Sonnet/Haiku via Wibey), Gemini (2.5 Pro/Flash via Vertex AI), OpenAI</w:t>
      </w:r>
    </w:p>
    <w:p>
      <w:pPr>
        <w:pStyle w:val="BodyText"/>
      </w:pPr>
      <w:r>
        <w:t xml:space="preserve">RAG &amp; evaluation: RAG (embeddings + FAISS + BM25 + RRF), ChromaDB semantic memory, LangChain, evaluation suites (golden sets, human-in-the-loop validation), decision logging / observability</w:t>
      </w:r>
    </w:p>
    <w:p>
      <w:pPr>
        <w:pStyle w:val="BodyText"/>
      </w:pPr>
      <w:r>
        <w:t xml:space="preserve">Backend &amp; deployment: Python, FastAPI, Cloud Run, microservices / API integration, BigQuery scheduled queries, Slack webhooks, cron, Playwright SSO, JSONL state stores, CI/CD (pytest, version control)</w:t>
      </w:r>
    </w:p>
    <w:p>
      <w:pPr>
        <w:pStyle w:val="BodyText"/>
      </w:pPr>
      <w:r>
        <w:t xml:space="preserve">Data &amp; viz: BigQuery, dbt, SQL, PySpark, Airflow, Databricks, MySQL; Power BI (DAX, XMLA TMSL), Tableau, LookML, Streamlit, Matplotlib, React Recharts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The University of Chicago — M.S., Applied Data Science (GPA 4.0) — Chicago, IL</w:t>
      </w:r>
      <w:r>
        <w:t xml:space="preserve"> </w:t>
      </w:r>
      <w:r>
        <w:t xml:space="preserve">Loyola University Chicago — B.S., Information Systems &amp; Economics (GPA 3.5) — Chicago, IL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kmadhok" TargetMode="External" /><Relationship Type="http://schemas.openxmlformats.org/officeDocument/2006/relationships/hyperlink" Id="rId10" Target="https://linkedin.com/in/kanu-madh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kmadhok" TargetMode="External" /><Relationship Type="http://schemas.openxmlformats.org/officeDocument/2006/relationships/hyperlink" Id="rId10" Target="https://linkedin.com/in/kanu-madh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2026-06-08T16:42:09Z</dcterms:created>
  <dcterms:modified xsi:type="dcterms:W3CDTF">2026-06-08T16:42:09Z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