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Kanu Madhok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952-303-1045  •  madhok.kanu@gmail.com  •  </w:t>
      </w:r>
      <w:hyperlink w:history="1" r:id="rIdirbdlvnfx9wxr2mc2c6oq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github.com/kmadhok</w:t>
        </w:r>
      </w:hyperlink>
      <w:r>
        <w:rPr>
          <w:rFonts w:ascii="Calibri" w:cs="Calibri" w:eastAsia="Calibri" w:hAnsi="Calibri"/>
          <w:sz w:val="18"/>
          <w:szCs w:val="18"/>
        </w:rPr>
        <w:t xml:space="preserve">  •  </w:t>
      </w:r>
      <w:hyperlink w:history="1" r:id="rIdo4fga2airsz9tkgxhmyu8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linkedin.com/in/kanu-madhok</w:t>
        </w:r>
      </w:hyperlink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Professional Experience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Walmart Data Ventures — Senior Data Analyst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Chicago, IL · Sep 2024 – Present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Embedded with Customer Perception (~30 stakeholders), shipping production LLM agents end-to-end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Designed and shipped a production text-to-SQL copilot over a 67-table BigQuery dataset — RAG over a 12K-query corpus, multi-agent orchestration (Context Researcher → SQL Drafter → Validator → Devil’s Advocate), prompt-tuned per stage against 23 golden-query test cases and 8 deterministic SQL guardrails. 95% SQL accuracy, ~80% faster query creation; first AI skill in active business use on Data Ventures.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Built an autonomous Jira ticket-resolution agent with a 6-gate workflow and rigorous per-gate evaluation: MCP-driven context retrieval (FAISS+BM25 over an 11K-ticket archive), plan-then-execute with 10-retry self-healing, 80%+ SQL reuse via similarity search. Closed 400+ data requests across 8 categories — cut turnaround from 30–60 minutes (up to a full day for complex tickets) to under 10 minutes each, with stakeholders never knowing an agent was answering.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Built 3 MCP servers (24+ tools, stdio) that let every downstream agent reason over the 43-table BigQuery surface with zero hardcoded schema. Same MCP layer now backs the copilot, Jira agent, autonomous analyst, and hybrid orchestrator.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Architected a 9-stage gated autonomous analytics pipeline (SELECT → PLAN → EXECUTE → INTERPRET → PACKAGE → CHART → NARRATE → VALIDATE → COMMIT) on a 740K-panelist dataset; 146 published analyses in 6 weeks with analyst review concentrated at the publish gate. Prompts and gates iterated on a golden-set harness reused across every agent in the portfolio.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Co-built a hybrid orchestrator with Data Science and Product: routes business questions in parallel to a Cube.js semantic-layer agent and a context-engineered agent, reconciles outputs, and turns disagreements into ratified semantic-layer entries — a self-growing definition library shared across analytics agents.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Productized two AI skills (cp-analytics, Simple CP Interaction) org-wide as official internal Wibey (Walmart’s Claude Code fork) skills after Product + Data Science partnership review — first AI skills productized across Walmart Data Ventures. Recognized with a Walmart Making a Difference Award.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FTI Consulting — AI Engineer (UChicago MSADS Capstone)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Chicago, IL · Jan – Aug 2024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Embedded with the client, shipped into their workflow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Deployed a RAG application for consulting-proposal generation adopted directly into FTI’s workflow — query rewriting (+34% generation quality), adaptive chunking (+42% retrieval), Dockerized Streamlit on AWS EC2; cut proposal time ~30%. Best in Show — UChicago MSADS Capstone.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University of Chicago — Graduate Researcher, Data &amp; Democracy Initiative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Chicago, IL · Jan – Sep 2024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Persona-driven multi-LLM (OpenAI + Gemini) chatbot for a 500+ participant donation experiment with controlled prompt/temperature conditions; A/B tests persuaded 15% of participants to donate to an opposing cause.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Baker Tilly — Consultant, Enterprise Platform Management (Oracle)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Chicago, IL · Sep 2021 – Sep 2022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Delivered Oracle enterprise implementations end-to-end with client business and IT stakeholders — including RPA workflows automating high-volume client operations and AWS computer-vision deployments from problem framing through production.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Innovare (EdTech Startup) — Data Scientist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Chicago, IL · Oct 2022 – Mar 2023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Logistic-regression student-risk model across 10+ districts (5,000+ students): +7% retention, −15% course failures; automated the supporting ELT into BigQuery (+23% reporting accuracy).</w:t>
      </w:r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Selected Project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NL-to-SQL Copilot (live demo)</w:t>
      </w:r>
      <w:r>
        <w:rPr>
          <w:rFonts w:ascii="Calibri" w:cs="Calibri" w:eastAsia="Calibri" w:hAnsi="Calibri"/>
          <w:sz w:val="18"/>
          <w:szCs w:val="18"/>
        </w:rPr>
        <w:t xml:space="preserve"> — public mirror of the Walmart architecture: Streamlit + LangChain + Gemini 2.5 + RAG over historical queries + BigQuery execution + auto-visualization, Dockerized on GCP Cloud Run. </w:t>
      </w:r>
      <w:hyperlink w:history="1" r:id="rIdqhc5xvekwoqjons-cisfu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sql-rag-frontend-simple-481433773942.us-central1.run.app</w:t>
        </w:r>
      </w:hyperlink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</w:t>
      </w:r>
    </w:p>
    <w:p>
      <w:pPr>
        <w:spacing w:after="3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Agentic / LLM stack: </w:t>
      </w:r>
      <w:r>
        <w:rPr>
          <w:rFonts w:ascii="Calibri" w:cs="Calibri" w:eastAsia="Calibri" w:hAnsi="Calibri"/>
          <w:sz w:val="18"/>
          <w:szCs w:val="18"/>
        </w:rPr>
        <w:t xml:space="preserve">Production LLM agents (deployed, evaluated, iterated on), multi-agent orchestration, MCP (Model Context Protocol) server design, tool development &amp; evaluation, prompt engineering &amp; optimization, context engineering, RAG (embeddings + FAISS + BM25 + RRF), evaluation harnesses (golden-set, gated pipelines, human-in-the-loop), LangChain, ChromaDB</w:t>
      </w:r>
    </w:p>
    <w:p>
      <w:pPr>
        <w:spacing w:after="3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Models: </w:t>
      </w:r>
      <w:r>
        <w:rPr>
          <w:rFonts w:ascii="Calibri" w:cs="Calibri" w:eastAsia="Calibri" w:hAnsi="Calibri"/>
          <w:sz w:val="18"/>
          <w:szCs w:val="18"/>
        </w:rPr>
        <w:t xml:space="preserve">Anthropic Claude (Opus / Sonnet / Haiku), Cohere Command (familiar from public API), Google Gemini (2.5 Pro / Flash, Vertex AI), OpenAI, multi-model routing</w:t>
      </w:r>
    </w:p>
    <w:p>
      <w:pPr>
        <w:spacing w:after="3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Customer &amp; delivery: </w:t>
      </w:r>
      <w:r>
        <w:rPr>
          <w:rFonts w:ascii="Calibri" w:cs="Calibri" w:eastAsia="Calibri" w:hAnsi="Calibri"/>
          <w:sz w:val="18"/>
          <w:szCs w:val="18"/>
        </w:rPr>
        <w:t xml:space="preserve">Customer-embedded delivery (FTI client + Walmart stakeholders), metric definition with non-technical partners (quality / efficiency / accuracy), bridging SWE ↔ ML ↔ business, enterprise rollout &amp; governance review</w:t>
      </w:r>
    </w:p>
    <w:p>
      <w:pPr>
        <w:spacing w:after="3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Engineering / data: </w:t>
      </w:r>
      <w:r>
        <w:rPr>
          <w:rFonts w:ascii="Calibri" w:cs="Calibri" w:eastAsia="Calibri" w:hAnsi="Calibri"/>
          <w:sz w:val="18"/>
          <w:szCs w:val="18"/>
        </w:rPr>
        <w:t xml:space="preserve">Python, SQL, FastAPI, Docker, asyncio, mypy --strict, pytest; BigQuery, Databricks, MySQL, dbt; GCP (Cloud Run, Vertex AI), AWS (EC2); Slack webhooks, cron, Playwright SSO</w:t>
      </w:r>
    </w:p>
    <w:p>
      <w:pPr>
        <w:spacing w:after="3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dev environment: </w:t>
      </w:r>
      <w:r>
        <w:rPr>
          <w:rFonts w:ascii="Calibri" w:cs="Calibri" w:eastAsia="Calibri" w:hAnsi="Calibri"/>
          <w:sz w:val="18"/>
          <w:szCs w:val="18"/>
        </w:rPr>
        <w:t xml:space="preserve">Claude Code (daily — via Wibey, Walmart’s internal Claude Code fork), authored + productized Claude Code skills, agentic coding workflows</w:t>
      </w:r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The University of Chicago</w:t>
      </w:r>
      <w:r>
        <w:rPr>
          <w:rFonts w:ascii="Calibri" w:cs="Calibri" w:eastAsia="Calibri" w:hAnsi="Calibri"/>
          <w:sz w:val="18"/>
          <w:szCs w:val="18"/>
        </w:rPr>
        <w:t xml:space="preserve"> — M.S., Applied Data Science (GPA 4.0) — Chicago, IL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Loyola University Chicago</w:t>
      </w:r>
      <w:r>
        <w:rPr>
          <w:rFonts w:ascii="Calibri" w:cs="Calibri" w:eastAsia="Calibri" w:hAnsi="Calibri"/>
          <w:sz w:val="18"/>
          <w:szCs w:val="18"/>
        </w:rPr>
        <w:t xml:space="preserve"> — B.S., Information Systems &amp; Economics (GPA 3.5) — Chicago, IL</w:t>
      </w:r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Honors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Walmart Making a Difference Award — 2026 (for 2025 AI/agent portfolio impact across Customer Perception)</w:t>
      </w:r>
    </w:p>
    <w:p>
      <w:pPr>
        <w:pStyle w:val="ListParagraph"/>
        <w:numPr>
          <w:ilvl w:val="0"/>
          <w:numId w:val="2"/>
        </w:numPr>
        <w:spacing w:after="10" w:before="0" w:line="230"/>
      </w:pPr>
      <w:r>
        <w:rPr>
          <w:rFonts w:ascii="Calibri" w:cs="Calibri" w:eastAsia="Calibri" w:hAnsi="Calibri"/>
          <w:sz w:val="18"/>
          <w:szCs w:val="18"/>
        </w:rPr>
        <w:t xml:space="preserve">Best in Show — UChicago MSADS Capstone (FTI RAG proposal generator)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rbdlvnfx9wxr2mc2c6oq" Type="http://schemas.openxmlformats.org/officeDocument/2006/relationships/hyperlink" Target="https://github.com/kmadhok" TargetMode="External"/><Relationship Id="rIdo4fga2airsz9tkgxhmyu8" Type="http://schemas.openxmlformats.org/officeDocument/2006/relationships/hyperlink" Target="https://linkedin.com/in/kanu-madhok" TargetMode="External"/><Relationship Id="rIdqhc5xvekwoqjons-cisfu" Type="http://schemas.openxmlformats.org/officeDocument/2006/relationships/hyperlink" Target="https://sql-rag-frontend-simple-481433773942.us-central1.run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2026-05-29T02:47:20.241Z</dcterms:created>
  <dcterms:modified xsi:type="dcterms:W3CDTF">2026-05-29T02:47:20.247Z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