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6" w:name="kanu-madhok"/>
    <w:p>
      <w:pPr>
        <w:pStyle w:val="Heading1"/>
      </w:pPr>
      <w:r>
        <w:t xml:space="preserve">Kanu Madhok</w:t>
      </w:r>
    </w:p>
    <w:p>
      <w:pPr>
        <w:pStyle w:val="FirstParagraph"/>
      </w:pPr>
      <w:r>
        <w:t xml:space="preserve">952-303-1045 · madhok.kanu@gmail.com · github.com/kmadhok · linkedin.com/in/kanu-madhok</w:t>
      </w:r>
    </w:p>
    <w:p>
      <w:pPr>
        <w:pStyle w:val="BodyText"/>
      </w:pPr>
      <w:r>
        <w:t xml:space="preserve">End-to-end AI engineer who embeds with stakeholders, rapidly prototypes, and ships production-grade agentic systems with measurable business impact.</w:t>
      </w:r>
    </w:p>
    <w:p>
      <w:pPr>
        <w:pStyle w:val="BodyText"/>
      </w:pPr>
      <w:r>
        <w:t xml:space="preserve">Live Demo: NL-to-SQL Copilot — Dockerized Streamlit on GCP Cloud Run · https://sql-rag-frontend-simple-481433773942.us-central1.run.app/</w:t>
      </w:r>
    </w:p>
    <w:p>
      <w:r>
        <w:pict>
          <v:rect style="width:0;height:1.5pt" o:hralign="center" o:hrstd="t" o:hr="t"/>
        </w:pict>
      </w:r>
    </w:p>
    <w:bookmarkStart w:id="13" w:name="experience"/>
    <w:p>
      <w:pPr>
        <w:pStyle w:val="Heading2"/>
      </w:pPr>
      <w:r>
        <w:t xml:space="preserve">Experience</w:t>
      </w:r>
    </w:p>
    <w:bookmarkStart w:id="9" w:name="X857f4b688f8ea1cb793a7283be9c19350a27af0"/>
    <w:p>
      <w:pPr>
        <w:pStyle w:val="Heading3"/>
      </w:pPr>
      <w:r>
        <w:t xml:space="preserve">Walmart Data Ventures — Senior Data Analyst</w:t>
      </w:r>
    </w:p>
    <w:p>
      <w:pPr>
        <w:pStyle w:val="FirstParagraph"/>
      </w:pPr>
      <w:r>
        <w:rPr>
          <w:i/>
          <w:iCs/>
        </w:rPr>
        <w:t xml:space="preserve">Sep 2024 – Present · Chicago, IL</w:t>
      </w:r>
    </w:p>
    <w:p>
      <w:pPr>
        <w:numPr>
          <w:ilvl w:val="0"/>
          <w:numId w:val="1001"/>
        </w:numPr>
      </w:pPr>
      <w:r>
        <w:t xml:space="preserve">Built and shipped to production an autonomous Jira ticket-resolution agent that closed 400+ data requests across 8 categories over 15 months, cutting routine turnaround from 30–60 minutes to under 10 minutes per request. Removed ~130–330+ hours of request-cycle time on routine tickets alone. Under the hood: 6-gate triage, MCP-driven context gathering, agentic RAG with FAISS + BM25 retrieval over 11,000 historical SQL queries, and self-healing execution with a 10-retry budget. Stakeholders never knew an agent was answering them.</w:t>
      </w:r>
    </w:p>
    <w:p>
      <w:pPr>
        <w:numPr>
          <w:ilvl w:val="0"/>
          <w:numId w:val="1001"/>
        </w:numPr>
      </w:pPr>
      <w:r>
        <w:t xml:space="preserve">Designed and shipped to production a self-service analytics agent over 67 BigQuery tables with sub-agent orchestration and human-in-the-loop validation (Context Researcher → SQL Drafter → Validator → Devil’s Advocate); 8 deterministic SQL rules and a 23-case golden-query evaluation suite. Partnered with Product, Data Science, and business stakeholders to translate ambiguous business questions into agent-ready specs. Approved by Sr. Director and product leadership and currently the only AI skill in active use by business teams on Data Ventures.</w:t>
      </w:r>
    </w:p>
    <w:p>
      <w:pPr>
        <w:numPr>
          <w:ilvl w:val="0"/>
          <w:numId w:val="1001"/>
        </w:numPr>
      </w:pPr>
      <w:r>
        <w:t xml:space="preserve">Built a hybrid orchestrator on top of the analytics agent that lets Product self-serve analytics requests they previously submitted as tickets. Routes questions through two backends in parallel — a CubeJS semantic-layer skill co-built with the DS and product team, and the context-engineered agent itself — compares outputs, reasons about disagreements, and feeds discrepancies back to refine semantic-layer definitions over time. Converted 30–60 minutes of analyst execution per covered request into product-led self-service.</w:t>
      </w:r>
    </w:p>
    <w:p>
      <w:pPr>
        <w:numPr>
          <w:ilvl w:val="0"/>
          <w:numId w:val="1001"/>
        </w:numPr>
      </w:pPr>
      <w:r>
        <w:t xml:space="preserve">Built and deployed to production a headless KPI monitor on a 6-hour cron that detects threshold breaches, runs root-cause analysis, and posts Slack alerts; end-to-end observability via decision logging and BigQuery state persistence. Designed a 3-tier event-driven v2 architecture self-configuring through a BigQuery event registry so new event types ship without code deploys.</w:t>
      </w:r>
    </w:p>
    <w:p>
      <w:pPr>
        <w:numPr>
          <w:ilvl w:val="0"/>
          <w:numId w:val="1001"/>
        </w:numPr>
      </w:pPr>
      <w:r>
        <w:t xml:space="preserve">Replaced ~20 recurring recruitment workflows run by hand 1–2x weekly with end-to-end automation on a 68-table BigQuery platform; stratified-sampling pipelines recruited 280,000+ panelists across 29 categories with zero duplicates, reducing a recurring 3-hour task to ~3 minutes of setup.</w:t>
      </w:r>
    </w:p>
    <w:p>
      <w:pPr>
        <w:numPr>
          <w:ilvl w:val="0"/>
          <w:numId w:val="1001"/>
        </w:numPr>
      </w:pPr>
      <w:r>
        <w:t xml:space="preserve">Delivered 5 Power BI dashboards ranked top 1.4% of Walmart’s 207,000 dashboards (1,064 views, 22 users); cut data-request turnaround from 1–24 hours to 5–10 minutes. Making a Difference Award.</w:t>
      </w:r>
    </w:p>
    <w:bookmarkEnd w:id="9"/>
    <w:bookmarkStart w:id="10" w:name="fti-consulting-uchicago-msads-capstone"/>
    <w:p>
      <w:pPr>
        <w:pStyle w:val="Heading3"/>
      </w:pPr>
      <w:r>
        <w:t xml:space="preserve">FTI Consulting — UChicago MSADS Capstone</w:t>
      </w:r>
    </w:p>
    <w:p>
      <w:pPr>
        <w:pStyle w:val="FirstParagraph"/>
      </w:pPr>
      <w:r>
        <w:rPr>
          <w:i/>
          <w:iCs/>
        </w:rPr>
        <w:t xml:space="preserve">Jan – Aug 2024 · Chicago, IL</w:t>
      </w:r>
    </w:p>
    <w:p>
      <w:pPr>
        <w:pStyle w:val="Compact"/>
        <w:numPr>
          <w:ilvl w:val="0"/>
          <w:numId w:val="1002"/>
        </w:numPr>
      </w:pPr>
      <w:r>
        <w:t xml:space="preserve">Built a RAG-to-proposal generator deployed on AWS EC2 and adopted into FTI Consulting’s workflow; cut proposal time ~30%. Best in Show — UChicago MSADS Capstone.</w:t>
      </w:r>
    </w:p>
    <w:bookmarkEnd w:id="10"/>
    <w:bookmarkStart w:id="11" w:name="X6e13bee2d3e8a5bc4d84ca40e695566b0d1200a"/>
    <w:p>
      <w:pPr>
        <w:pStyle w:val="Heading3"/>
      </w:pPr>
      <w:r>
        <w:t xml:space="preserve">University of Chicago, Data Science Institute</w:t>
      </w:r>
    </w:p>
    <w:p>
      <w:pPr>
        <w:pStyle w:val="FirstParagraph"/>
      </w:pPr>
      <w:r>
        <w:rPr>
          <w:i/>
          <w:iCs/>
        </w:rPr>
        <w:t xml:space="preserve">Jan – Sep 2024 · Chicago, IL</w:t>
      </w:r>
    </w:p>
    <w:p>
      <w:pPr>
        <w:pStyle w:val="Compact"/>
        <w:numPr>
          <w:ilvl w:val="0"/>
          <w:numId w:val="1003"/>
        </w:numPr>
      </w:pPr>
      <w:r>
        <w:t xml:space="preserve">Built a persona-driven multi-LLM (OpenAI + Gemini) chatbot for a 500+ participant donation experiment; controlled A/B tests persuaded 15% to donate to an opposing cause.</w:t>
      </w:r>
    </w:p>
    <w:bookmarkEnd w:id="11"/>
    <w:bookmarkStart w:id="12" w:name="innovare-edtech-startup-data-scientist"/>
    <w:p>
      <w:pPr>
        <w:pStyle w:val="Heading3"/>
      </w:pPr>
      <w:r>
        <w:t xml:space="preserve">Innovare (EdTech Startup) — Data Scientist</w:t>
      </w:r>
    </w:p>
    <w:p>
      <w:pPr>
        <w:pStyle w:val="FirstParagraph"/>
      </w:pPr>
      <w:r>
        <w:rPr>
          <w:i/>
          <w:iCs/>
        </w:rPr>
        <w:t xml:space="preserve">Oct 2022 – Mar 2023 · Chicago, IL</w:t>
      </w:r>
    </w:p>
    <w:p>
      <w:pPr>
        <w:pStyle w:val="Compact"/>
        <w:numPr>
          <w:ilvl w:val="0"/>
          <w:numId w:val="1004"/>
        </w:numPr>
      </w:pPr>
      <w:r>
        <w:t xml:space="preserve">Built a logistic-regression risk model + Looker dashboards for 10+ districts (5,000+ students); retention +7%, failures -15%.</w:t>
      </w:r>
    </w:p>
    <w:p>
      <w:r>
        <w:pict>
          <v:rect style="width:0;height:1.5pt" o:hralign="center" o:hrstd="t" o:hr="t"/>
        </w:pict>
      </w:r>
    </w:p>
    <w:bookmarkEnd w:id="12"/>
    <w:bookmarkEnd w:id="13"/>
    <w:bookmarkStart w:id="14" w:name="selected-project"/>
    <w:p>
      <w:pPr>
        <w:pStyle w:val="Heading2"/>
      </w:pPr>
      <w:r>
        <w:t xml:space="preserve">Selected Project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Live NL-to-SQL Copilot</w:t>
      </w:r>
      <w:r>
        <w:t xml:space="preserve"> </w:t>
      </w:r>
      <w:r>
        <w:t xml:space="preserve">— Streamlit + Gemini 2.5 + LangChain-orchestrated RAG (embeddings over historical queries), BigQuery execution, auto-visualization. Public-facing version of the agent-on-data architecture deployed inside Walmart Data Ventures. Demo: https://sql-rag-frontend-simple-481433773942.us-central1.run.app/</w:t>
      </w:r>
    </w:p>
    <w:p>
      <w:r>
        <w:pict>
          <v:rect style="width:0;height:1.5pt" o:hralign="center" o:hrstd="t" o:hr="t"/>
        </w:pict>
      </w:r>
    </w:p>
    <w:bookmarkEnd w:id="14"/>
    <w:bookmarkStart w:id="15" w:name="skills"/>
    <w:p>
      <w:pPr>
        <w:pStyle w:val="Heading2"/>
      </w:pPr>
      <w:r>
        <w:t xml:space="preserve">Skills</w:t>
      </w:r>
    </w:p>
    <w:p>
      <w:pPr>
        <w:pStyle w:val="FirstParagraph"/>
      </w:pPr>
      <w:r>
        <w:rPr>
          <w:b/>
          <w:bCs/>
        </w:rPr>
        <w:t xml:space="preserve">Agent stack:</w:t>
      </w:r>
      <w:r>
        <w:t xml:space="preserve"> </w:t>
      </w:r>
      <w:r>
        <w:t xml:space="preserve">MCP server design, sub-agent orchestration, context engineering, prompt engineering, RAG (embeddings + FAISS + BM25 + RRF), LangChain, ChromaDB semantic memory, evaluation suites (golden sets, human-in-the-loop validation), multi-model routing across providers, headless cron agents, event-driven architectures, decision logging / observability</w:t>
      </w:r>
    </w:p>
    <w:p>
      <w:pPr>
        <w:pStyle w:val="BodyText"/>
      </w:pPr>
      <w:r>
        <w:rPr>
          <w:b/>
          <w:bCs/>
        </w:rPr>
        <w:t xml:space="preserve">LLMs:</w:t>
      </w:r>
      <w:r>
        <w:t xml:space="preserve"> </w:t>
      </w:r>
      <w:r>
        <w:t xml:space="preserve">Claude (Opus / Sonnet / Haiku via Wibey), Gemini (2.5 Pro / Flash via Vertex AI), OpenAI</w:t>
      </w:r>
    </w:p>
    <w:p>
      <w:pPr>
        <w:pStyle w:val="BodyText"/>
      </w:pPr>
      <w:r>
        <w:rPr>
          <w:b/>
          <w:bCs/>
        </w:rPr>
        <w:t xml:space="preserve">AI-assisted development:</w:t>
      </w:r>
      <w:r>
        <w:t xml:space="preserve"> </w:t>
      </w:r>
      <w:r>
        <w:t xml:space="preserve">Claude Code, Cursor</w:t>
      </w:r>
    </w:p>
    <w:p>
      <w:pPr>
        <w:pStyle w:val="BodyText"/>
      </w:pPr>
      <w:r>
        <w:rPr>
          <w:b/>
          <w:bCs/>
        </w:rPr>
        <w:t xml:space="preserve">APIs / triggers / glue:</w:t>
      </w:r>
      <w:r>
        <w:t xml:space="preserve"> </w:t>
      </w:r>
      <w:r>
        <w:t xml:space="preserve">FastAPI, Cloud Run, BigQuery scheduled queries, Slack webhooks, cron, Playwright SSO, JSONL state stores, CI/CD (pytest, version control)</w:t>
      </w:r>
    </w:p>
    <w:p>
      <w:pPr>
        <w:pStyle w:val="BodyText"/>
      </w:pPr>
      <w:r>
        <w:rPr>
          <w:b/>
          <w:bCs/>
        </w:rPr>
        <w:t xml:space="preserve">Data:</w:t>
      </w:r>
      <w:r>
        <w:t xml:space="preserve"> </w:t>
      </w:r>
      <w:r>
        <w:t xml:space="preserve">BigQuery, dbt, SQL, Python, PySpark, Airflow, Databricks, MySQL</w:t>
      </w:r>
    </w:p>
    <w:p>
      <w:pPr>
        <w:pStyle w:val="BodyText"/>
      </w:pPr>
      <w:r>
        <w:rPr>
          <w:b/>
          <w:bCs/>
        </w:rPr>
        <w:t xml:space="preserve">Viz / front-end:</w:t>
      </w:r>
      <w:r>
        <w:t xml:space="preserve"> </w:t>
      </w:r>
      <w:r>
        <w:t xml:space="preserve">Power BI (DAX, XMLA TMSL), Tableau, LookML, Streamlit, Matplotlib, React Recharts</w:t>
      </w:r>
    </w:p>
    <w:p>
      <w:r>
        <w:pict>
          <v:rect style="width:0;height:1.5pt" o:hralign="center" o:hrstd="t" o:hr="t"/>
        </w:pict>
      </w:r>
    </w:p>
    <w:bookmarkEnd w:id="15"/>
    <w:bookmarkEnd w:id="1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2026-06-20T04:49:06Z</dcterms:created>
  <dcterms:modified xsi:type="dcterms:W3CDTF">2026-06-20T04:49:06Z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