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智能体检机系统设计方案（拟）</w:t>
      </w:r>
    </w:p>
    <w:p>
      <w:pPr>
        <w:pStyle w:val="13"/>
      </w:pPr>
      <w:r>
        <w:rPr>
          <w:rFonts w:hint="eastAsia"/>
        </w:rPr>
        <w:t>一、设计意义</w:t>
      </w:r>
    </w:p>
    <w:p>
      <w:pPr>
        <w:pStyle w:val="17"/>
        <w:ind w:firstLine="480"/>
      </w:pPr>
      <w:r>
        <w:rPr>
          <w:rFonts w:hint="eastAsia"/>
        </w:rPr>
        <w:t>为促进教学模式改革，激发学生学习兴趣，满足专业教学需求，设计实现智能体检机系统，融入专业技术知识和核心课程，达成“学有所用，以用导学”的目的，进一步激发学生对专业课程学习的热情，引导学生学习方向。以该系统为载体，将课堂所学技术知识和实训所掌握的专业技能，实际运用到系统中，夯实专业知识，达成“学有所用”；在进行课程教学之前，通过对系统整体的认知和交互式体验，使得学生对专业有整体性认知，能合理规划自己未来成长方向，拓展学生知识面，达成“以用导学”，方便教师进行项目式教学。</w:t>
      </w:r>
    </w:p>
    <w:p>
      <w:pPr>
        <w:pStyle w:val="13"/>
        <w:rPr>
          <w:rFonts w:hint="eastAsia"/>
        </w:rPr>
      </w:pPr>
      <w:r>
        <w:rPr>
          <w:rFonts w:hint="eastAsia"/>
        </w:rPr>
        <w:t>二、功能支持</w:t>
      </w:r>
    </w:p>
    <w:p>
      <w:pPr>
        <w:pStyle w:val="17"/>
        <w:ind w:firstLine="480"/>
        <w:rPr>
          <w:b/>
          <w:bCs/>
        </w:rPr>
      </w:pPr>
      <w:r>
        <w:rPr>
          <w:rFonts w:hint="eastAsia"/>
          <w:b/>
          <w:bCs/>
        </w:rPr>
        <w:t>（一）系统功能：</w:t>
      </w:r>
    </w:p>
    <w:p>
      <w:pPr>
        <w:pStyle w:val="21"/>
      </w:pPr>
      <w:r>
        <w:drawing>
          <wp:inline distT="0" distB="0" distL="0" distR="0">
            <wp:extent cx="4650740" cy="1856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367" cy="18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</w:pPr>
      <w:r>
        <w:rPr>
          <w:rFonts w:hint="eastAsia"/>
        </w:rPr>
        <w:t xml:space="preserve">图 </w:t>
      </w:r>
      <w:r>
        <w:t xml:space="preserve">2-1 </w:t>
      </w:r>
      <w:r>
        <w:rPr>
          <w:rFonts w:hint="eastAsia"/>
        </w:rPr>
        <w:t>系统支持功能</w:t>
      </w:r>
      <w:r>
        <w:rPr>
          <w:rFonts w:hint="eastAsia"/>
          <w:color w:val="FF0000"/>
        </w:rPr>
        <w:t>（拟）</w:t>
      </w:r>
    </w:p>
    <w:p>
      <w:pPr>
        <w:pStyle w:val="17"/>
        <w:ind w:firstLine="480"/>
        <w:rPr>
          <w:rFonts w:hint="eastAsia"/>
          <w:b/>
          <w:bCs/>
        </w:rPr>
      </w:pPr>
      <w:r>
        <w:rPr>
          <w:rFonts w:hint="eastAsia"/>
          <w:b/>
          <w:bCs/>
        </w:rPr>
        <w:t>（二）课程支撑：</w:t>
      </w:r>
    </w:p>
    <w:p>
      <w:pPr>
        <w:pStyle w:val="21"/>
        <w:rPr>
          <w:rFonts w:hint="eastAsia"/>
        </w:rPr>
      </w:pPr>
      <w:r>
        <w:drawing>
          <wp:inline distT="0" distB="0" distL="0" distR="0">
            <wp:extent cx="4683125" cy="8096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4840" cy="8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</w:pPr>
      <w:r>
        <w:rPr>
          <w:rFonts w:hint="eastAsia"/>
        </w:rPr>
        <w:t xml:space="preserve">图 </w:t>
      </w:r>
      <w:r>
        <w:t xml:space="preserve">2-2 </w:t>
      </w:r>
      <w:r>
        <w:rPr>
          <w:rFonts w:hint="eastAsia"/>
        </w:rPr>
        <w:t>涉及课程</w:t>
      </w:r>
    </w:p>
    <w:p>
      <w:pPr>
        <w:pStyle w:val="17"/>
        <w:ind w:firstLine="480"/>
        <w:rPr>
          <w:rFonts w:hint="eastAsia"/>
        </w:rPr>
      </w:pPr>
      <w:r>
        <w:rPr>
          <w:rFonts w:hint="eastAsia"/>
        </w:rPr>
        <w:t>系统保留有开放式编程调试接口，支持二次开发和课程实训，并配备模块化实训套件配合使用。</w:t>
      </w:r>
    </w:p>
    <w:p>
      <w:pPr>
        <w:pStyle w:val="13"/>
        <w:rPr>
          <w:rFonts w:hint="eastAsia"/>
        </w:rPr>
      </w:pPr>
      <w:r>
        <w:rPr>
          <w:rFonts w:hint="eastAsia"/>
        </w:rPr>
        <w:t>三、设计思路</w:t>
      </w:r>
    </w:p>
    <w:p>
      <w:pPr>
        <w:pStyle w:val="17"/>
        <w:ind w:firstLine="480"/>
        <w:rPr>
          <w:b/>
          <w:bCs/>
        </w:rPr>
      </w:pPr>
      <w:r>
        <w:rPr>
          <w:rFonts w:hint="eastAsia"/>
          <w:b/>
          <w:bCs/>
        </w:rPr>
        <w:t>（一）系统架构</w:t>
      </w:r>
    </w:p>
    <w:p>
      <w:pPr>
        <w:pStyle w:val="21"/>
      </w:pPr>
      <w:r>
        <w:drawing>
          <wp:inline distT="0" distB="0" distL="0" distR="0">
            <wp:extent cx="4987290" cy="24276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778" cy="24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图 </w:t>
      </w:r>
      <w:r>
        <w:t xml:space="preserve">3-1 </w:t>
      </w:r>
      <w:r>
        <w:rPr>
          <w:rFonts w:hint="eastAsia"/>
        </w:rPr>
        <w:t>系统设计架构</w:t>
      </w:r>
      <w:r>
        <w:rPr>
          <w:rFonts w:hint="eastAsia"/>
          <w:color w:val="FF0000"/>
        </w:rPr>
        <w:t>（拟）</w:t>
      </w:r>
    </w:p>
    <w:p>
      <w:pPr>
        <w:pStyle w:val="17"/>
        <w:ind w:firstLine="480"/>
      </w:pPr>
      <w:r>
        <w:rPr>
          <w:rFonts w:hint="eastAsia"/>
        </w:rPr>
        <w:t>系统以单片机为核心设计主控系统，采集外部传感器数据获取体重、体温、身高、心率、血压等身体素质信息，以及温湿度、烟雾、PM</w:t>
      </w:r>
      <w:r>
        <w:t>2.5</w:t>
      </w:r>
      <w:r>
        <w:rPr>
          <w:rFonts w:hint="eastAsia"/>
        </w:rPr>
        <w:t>浓度等环境信息，以嵌入式AI推理平台处理图像采集数据，完成人脸识别、口罩配戴识别等。数据大屏支持显示天气预报场景、人脸识别场景、口罩佩戴检测场景、环境数据可视化、身体素质信息可视化等场景。交互方式上可拓展语音交互、二维码、微信小程序等获取数据信息。</w:t>
      </w:r>
      <w:r>
        <w:rPr>
          <w:rFonts w:hint="eastAsia"/>
          <w:color w:val="FF0000"/>
        </w:rPr>
        <w:t>（拟，缺乏技术元素）</w:t>
      </w:r>
    </w:p>
    <w:p>
      <w:pPr>
        <w:pStyle w:val="17"/>
        <w:ind w:firstLine="480"/>
        <w:rPr>
          <w:b/>
          <w:bCs/>
        </w:rPr>
      </w:pPr>
      <w:r>
        <w:rPr>
          <w:rFonts w:hint="eastAsia"/>
          <w:b/>
          <w:bCs/>
        </w:rPr>
        <w:t>（二）实训结构设计</w:t>
      </w:r>
    </w:p>
    <w:p>
      <w:pPr>
        <w:pStyle w:val="21"/>
      </w:pPr>
      <w:r>
        <w:drawing>
          <wp:inline distT="0" distB="0" distL="0" distR="0">
            <wp:extent cx="4982845" cy="236918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797" cy="23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</w:pPr>
      <w:r>
        <w:rPr>
          <w:rFonts w:hint="eastAsia"/>
        </w:rPr>
        <w:t xml:space="preserve">图 </w:t>
      </w:r>
      <w:r>
        <w:t xml:space="preserve">3-2 </w:t>
      </w:r>
      <w:r>
        <w:rPr>
          <w:rFonts w:hint="eastAsia"/>
        </w:rPr>
        <w:t>系统实训结构设计</w:t>
      </w:r>
    </w:p>
    <w:p>
      <w:pPr>
        <w:pStyle w:val="17"/>
        <w:ind w:firstLine="480"/>
        <w:rPr>
          <w:rFonts w:hint="eastAsia"/>
        </w:rPr>
      </w:pPr>
      <w:r>
        <w:rPr>
          <w:rFonts w:hint="eastAsia"/>
        </w:rPr>
        <w:t>系统实训架构采用“智能体检机展示平台+配套模块化积木式实训平台”设计模式，兼容展示体验和实训功能。“智能体检机展示平台”是“模块化积木式实训平台”的集成运用，支持场景式体验，可替换式模块设计，方便学生使用系统模块在课堂调试开发，然后装机调试，验证实训效果，“智能体检机展示平台”本身提供调试编程接口，为学生二次开发提供便利，数据可视化为展示体验带来震撼视觉效果，增强交互效果。“模块化积木式实训平台”是“智能体检机展示平台”搬进课堂的扁平化应用，“模块化积木式实训平台”以便捷实训为目标，按照“智能体检机展示平台”的模块架构，扁平化1</w:t>
      </w:r>
      <w:r>
        <w:t>:1</w:t>
      </w:r>
      <w:r>
        <w:rPr>
          <w:rFonts w:hint="eastAsia"/>
        </w:rPr>
        <w:t>还原，将“智能体检机展示平台”设计成多个实训案例，案例可单项使用，点对点精准化训练学生专项技能，也可组合式使用，设计各种场景应用，培养学生项目式思维。系统所涉及技术知识，可通过线上资源平台获取或者在线学习。</w:t>
      </w:r>
    </w:p>
    <w:p>
      <w:pPr>
        <w:pStyle w:val="13"/>
      </w:pPr>
      <w:r>
        <w:rPr>
          <w:rFonts w:hint="eastAsia"/>
        </w:rPr>
        <w:t>四、产品效果</w:t>
      </w:r>
    </w:p>
    <w:p>
      <w:pPr>
        <w:pStyle w:val="21"/>
      </w:pPr>
      <w:r>
        <w:drawing>
          <wp:inline distT="0" distB="0" distL="0" distR="0">
            <wp:extent cx="2281555" cy="227457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245" cy="22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</w:pPr>
      <w:r>
        <w:rPr>
          <w:rFonts w:hint="eastAsia"/>
        </w:rPr>
        <w:t xml:space="preserve">图 </w:t>
      </w:r>
      <w:r>
        <w:t xml:space="preserve">4-1 </w:t>
      </w:r>
      <w:r>
        <w:rPr>
          <w:rFonts w:hint="eastAsia"/>
        </w:rPr>
        <w:t>（参考图）</w:t>
      </w:r>
    </w:p>
    <w:p>
      <w:pPr>
        <w:pStyle w:val="17"/>
        <w:ind w:firstLine="480"/>
        <w:rPr>
          <w:rFonts w:hint="eastAsia"/>
        </w:rPr>
      </w:pPr>
      <w:r>
        <w:rPr>
          <w:rFonts w:hint="eastAsia"/>
        </w:rPr>
        <w:t>智能体检机展示平台（包含场地设计）、模块化实训平台（配件箱，参考智能车模块化积木式设计、阶梯化）、图纸（尺寸）等；</w:t>
      </w:r>
    </w:p>
    <w:p>
      <w:pPr>
        <w:pStyle w:val="13"/>
        <w:rPr>
          <w:rFonts w:hint="eastAsia"/>
        </w:rPr>
      </w:pPr>
      <w:r>
        <w:rPr>
          <w:rFonts w:hint="eastAsia"/>
        </w:rPr>
        <w:t>五、设备报价</w:t>
      </w:r>
    </w:p>
    <w:p>
      <w:pPr>
        <w:pStyle w:val="17"/>
        <w:ind w:firstLine="480"/>
        <w:rPr>
          <w:rFonts w:hint="eastAsia"/>
        </w:rPr>
      </w:pPr>
      <w:r>
        <w:rPr>
          <w:rFonts w:hint="eastAsia"/>
          <w:color w:val="FF0000"/>
        </w:rPr>
        <w:t>（1</w:t>
      </w:r>
      <w:r>
        <w:rPr>
          <w:color w:val="FF0000"/>
        </w:rPr>
        <w:t>5</w:t>
      </w:r>
      <w:r>
        <w:rPr>
          <w:rFonts w:hint="eastAsia"/>
          <w:color w:val="FF0000"/>
        </w:rPr>
        <w:t>万</w:t>
      </w:r>
      <w:r>
        <w:rPr>
          <w:color w:val="FF0000"/>
        </w:rPr>
        <w:t>~20</w:t>
      </w:r>
      <w:r>
        <w:rPr>
          <w:rFonts w:hint="eastAsia"/>
          <w:color w:val="FF0000"/>
        </w:rPr>
        <w:t>万）</w:t>
      </w:r>
    </w:p>
    <w:p>
      <w:pPr>
        <w:pStyle w:val="13"/>
        <w:rPr>
          <w:rFonts w:ascii="微软雅黑" w:hAnsi="微软雅黑"/>
        </w:rPr>
      </w:pPr>
      <w:r>
        <w:rPr>
          <w:rFonts w:hint="eastAsia"/>
        </w:rPr>
        <w:t>附件技术参数</w:t>
      </w:r>
    </w:p>
    <w:tbl>
      <w:tblPr>
        <w:tblStyle w:val="7"/>
        <w:tblW w:w="556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031"/>
        <w:gridCol w:w="6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5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3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设备详细参数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  <w:jc w:val="center"/>
        </w:trPr>
        <w:tc>
          <w:tcPr>
            <w:tcW w:w="7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智能体检机系统</w:t>
            </w:r>
          </w:p>
        </w:tc>
        <w:tc>
          <w:tcPr>
            <w:tcW w:w="3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一、总体介绍</w:t>
            </w:r>
          </w:p>
          <w:p>
            <w:pPr>
              <w:pStyle w:val="27"/>
              <w:rPr>
                <w:color w:val="auto"/>
              </w:rPr>
            </w:pPr>
            <w:r>
              <w:rPr>
                <w:rFonts w:hint="eastAsia"/>
                <w:color w:val="auto"/>
              </w:rPr>
              <w:t>二、硬件资源及技术参数</w:t>
            </w:r>
          </w:p>
          <w:p>
            <w:pPr>
              <w:pStyle w:val="29"/>
              <w:rPr>
                <w:color w:val="FF0000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嵌入式AI推理平台</w:t>
            </w:r>
          </w:p>
          <w:p>
            <w:pPr>
              <w:pStyle w:val="30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（1）边缘智能处理终端</w:t>
            </w:r>
          </w:p>
          <w:p>
            <w:pPr>
              <w:pStyle w:val="31"/>
              <w:ind w:left="0" w:leftChars="0" w:firstLine="840" w:firstLineChars="4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1）</w:t>
            </w:r>
            <w:r>
              <w:rPr>
                <w:rFonts w:hint="eastAsia"/>
                <w:lang w:val="en-US" w:eastAsia="zh-CN"/>
              </w:rPr>
              <w:t>AI性能：</w:t>
            </w: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21 TOPS</w:t>
            </w:r>
          </w:p>
          <w:p>
            <w:pPr>
              <w:pStyle w:val="31"/>
              <w:ind w:left="0" w:leftChars="0"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2）GPU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384-core NVIDIA Volta™ GPU 和 48 Tensor Cores</w:t>
            </w:r>
          </w:p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3）CPU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6-core NVIDIA Carmel ARM®v8.2 64-bit CPU6MB L2 +</w:t>
            </w:r>
          </w:p>
          <w:p>
            <w:p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4MB L3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5）</w:t>
            </w:r>
            <w:r>
              <w:rPr>
                <w:rFonts w:hint="eastAsia"/>
              </w:rPr>
              <w:t>内存与存储：8 GB 128-bit LPDDR4x51.2GB/s</w:t>
            </w:r>
            <w:r>
              <w:rPr>
                <w:rFonts w:hint="eastAsia"/>
                <w:lang w:eastAsia="zh-CN"/>
              </w:rPr>
              <w:t>，16 GB eMMC 5.1</w:t>
            </w:r>
            <w:r>
              <w:rPr>
                <w:rFonts w:hint="eastAsia"/>
              </w:rPr>
              <w:t>；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6）功耗：10 W|15 W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7）PCIe：1 x1 (PCIe Gen3) + 1 x4 (PCIe Gen4), total 144 GT/s*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最多6个摄像头（通过虚拟通道可以最多支持24个）</w:t>
            </w:r>
          </w:p>
          <w:p>
            <w:pPr>
              <w:numPr>
                <w:ilvl w:val="0"/>
                <w:numId w:val="2"/>
              </w:num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CSI摄像头 最多6个摄像头（通过虚拟通道可以最多支持24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个）14 lanes (3x4 or 6x2) MIPI CSI-2D-PHY 1.2 (up to 30 Gbps)</w:t>
            </w:r>
          </w:p>
          <w:p>
            <w:pPr>
              <w:numPr>
                <w:ilvl w:val="0"/>
                <w:numId w:val="3"/>
              </w:numPr>
              <w:ind w:left="84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视频编码：2x 4Kp30 | 6x 1080p60 | 14x 1080p30 (H.265 &amp;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H.264)</w:t>
            </w:r>
          </w:p>
          <w:p>
            <w:pPr>
              <w:numPr>
                <w:ilvl w:val="0"/>
                <w:numId w:val="3"/>
              </w:numPr>
              <w:ind w:left="84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视频解码：2x 4Kp60 | 4x 4Kp30 | 12x 1080p60 | 32x 1080p30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(H.265)2x 4Kp30 | 6x 1080p60 | 16x 1080p30 (H.264)</w:t>
            </w:r>
          </w:p>
          <w:p>
            <w:pPr>
              <w:numPr>
                <w:ilvl w:val="0"/>
                <w:numId w:val="3"/>
              </w:numPr>
              <w:ind w:left="84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显示接口：2 multi-mode DP 1.4/eDP 1.4/HDMI 2.0</w:t>
            </w:r>
          </w:p>
          <w:p>
            <w:pPr>
              <w:numPr>
                <w:ilvl w:val="0"/>
                <w:numId w:val="3"/>
              </w:numPr>
              <w:ind w:left="84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深度学习加速器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2个 NVDLA 引擎</w:t>
            </w:r>
          </w:p>
          <w:p>
            <w:pPr>
              <w:numPr>
                <w:ilvl w:val="0"/>
                <w:numId w:val="3"/>
              </w:numPr>
              <w:ind w:left="84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视觉加速器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7路 VLIW 视觉处理器</w:t>
            </w:r>
          </w:p>
          <w:p>
            <w:pPr>
              <w:numPr>
                <w:ilvl w:val="0"/>
                <w:numId w:val="3"/>
              </w:numPr>
              <w:ind w:left="84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10/100/1000 BASE-T Ethernet</w:t>
            </w:r>
          </w:p>
          <w:p>
            <w:pPr>
              <w:numPr>
                <w:ilvl w:val="0"/>
                <w:numId w:val="3"/>
              </w:numPr>
              <w:ind w:left="84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结构尺寸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69.6 mm x 45 mm260-pin SO-DIMMconnector</w:t>
            </w:r>
          </w:p>
          <w:p>
            <w:pPr>
              <w:pStyle w:val="30"/>
              <w:ind w:firstLine="4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2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  <w:b/>
                <w:bCs/>
                <w:lang w:val="en-US" w:eastAsia="zh-CN"/>
              </w:rPr>
              <w:t>大数据终端显示器</w:t>
            </w:r>
          </w:p>
          <w:p>
            <w:pPr>
              <w:pStyle w:val="30"/>
              <w:ind w:firstLine="42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1）CPU：Intel I7</w:t>
            </w:r>
          </w:p>
          <w:p>
            <w:pPr>
              <w:pStyle w:val="30"/>
              <w:ind w:firstLine="42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2）RAM：4G</w:t>
            </w:r>
          </w:p>
          <w:p>
            <w:pPr>
              <w:pStyle w:val="30"/>
              <w:ind w:left="0" w:leftChars="0" w:firstLine="0" w:firstLineChars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  3  硬盘：120G固态硬盘</w:t>
            </w:r>
          </w:p>
          <w:p>
            <w:pPr>
              <w:pStyle w:val="30"/>
              <w:ind w:firstLine="42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4）系统：windows</w:t>
            </w:r>
          </w:p>
          <w:p>
            <w:pPr>
              <w:pStyle w:val="30"/>
              <w:ind w:firstLine="42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5）显示：85英寸触摸一体机 YCZX</w:t>
            </w:r>
          </w:p>
          <w:p>
            <w:pPr>
              <w:pStyle w:val="30"/>
              <w:ind w:firstLine="42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（3）机载嵌入显示器</w:t>
            </w:r>
          </w:p>
          <w:p>
            <w:pPr>
              <w:pStyle w:val="30"/>
              <w:ind w:firstLine="42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1）显示屏：VVX10T025J00</w:t>
            </w:r>
          </w:p>
          <w:p>
            <w:pPr>
              <w:pStyle w:val="30"/>
              <w:ind w:firstLine="42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2）分辨率：2K</w:t>
            </w:r>
          </w:p>
          <w:p>
            <w:pPr>
              <w:pStyle w:val="30"/>
              <w:ind w:firstLine="42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3）尺寸：10.1寸</w:t>
            </w:r>
          </w:p>
          <w:p>
            <w:pPr>
              <w:pStyle w:val="30"/>
              <w:ind w:firstLine="42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4）接口：2MINI HDMI</w:t>
            </w:r>
          </w:p>
          <w:p>
            <w:pPr>
              <w:pStyle w:val="30"/>
              <w:ind w:firstLine="42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（4）图像获取单元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1）双目摄像头：Aoni S500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2）分辨率：2592x1944 2K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3）生物识别：双500万动态，红外2m范围</w:t>
            </w:r>
          </w:p>
          <w:p>
            <w:pPr>
              <w:pStyle w:val="30"/>
              <w:ind w:left="0" w:leftChars="0" w:firstLine="0" w:firstLine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lang w:val="en-US" w:eastAsia="zh-CN"/>
              </w:rPr>
              <w:t>（5）音频单元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 </w:t>
            </w:r>
            <w:r>
              <w:rPr>
                <w:rFonts w:hint="eastAsia"/>
                <w:lang w:val="en-US" w:eastAsia="zh-CN"/>
              </w:rPr>
              <w:t xml:space="preserve">    1）麦克风阵列：XHS2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2）语音技术：深度消除回音/动态噪声抑制/自动增益控制技术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3）麦克风频响：100Hz-8KHz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4）喇叭频：100Hz-22KHz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5）麦克风拾音范围：半径5米，360度全范围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6）喇叭音量：80db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lang w:val="en-US" w:eastAsia="zh-CN"/>
              </w:rPr>
              <w:t>(6)网络组网单元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1) 接口：USB</w:t>
            </w:r>
          </w:p>
          <w:p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  2）协议：2.4G，5G双频</w:t>
            </w:r>
          </w:p>
          <w:p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  3）速率：600Mbps</w:t>
            </w:r>
          </w:p>
          <w:p>
            <w:pPr>
              <w:pStyle w:val="29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t xml:space="preserve">2. </w:t>
            </w:r>
            <w:r>
              <w:rPr>
                <w:rFonts w:hint="eastAsia"/>
                <w:lang w:val="en-US" w:eastAsia="zh-CN"/>
              </w:rPr>
              <w:t>核心控制单元</w:t>
            </w:r>
          </w:p>
          <w:p>
            <w:pPr>
              <w:pStyle w:val="30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1</w:t>
            </w:r>
            <w:r>
              <w:rPr>
                <w:rFonts w:hint="eastAsia"/>
                <w:b/>
                <w:bCs/>
              </w:rPr>
              <w:t>）STM32F4核心控制单元</w:t>
            </w:r>
          </w:p>
          <w:p>
            <w:pPr>
              <w:pStyle w:val="31"/>
              <w:ind w:firstLine="735"/>
            </w:pPr>
            <w:r>
              <w:rPr>
                <w:rFonts w:hint="eastAsia"/>
              </w:rPr>
              <w:t>1）采用STM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407</w:t>
            </w:r>
            <w:r>
              <w:rPr>
                <w:rFonts w:hint="eastAsia"/>
              </w:rPr>
              <w:t>IGT6为核心处理器，主频可达</w:t>
            </w:r>
            <w:r>
              <w:t>168MHz</w:t>
            </w:r>
            <w:r>
              <w:rPr>
                <w:rFonts w:hint="eastAsia"/>
              </w:rPr>
              <w:t>；</w:t>
            </w:r>
          </w:p>
          <w:p>
            <w:pPr>
              <w:pStyle w:val="31"/>
              <w:ind w:firstLine="735"/>
            </w:pPr>
            <w:r>
              <w:rPr>
                <w:rFonts w:hint="eastAsia"/>
              </w:rPr>
              <w:t>2）内存和存储：1MB</w:t>
            </w:r>
            <w:r>
              <w:t xml:space="preserve"> </w:t>
            </w:r>
            <w:r>
              <w:rPr>
                <w:rFonts w:hint="eastAsia"/>
              </w:rPr>
              <w:t>Flash，</w:t>
            </w:r>
            <w:r>
              <w:t>192</w:t>
            </w:r>
            <w:r>
              <w:rPr>
                <w:rFonts w:hint="eastAsia"/>
              </w:rPr>
              <w:t>KB</w:t>
            </w:r>
            <w:r>
              <w:t xml:space="preserve"> </w:t>
            </w:r>
            <w:r>
              <w:rPr>
                <w:rFonts w:hint="eastAsia"/>
              </w:rPr>
              <w:t>SRAM；</w:t>
            </w:r>
          </w:p>
          <w:p>
            <w:pPr>
              <w:pStyle w:val="31"/>
              <w:ind w:firstLine="735"/>
              <w:rPr>
                <w:rFonts w:hint="eastAsia"/>
              </w:rPr>
            </w:pPr>
            <w:r>
              <w:rPr>
                <w:rFonts w:hint="eastAsia"/>
              </w:rPr>
              <w:t>3）板载资源及扩展接口：1路1</w:t>
            </w:r>
            <w:r>
              <w:t>2</w:t>
            </w:r>
            <w:r>
              <w:rPr>
                <w:rFonts w:hint="eastAsia"/>
              </w:rPr>
              <w:t>V供电接口，1路硬件复位按键，1路电源管理模块接口，</w:t>
            </w:r>
            <w:r>
              <w:t>4个</w:t>
            </w:r>
            <w:r>
              <w:rPr>
                <w:rFonts w:hint="eastAsia"/>
              </w:rPr>
              <w:t>功能按键，</w:t>
            </w:r>
            <w:r>
              <w:t>4</w:t>
            </w:r>
            <w:r>
              <w:rPr>
                <w:rFonts w:hint="eastAsia"/>
              </w:rPr>
              <w:t>个LED灯，1路任务板接口，1路循迹板接口，1路通信显示板接口，1路扩展板接口，</w:t>
            </w:r>
            <w:r>
              <w:t xml:space="preserve"> 5路CAN总线</w:t>
            </w:r>
            <w:r>
              <w:rPr>
                <w:rFonts w:hint="eastAsia"/>
              </w:rPr>
              <w:t>接口，1个SD卡插槽，1路3</w:t>
            </w:r>
            <w:r>
              <w:t>.5</w:t>
            </w:r>
            <w:r>
              <w:rPr>
                <w:rFonts w:hint="eastAsia"/>
              </w:rPr>
              <w:t>寸TFT显示屏接口，1路RS</w:t>
            </w:r>
            <w:r>
              <w:t>485</w:t>
            </w:r>
            <w:r>
              <w:rPr>
                <w:rFonts w:hint="eastAsia"/>
              </w:rPr>
              <w:t>通信接口，1路4Pin串口，1路DAC接口。</w:t>
            </w:r>
          </w:p>
          <w:p>
            <w:pPr>
              <w:ind w:firstLine="4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（2）ESP32物联网单元</w:t>
            </w:r>
          </w:p>
          <w:p>
            <w:pPr>
              <w:ind w:firstLine="42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1)集成 ESP32-S2 芯片，Xtensa® 32-bit LX7 单核处理器，时钟频率高达 240 MHz。</w:t>
            </w:r>
          </w:p>
          <w:p>
            <w:pPr>
              <w:ind w:firstLine="840" w:firstLineChars="4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2)支持多种低功耗工作状态：精细时钟门控、动态电压时钟频率调节。</w:t>
            </w:r>
          </w:p>
          <w:p>
            <w:pPr>
              <w:ind w:firstLine="840" w:firstLineChars="4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3)安全机制：eFuse 存储、安全启动、Flash 加密、数字签名，支持 AES、SHA 和 RSA 算法。</w:t>
            </w:r>
          </w:p>
          <w:p>
            <w:pPr>
              <w:ind w:firstLine="840" w:firstLineChars="4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4)外设包括 43 个 GPIO 口，1 个全速 USB OTG 接口，SPI，I2S，UART，I2C，LED PWM，LCD 接口，Camera 接口，ADC，DAC，触摸传感器。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5)通过 RF 认证以及软件协议认证。</w:t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t xml:space="preserve">3. </w:t>
            </w:r>
            <w:r>
              <w:rPr>
                <w:rFonts w:hint="eastAsia"/>
                <w:lang w:val="en-US" w:eastAsia="zh-CN"/>
              </w:rPr>
              <w:t>功能扩展单元</w:t>
            </w:r>
          </w:p>
          <w:p>
            <w:pPr>
              <w:pStyle w:val="28"/>
              <w:ind w:firstLine="42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（1）功能扩展板V1</w:t>
            </w:r>
          </w:p>
          <w:p>
            <w:pPr>
              <w:pStyle w:val="31"/>
              <w:ind w:firstLine="735"/>
            </w:pPr>
            <w:r>
              <w:rPr>
                <w:rFonts w:hint="eastAsia"/>
              </w:rPr>
              <w:t>1）提供1路6P接口</w:t>
            </w:r>
          </w:p>
          <w:p>
            <w:pPr>
              <w:pStyle w:val="31"/>
              <w:ind w:firstLine="735"/>
            </w:pPr>
            <w:r>
              <w:t>2</w:t>
            </w:r>
            <w:r>
              <w:rPr>
                <w:rFonts w:hint="eastAsia"/>
              </w:rPr>
              <w:t>）提供</w:t>
            </w:r>
            <w:r>
              <w:t>4</w:t>
            </w:r>
            <w:r>
              <w:rPr>
                <w:rFonts w:hint="eastAsia"/>
              </w:rPr>
              <w:t>路3P功能扩展接口</w:t>
            </w:r>
          </w:p>
          <w:p>
            <w:pPr>
              <w:pStyle w:val="31"/>
              <w:ind w:firstLine="735"/>
            </w:pPr>
            <w:r>
              <w:rPr>
                <w:rFonts w:hint="eastAsia"/>
              </w:rPr>
              <w:t>3）提供1路4P串口</w:t>
            </w:r>
          </w:p>
          <w:p>
            <w:pPr>
              <w:pStyle w:val="31"/>
              <w:ind w:firstLine="735"/>
            </w:pPr>
            <w:r>
              <w:rPr>
                <w:rFonts w:hint="eastAsia"/>
              </w:rPr>
              <w:t>4）提供1路</w:t>
            </w:r>
            <w:r>
              <w:t>4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IIC通信接口</w:t>
            </w:r>
          </w:p>
          <w:p>
            <w:pPr>
              <w:pStyle w:val="31"/>
              <w:ind w:firstLine="735"/>
            </w:pPr>
            <w:r>
              <w:t>5</w:t>
            </w:r>
            <w:r>
              <w:rPr>
                <w:rFonts w:hint="eastAsia"/>
              </w:rPr>
              <w:t>）提供1路1</w:t>
            </w:r>
            <w:r>
              <w:t>6</w:t>
            </w:r>
            <w:r>
              <w:rPr>
                <w:rFonts w:hint="eastAsia"/>
              </w:rPr>
              <w:t>P核心控制单元接口</w:t>
            </w:r>
          </w:p>
          <w:p>
            <w:pPr>
              <w:ind w:firstLine="42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2</w:t>
            </w:r>
            <w:r>
              <w:rPr>
                <w:rFonts w:hint="eastAsia"/>
                <w:b/>
                <w:bCs/>
              </w:rPr>
              <w:t>）传感器单元</w:t>
            </w:r>
          </w:p>
          <w:p>
            <w:pPr>
              <w:pStyle w:val="31"/>
              <w:ind w:firstLine="735"/>
            </w:pPr>
            <w:r>
              <w:rPr>
                <w:rFonts w:hint="eastAsia"/>
              </w:rPr>
              <w:t>1）测距传感器单元</w:t>
            </w:r>
          </w:p>
          <w:p>
            <w:pPr>
              <w:pStyle w:val="31"/>
              <w:ind w:firstLine="735"/>
              <w:rPr>
                <w:rFonts w:hint="eastAsia"/>
              </w:rPr>
            </w:pPr>
            <w:r>
              <w:rPr>
                <w:rFonts w:hint="eastAsia"/>
              </w:rPr>
              <w:t>单元提供1</w:t>
            </w:r>
            <w:r>
              <w:t>个</w:t>
            </w:r>
            <w:r>
              <w:rPr>
                <w:rFonts w:hint="eastAsia"/>
              </w:rPr>
              <w:t>红外测距传感器（</w:t>
            </w:r>
            <w:r>
              <w:t>GP2Y0A21YK0F</w:t>
            </w:r>
            <w:r>
              <w:rPr>
                <w:rFonts w:hint="eastAsia"/>
              </w:rPr>
              <w:t>）</w:t>
            </w:r>
            <w:r>
              <w:rPr>
                <w:rFonts w:hint="eastAsia" w:cs="宋体"/>
                <w:szCs w:val="21"/>
              </w:rPr>
              <w:t>，</w:t>
            </w:r>
            <w:r>
              <w:rPr>
                <w:rFonts w:hint="eastAsia"/>
              </w:rPr>
              <w:t>测量范围10</w:t>
            </w:r>
            <w:r>
              <w:t>~</w:t>
            </w:r>
            <w:r>
              <w:rPr>
                <w:rFonts w:hint="eastAsia"/>
              </w:rPr>
              <w:t>80 cm，最大角度40°，更新频率2</w:t>
            </w:r>
            <w:r>
              <w:t>5H</w:t>
            </w:r>
            <w:r>
              <w:rPr>
                <w:rFonts w:hint="eastAsia"/>
              </w:rPr>
              <w:t>z，周期40ms。</w:t>
            </w:r>
          </w:p>
          <w:p>
            <w:pPr>
              <w:pStyle w:val="31"/>
              <w:ind w:firstLine="735"/>
            </w:pPr>
            <w:r>
              <w:rPr>
                <w:rFonts w:hint="eastAsia"/>
                <w:lang w:val="en-US" w:eastAsia="zh-CN"/>
              </w:rPr>
              <w:t>3</w:t>
            </w:r>
            <w:r>
              <w:t>）</w:t>
            </w:r>
            <w:r>
              <w:rPr>
                <w:rFonts w:hint="eastAsia"/>
              </w:rPr>
              <w:t>压力传感器单元</w:t>
            </w:r>
          </w:p>
          <w:p>
            <w:pPr>
              <w:pStyle w:val="31"/>
              <w:ind w:firstLine="735"/>
            </w:pPr>
            <w:r>
              <w:rPr>
                <w:rFonts w:hint="eastAsia"/>
              </w:rPr>
              <w:t>单元提供</w:t>
            </w:r>
            <w:r>
              <w:rPr>
                <w:rFonts w:hint="eastAsia"/>
                <w:lang w:val="en-US" w:eastAsia="zh-CN"/>
              </w:rPr>
              <w:t>4</w:t>
            </w:r>
            <w:r>
              <w:t>路压力传感器（</w:t>
            </w:r>
            <w:r>
              <w:rPr>
                <w:rFonts w:hint="eastAsia"/>
              </w:rPr>
              <w:t>YZC-161D/</w:t>
            </w:r>
            <w:r>
              <w:rPr>
                <w:rFonts w:hint="eastAsia"/>
                <w:lang w:val="en-US" w:eastAsia="zh-CN"/>
              </w:rPr>
              <w:t>75</w:t>
            </w:r>
            <w:r>
              <w:rPr>
                <w:rFonts w:hint="eastAsia"/>
              </w:rPr>
              <w:t>KG</w:t>
            </w:r>
            <w:r>
              <w:t>），量程</w:t>
            </w:r>
            <w:r>
              <w:rPr>
                <w:rFonts w:hint="eastAsia"/>
              </w:rPr>
              <w:t>范围</w:t>
            </w:r>
            <w:r>
              <w:rPr>
                <w:rFonts w:hint="eastAsia"/>
                <w:lang w:val="en-US" w:eastAsia="zh-CN"/>
              </w:rPr>
              <w:t>0-300</w:t>
            </w:r>
            <w:r>
              <w:rPr>
                <w:rFonts w:hint="eastAsia"/>
              </w:rPr>
              <w:t>kg</w:t>
            </w:r>
            <w:r>
              <w:t>，灵敏度1</w:t>
            </w:r>
            <w:r>
              <w:rPr>
                <w:rFonts w:hint="eastAsia"/>
                <w:lang w:val="en-US" w:eastAsia="zh-CN"/>
              </w:rPr>
              <w:t>.0</w:t>
            </w:r>
            <w:r>
              <w:t>mV/</w:t>
            </w:r>
            <w:r>
              <w:rPr>
                <w:rFonts w:hint="eastAsia"/>
                <w:lang w:val="en-US" w:eastAsia="zh-CN"/>
              </w:rPr>
              <w:t>1</w:t>
            </w:r>
            <w:r>
              <w:t>V，</w:t>
            </w:r>
            <w:r>
              <w:rPr>
                <w:rFonts w:hint="eastAsia"/>
                <w:lang w:val="en-US" w:eastAsia="zh-CN"/>
              </w:rPr>
              <w:t>非线性0.08%，迟滞0.1%，</w:t>
            </w:r>
            <w:r>
              <w:t>零点漂移</w:t>
            </w:r>
            <w:r>
              <w:rPr>
                <w:rFonts w:hint="eastAsia"/>
                <w:lang w:val="en-US" w:eastAsia="zh-CN"/>
              </w:rPr>
              <w:t>0.2%</w:t>
            </w:r>
            <w:r>
              <w:t>。</w:t>
            </w:r>
          </w:p>
          <w:p>
            <w:pPr>
              <w:numPr>
                <w:ilvl w:val="0"/>
                <w:numId w:val="4"/>
              </w:numPr>
              <w:ind w:left="735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血氧心率模块</w:t>
            </w:r>
          </w:p>
          <w:p>
            <w:pPr>
              <w:numPr>
                <w:ilvl w:val="0"/>
                <w:numId w:val="0"/>
              </w:numPr>
              <w:ind w:left="735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单元提供一个血氧传感器（MAX30102），LED峰值波660nm/880nm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LED供电电压3.3~5V，输出信号：光反射信号PPG，输出接口：I2C，通信接口电压1.8~3.3~5V可选。</w:t>
            </w:r>
          </w:p>
          <w:p>
            <w:pPr>
              <w:numPr>
                <w:ilvl w:val="0"/>
                <w:numId w:val="4"/>
              </w:numPr>
              <w:ind w:left="735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非接触式测温模块</w:t>
            </w:r>
          </w:p>
          <w:p>
            <w:pPr>
              <w:numPr>
                <w:ilvl w:val="0"/>
                <w:numId w:val="0"/>
              </w:numPr>
              <w:ind w:left="735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单元提供一个非接触测温传感器（GY-906 MLX90614ES）医用高精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度校准，供电电源：3-5v（内部低压差稳压），温度范围：-40-+125°C测量辨析度：0.02°C。</w:t>
            </w:r>
          </w:p>
          <w:p>
            <w:pPr>
              <w:pStyle w:val="31"/>
              <w:ind w:firstLine="735"/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）烟雾传感器单元</w:t>
            </w:r>
          </w:p>
          <w:p>
            <w:pPr>
              <w:pStyle w:val="31"/>
              <w:ind w:firstLine="735"/>
              <w:rPr>
                <w:rFonts w:hint="eastAsia"/>
              </w:rPr>
            </w:pPr>
            <w:r>
              <w:rPr>
                <w:rFonts w:hint="eastAsia"/>
              </w:rPr>
              <w:t>单元提供1路可燃气体浓度测量传感器（MQ-</w:t>
            </w:r>
            <w:r>
              <w:t>2</w:t>
            </w:r>
            <w:r>
              <w:rPr>
                <w:rFonts w:hint="eastAsia"/>
              </w:rPr>
              <w:t>），可检测液化气、丙烷、氢气等可燃气体，测量范围为</w:t>
            </w:r>
            <w:r>
              <w:t>300～10000ppm，测量精度≥5</w:t>
            </w:r>
            <w:r>
              <w:rPr>
                <w:rFonts w:hint="eastAsia"/>
              </w:rPr>
              <w:t>％</w:t>
            </w:r>
            <w:r>
              <w:t>，响应时间</w:t>
            </w:r>
            <w:r>
              <w:rPr>
                <w:rFonts w:hint="eastAsia"/>
              </w:rPr>
              <w:t>＜</w:t>
            </w:r>
            <w:r>
              <w:t>10s，恢复时间</w:t>
            </w:r>
            <w:r>
              <w:rPr>
                <w:rFonts w:hint="eastAsia"/>
              </w:rPr>
              <w:t>＜</w:t>
            </w:r>
            <w:r>
              <w:t>10s。</w:t>
            </w:r>
          </w:p>
          <w:p>
            <w:pPr>
              <w:pStyle w:val="31"/>
              <w:ind w:firstLine="735"/>
            </w:pPr>
            <w:r>
              <w:rPr>
                <w:rFonts w:hint="eastAsia"/>
                <w:lang w:val="en-US" w:eastAsia="zh-CN"/>
              </w:rPr>
              <w:t>7</w:t>
            </w:r>
            <w:r>
              <w:t>）</w:t>
            </w:r>
            <w:r>
              <w:rPr>
                <w:rFonts w:hint="eastAsia"/>
              </w:rPr>
              <w:t>甲醛传感器单元</w:t>
            </w:r>
          </w:p>
          <w:p>
            <w:pPr>
              <w:pStyle w:val="31"/>
              <w:ind w:firstLine="735"/>
              <w:rPr>
                <w:rFonts w:hint="eastAsia"/>
              </w:rPr>
            </w:pPr>
            <w:r>
              <w:rPr>
                <w:rFonts w:hint="eastAsia"/>
              </w:rPr>
              <w:t>单元提供</w:t>
            </w:r>
            <w:r>
              <w:t>1路甲醛</w:t>
            </w:r>
            <w:r>
              <w:rPr>
                <w:rFonts w:hint="eastAsia"/>
              </w:rPr>
              <w:t>气体测量</w:t>
            </w:r>
            <w:r>
              <w:t>传感器（SGP30），</w:t>
            </w:r>
            <w:r>
              <w:rPr>
                <w:rFonts w:hint="eastAsia"/>
              </w:rPr>
              <w:t>可检测TVOC和CO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</w:rPr>
              <w:t>等室内有害气体，</w:t>
            </w:r>
            <w:r>
              <w:t>测量范围为400~60000ppm，测量误差15%，采样率1s，</w:t>
            </w:r>
            <w:r>
              <w:rPr>
                <w:rFonts w:hint="eastAsia"/>
              </w:rPr>
              <w:t>板载1路IIC通信接口</w:t>
            </w:r>
            <w:r>
              <w:t>。</w:t>
            </w:r>
          </w:p>
          <w:p>
            <w:pPr>
              <w:pStyle w:val="31"/>
              <w:ind w:firstLine="735"/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）温湿度传感器单元</w:t>
            </w:r>
          </w:p>
          <w:p>
            <w:pPr>
              <w:pStyle w:val="31"/>
              <w:ind w:firstLine="735"/>
            </w:pPr>
            <w:r>
              <w:rPr>
                <w:rFonts w:hint="eastAsia"/>
              </w:rPr>
              <w:t>单元提供1路已校准数字信号输出的温湿度传感器（DHT</w:t>
            </w:r>
            <w:r>
              <w:t>11</w:t>
            </w:r>
            <w:r>
              <w:rPr>
                <w:rFonts w:hint="eastAsia"/>
              </w:rPr>
              <w:t>），内部集成1个电阻式感湿元件和1个NTC测温元件，湿度量程20~90%RH，湿度精度±5%RH，温度量程0~50℃，温度精度±2℃。</w:t>
            </w:r>
          </w:p>
          <w:p>
            <w:pPr>
              <w:pStyle w:val="31"/>
              <w:ind w:firstLine="735"/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）光照度传感器单元</w:t>
            </w:r>
          </w:p>
          <w:p>
            <w:pPr>
              <w:pStyle w:val="31"/>
              <w:ind w:firstLine="735"/>
            </w:pPr>
            <w:r>
              <w:rPr>
                <w:rFonts w:hint="eastAsia"/>
              </w:rPr>
              <w:t>单元提供1路光照度测量传感器（BH</w:t>
            </w:r>
            <w:r>
              <w:t>1750</w:t>
            </w:r>
            <w:r>
              <w:rPr>
                <w:rFonts w:hint="eastAsia"/>
              </w:rPr>
              <w:t>），传感器内置1</w:t>
            </w:r>
            <w:r>
              <w:t>6</w:t>
            </w:r>
            <w:r>
              <w:rPr>
                <w:rFonts w:hint="eastAsia"/>
              </w:rPr>
              <w:t>位高精度AD转换器，最小分辨率0</w:t>
            </w:r>
            <w:r>
              <w:t xml:space="preserve">.5 </w:t>
            </w:r>
            <w:r>
              <w:rPr>
                <w:rFonts w:hint="eastAsia"/>
              </w:rPr>
              <w:t>lx，最大可测量6</w:t>
            </w:r>
            <w:r>
              <w:t xml:space="preserve">5535 </w:t>
            </w:r>
            <w:r>
              <w:rPr>
                <w:rFonts w:hint="eastAsia"/>
              </w:rPr>
              <w:t>lx，支持IIC总线通信。</w:t>
            </w:r>
          </w:p>
          <w:p>
            <w:pPr>
              <w:pStyle w:val="31"/>
              <w:ind w:firstLine="735"/>
            </w:pP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）空气污染检测传感器单元</w:t>
            </w:r>
          </w:p>
          <w:p>
            <w:pPr>
              <w:pStyle w:val="31"/>
              <w:ind w:firstLine="735"/>
              <w:rPr>
                <w:rFonts w:hint="eastAsia"/>
              </w:rPr>
            </w:pPr>
            <w:r>
              <w:rPr>
                <w:rFonts w:hint="eastAsia"/>
              </w:rPr>
              <w:t>单元提供</w:t>
            </w:r>
            <w:r>
              <w:t>1</w:t>
            </w:r>
            <w:r>
              <w:rPr>
                <w:rFonts w:hint="eastAsia"/>
              </w:rPr>
              <w:t>路空气质量测量传感器（</w:t>
            </w:r>
            <w:bookmarkStart w:id="0" w:name="_GoBack"/>
            <w:r>
              <w:rPr>
                <w:rFonts w:hint="eastAsia"/>
              </w:rPr>
              <w:t>MQ-</w:t>
            </w:r>
            <w:r>
              <w:t>13</w:t>
            </w:r>
            <w:bookmarkEnd w:id="0"/>
            <w:r>
              <w:t>5</w:t>
            </w:r>
            <w:r>
              <w:rPr>
                <w:rFonts w:hint="eastAsia"/>
              </w:rPr>
              <w:t>），工作电压2</w:t>
            </w:r>
            <w:r>
              <w:t>.5</w:t>
            </w:r>
            <w:r>
              <w:rPr>
                <w:rFonts w:hint="eastAsia"/>
              </w:rPr>
              <w:t>~</w:t>
            </w:r>
            <w:r>
              <w:t>5</w:t>
            </w:r>
            <w:r>
              <w:rPr>
                <w:rFonts w:hint="eastAsia"/>
              </w:rPr>
              <w:t>V，可检测氨气、甲苯、氢气等有害气体，测量浓度范围1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1000</w:t>
            </w:r>
            <w:r>
              <w:rPr>
                <w:rFonts w:hint="eastAsia"/>
              </w:rPr>
              <w:t>ppm，测量精度gas≥5（100ppm），浓度斜率＜</w:t>
            </w:r>
            <w:r>
              <w:t>0.6</w:t>
            </w:r>
            <w:r>
              <w:rPr>
                <w:rFonts w:hint="eastAsia"/>
              </w:rPr>
              <w:t>（5</w:t>
            </w:r>
            <w:r>
              <w:t>0</w:t>
            </w:r>
            <w:r>
              <w:rPr>
                <w:rFonts w:hint="eastAsia"/>
              </w:rPr>
              <w:t>ppm）。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pStyle w:val="29"/>
              <w:rPr>
                <w:rFonts w:hint="default"/>
                <w:lang w:val="en-US" w:eastAsia="zh-CN"/>
              </w:rPr>
            </w:pPr>
          </w:p>
          <w:p>
            <w:pPr>
              <w:pStyle w:val="31"/>
              <w:ind w:firstLine="735"/>
              <w:rPr>
                <w:rFonts w:hint="eastAsia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  <w:jc w:val="center"/>
        </w:trPr>
        <w:tc>
          <w:tcPr>
            <w:tcW w:w="7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both"/>
              <w:rPr>
                <w:rFonts w:hint="eastAsia"/>
              </w:rPr>
            </w:pPr>
          </w:p>
        </w:tc>
        <w:tc>
          <w:tcPr>
            <w:tcW w:w="5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3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1"/>
              <w:ind w:firstLine="735"/>
              <w:rPr>
                <w:rFonts w:hint="eastAsia" w:cs="宋体"/>
                <w:b/>
                <w:bCs/>
                <w:szCs w:val="21"/>
              </w:rPr>
            </w:pPr>
          </w:p>
        </w:tc>
      </w:tr>
    </w:tbl>
    <w:p>
      <w:pPr>
        <w:pStyle w:val="13"/>
        <w:rPr>
          <w:rFonts w:hint="eastAsia"/>
        </w:rPr>
      </w:pPr>
    </w:p>
    <w:p>
      <w:pPr>
        <w:pStyle w:val="17"/>
        <w:ind w:firstLine="480"/>
      </w:pPr>
    </w:p>
    <w:p>
      <w:pPr>
        <w:pStyle w:val="17"/>
        <w:ind w:firstLine="480"/>
      </w:pPr>
    </w:p>
    <w:p>
      <w:pPr>
        <w:pStyle w:val="17"/>
        <w:ind w:firstLine="480"/>
      </w:pPr>
    </w:p>
    <w:p>
      <w:pPr>
        <w:pStyle w:val="17"/>
        <w:ind w:firstLine="480"/>
        <w:rPr>
          <w:rFonts w:hint="eastAsia"/>
        </w:rPr>
      </w:pPr>
    </w:p>
    <w:p>
      <w:pPr>
        <w:pStyle w:val="17"/>
        <w:ind w:firstLine="480"/>
      </w:pPr>
    </w:p>
    <w:p>
      <w:pPr>
        <w:pStyle w:val="17"/>
        <w:ind w:firstLine="480"/>
        <w:rPr>
          <w:rFonts w:hint="eastAsia"/>
        </w:rPr>
      </w:pPr>
    </w:p>
    <w:p>
      <w:pPr>
        <w:pStyle w:val="17"/>
        <w:ind w:firstLine="480"/>
      </w:pPr>
    </w:p>
    <w:p>
      <w:pPr>
        <w:pStyle w:val="17"/>
        <w:ind w:firstLine="48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4F614"/>
    <w:multiLevelType w:val="singleLevel"/>
    <w:tmpl w:val="87E4F614"/>
    <w:lvl w:ilvl="0" w:tentative="0">
      <w:start w:val="9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1">
    <w:nsid w:val="8B7D6376"/>
    <w:multiLevelType w:val="singleLevel"/>
    <w:tmpl w:val="8B7D6376"/>
    <w:lvl w:ilvl="0" w:tentative="0">
      <w:start w:val="4"/>
      <w:numFmt w:val="decimal"/>
      <w:suff w:val="nothing"/>
      <w:lvlText w:val="%1）"/>
      <w:lvlJc w:val="left"/>
      <w:pPr>
        <w:ind w:left="735" w:leftChars="0" w:firstLine="0" w:firstLineChars="0"/>
      </w:pPr>
    </w:lvl>
  </w:abstractNum>
  <w:abstractNum w:abstractNumId="2">
    <w:nsid w:val="0D67389F"/>
    <w:multiLevelType w:val="singleLevel"/>
    <w:tmpl w:val="0D67389F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  <w:sz w:val="30"/>
      </w:rPr>
    </w:lvl>
  </w:abstractNum>
  <w:abstractNum w:abstractNumId="3">
    <w:nsid w:val="2F15238A"/>
    <w:multiLevelType w:val="singleLevel"/>
    <w:tmpl w:val="2F15238A"/>
    <w:lvl w:ilvl="0" w:tentative="0">
      <w:start w:val="8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BA"/>
    <w:rsid w:val="00002174"/>
    <w:rsid w:val="000037C4"/>
    <w:rsid w:val="00013DCD"/>
    <w:rsid w:val="000224A7"/>
    <w:rsid w:val="00027BCF"/>
    <w:rsid w:val="00063F2F"/>
    <w:rsid w:val="0007492A"/>
    <w:rsid w:val="00085386"/>
    <w:rsid w:val="000B4CDA"/>
    <w:rsid w:val="000C2CAC"/>
    <w:rsid w:val="000D59CF"/>
    <w:rsid w:val="000D7900"/>
    <w:rsid w:val="000E0143"/>
    <w:rsid w:val="000E0E6E"/>
    <w:rsid w:val="000E32FD"/>
    <w:rsid w:val="000E59D5"/>
    <w:rsid w:val="000F0512"/>
    <w:rsid w:val="000F5B32"/>
    <w:rsid w:val="000F6D9E"/>
    <w:rsid w:val="001035FC"/>
    <w:rsid w:val="00106B43"/>
    <w:rsid w:val="00133070"/>
    <w:rsid w:val="001506BD"/>
    <w:rsid w:val="00184555"/>
    <w:rsid w:val="0019069F"/>
    <w:rsid w:val="00196FA9"/>
    <w:rsid w:val="001A27DE"/>
    <w:rsid w:val="001A78B2"/>
    <w:rsid w:val="001B5745"/>
    <w:rsid w:val="001C06F0"/>
    <w:rsid w:val="001D0CF0"/>
    <w:rsid w:val="001D2587"/>
    <w:rsid w:val="001D57B7"/>
    <w:rsid w:val="001E35EC"/>
    <w:rsid w:val="00200E7C"/>
    <w:rsid w:val="00206AC7"/>
    <w:rsid w:val="00206E81"/>
    <w:rsid w:val="0021440D"/>
    <w:rsid w:val="002273A6"/>
    <w:rsid w:val="00227710"/>
    <w:rsid w:val="002430C9"/>
    <w:rsid w:val="00244E3E"/>
    <w:rsid w:val="00261481"/>
    <w:rsid w:val="00265F6D"/>
    <w:rsid w:val="00266674"/>
    <w:rsid w:val="0027339D"/>
    <w:rsid w:val="00273E63"/>
    <w:rsid w:val="002741E9"/>
    <w:rsid w:val="002742CB"/>
    <w:rsid w:val="00277B76"/>
    <w:rsid w:val="00294AB0"/>
    <w:rsid w:val="00294E7E"/>
    <w:rsid w:val="00295087"/>
    <w:rsid w:val="002A1968"/>
    <w:rsid w:val="002A614F"/>
    <w:rsid w:val="002A79BF"/>
    <w:rsid w:val="002B5DC2"/>
    <w:rsid w:val="002C2742"/>
    <w:rsid w:val="002D086F"/>
    <w:rsid w:val="002F0E50"/>
    <w:rsid w:val="003061D3"/>
    <w:rsid w:val="003328B6"/>
    <w:rsid w:val="00332DB7"/>
    <w:rsid w:val="00342DEF"/>
    <w:rsid w:val="00344490"/>
    <w:rsid w:val="00350850"/>
    <w:rsid w:val="00364519"/>
    <w:rsid w:val="00377DCE"/>
    <w:rsid w:val="003B3FBF"/>
    <w:rsid w:val="003D1C9E"/>
    <w:rsid w:val="004011BE"/>
    <w:rsid w:val="0040587D"/>
    <w:rsid w:val="00406E5B"/>
    <w:rsid w:val="00416F9A"/>
    <w:rsid w:val="004173CE"/>
    <w:rsid w:val="0042410F"/>
    <w:rsid w:val="00434939"/>
    <w:rsid w:val="004408F6"/>
    <w:rsid w:val="0045247D"/>
    <w:rsid w:val="004618F0"/>
    <w:rsid w:val="004713C0"/>
    <w:rsid w:val="0048639D"/>
    <w:rsid w:val="0049288A"/>
    <w:rsid w:val="00492C6B"/>
    <w:rsid w:val="00494E4D"/>
    <w:rsid w:val="004B2AF9"/>
    <w:rsid w:val="004B5B60"/>
    <w:rsid w:val="004C39BA"/>
    <w:rsid w:val="004D4200"/>
    <w:rsid w:val="004E1D41"/>
    <w:rsid w:val="004E776C"/>
    <w:rsid w:val="00513723"/>
    <w:rsid w:val="005145A0"/>
    <w:rsid w:val="005267FF"/>
    <w:rsid w:val="005270FB"/>
    <w:rsid w:val="005451DE"/>
    <w:rsid w:val="00550231"/>
    <w:rsid w:val="005759D5"/>
    <w:rsid w:val="00580B26"/>
    <w:rsid w:val="00587F41"/>
    <w:rsid w:val="00590D7D"/>
    <w:rsid w:val="005C33C7"/>
    <w:rsid w:val="005D7109"/>
    <w:rsid w:val="005F29E3"/>
    <w:rsid w:val="00607ADD"/>
    <w:rsid w:val="00627424"/>
    <w:rsid w:val="00634346"/>
    <w:rsid w:val="0064677D"/>
    <w:rsid w:val="006518A2"/>
    <w:rsid w:val="00653B92"/>
    <w:rsid w:val="00660FBD"/>
    <w:rsid w:val="006675E0"/>
    <w:rsid w:val="00684951"/>
    <w:rsid w:val="00685A65"/>
    <w:rsid w:val="006B63AE"/>
    <w:rsid w:val="006D2F49"/>
    <w:rsid w:val="006D6BBF"/>
    <w:rsid w:val="006E0DE1"/>
    <w:rsid w:val="006F0A68"/>
    <w:rsid w:val="007016C2"/>
    <w:rsid w:val="00707B94"/>
    <w:rsid w:val="00711212"/>
    <w:rsid w:val="00720801"/>
    <w:rsid w:val="00727BC0"/>
    <w:rsid w:val="007349FA"/>
    <w:rsid w:val="00743406"/>
    <w:rsid w:val="00746BE4"/>
    <w:rsid w:val="00754F1D"/>
    <w:rsid w:val="007564E5"/>
    <w:rsid w:val="007665E8"/>
    <w:rsid w:val="007713A6"/>
    <w:rsid w:val="007A4EE6"/>
    <w:rsid w:val="007B4766"/>
    <w:rsid w:val="007C0467"/>
    <w:rsid w:val="007C393D"/>
    <w:rsid w:val="007C4A64"/>
    <w:rsid w:val="007D6DD2"/>
    <w:rsid w:val="007E055B"/>
    <w:rsid w:val="00800E5B"/>
    <w:rsid w:val="00801CFF"/>
    <w:rsid w:val="00801D81"/>
    <w:rsid w:val="008079FE"/>
    <w:rsid w:val="00821BB0"/>
    <w:rsid w:val="00823215"/>
    <w:rsid w:val="00831FA0"/>
    <w:rsid w:val="00834512"/>
    <w:rsid w:val="008410D0"/>
    <w:rsid w:val="00842E80"/>
    <w:rsid w:val="0084577B"/>
    <w:rsid w:val="0085367D"/>
    <w:rsid w:val="00856D92"/>
    <w:rsid w:val="00871509"/>
    <w:rsid w:val="008755BC"/>
    <w:rsid w:val="008846F5"/>
    <w:rsid w:val="00885428"/>
    <w:rsid w:val="008B7612"/>
    <w:rsid w:val="008C4F49"/>
    <w:rsid w:val="008D68D3"/>
    <w:rsid w:val="008E47FE"/>
    <w:rsid w:val="008E58AD"/>
    <w:rsid w:val="008F667A"/>
    <w:rsid w:val="0090667D"/>
    <w:rsid w:val="009072F9"/>
    <w:rsid w:val="0091761F"/>
    <w:rsid w:val="0092779D"/>
    <w:rsid w:val="00927E2E"/>
    <w:rsid w:val="009322FB"/>
    <w:rsid w:val="00943338"/>
    <w:rsid w:val="009445AE"/>
    <w:rsid w:val="009505F5"/>
    <w:rsid w:val="00960EBC"/>
    <w:rsid w:val="00965547"/>
    <w:rsid w:val="00967728"/>
    <w:rsid w:val="00972ECD"/>
    <w:rsid w:val="00983483"/>
    <w:rsid w:val="0098590B"/>
    <w:rsid w:val="00991554"/>
    <w:rsid w:val="009A4B70"/>
    <w:rsid w:val="009A66CA"/>
    <w:rsid w:val="009A7689"/>
    <w:rsid w:val="009B1209"/>
    <w:rsid w:val="009B1454"/>
    <w:rsid w:val="009B54DE"/>
    <w:rsid w:val="009B73F8"/>
    <w:rsid w:val="009B7A4B"/>
    <w:rsid w:val="009D15B2"/>
    <w:rsid w:val="009D1E39"/>
    <w:rsid w:val="009D57DE"/>
    <w:rsid w:val="009E576D"/>
    <w:rsid w:val="009F7DFD"/>
    <w:rsid w:val="00A12770"/>
    <w:rsid w:val="00A17534"/>
    <w:rsid w:val="00A345D6"/>
    <w:rsid w:val="00A35304"/>
    <w:rsid w:val="00A44290"/>
    <w:rsid w:val="00A47ACC"/>
    <w:rsid w:val="00A52478"/>
    <w:rsid w:val="00A66C76"/>
    <w:rsid w:val="00A66FFD"/>
    <w:rsid w:val="00A73C81"/>
    <w:rsid w:val="00A743C3"/>
    <w:rsid w:val="00A80105"/>
    <w:rsid w:val="00A820CB"/>
    <w:rsid w:val="00A86A4E"/>
    <w:rsid w:val="00A9194B"/>
    <w:rsid w:val="00AA1163"/>
    <w:rsid w:val="00AA1CC4"/>
    <w:rsid w:val="00AB12B3"/>
    <w:rsid w:val="00AD2445"/>
    <w:rsid w:val="00B12D21"/>
    <w:rsid w:val="00B14E2D"/>
    <w:rsid w:val="00B33972"/>
    <w:rsid w:val="00B557C3"/>
    <w:rsid w:val="00B65F74"/>
    <w:rsid w:val="00B66E30"/>
    <w:rsid w:val="00B735C7"/>
    <w:rsid w:val="00B751AC"/>
    <w:rsid w:val="00B7591D"/>
    <w:rsid w:val="00B8218E"/>
    <w:rsid w:val="00B82705"/>
    <w:rsid w:val="00B85EFB"/>
    <w:rsid w:val="00B87710"/>
    <w:rsid w:val="00BA153A"/>
    <w:rsid w:val="00BC5CCE"/>
    <w:rsid w:val="00BD5B13"/>
    <w:rsid w:val="00BD6E6E"/>
    <w:rsid w:val="00BE4416"/>
    <w:rsid w:val="00C013B9"/>
    <w:rsid w:val="00C07F4D"/>
    <w:rsid w:val="00C108A5"/>
    <w:rsid w:val="00C1640E"/>
    <w:rsid w:val="00C208D0"/>
    <w:rsid w:val="00C31B28"/>
    <w:rsid w:val="00C34158"/>
    <w:rsid w:val="00C4364D"/>
    <w:rsid w:val="00C74859"/>
    <w:rsid w:val="00C7558F"/>
    <w:rsid w:val="00C9261D"/>
    <w:rsid w:val="00CA2235"/>
    <w:rsid w:val="00CA6DA5"/>
    <w:rsid w:val="00CC0AE2"/>
    <w:rsid w:val="00CC3576"/>
    <w:rsid w:val="00CD50DD"/>
    <w:rsid w:val="00CE1DD8"/>
    <w:rsid w:val="00D066E6"/>
    <w:rsid w:val="00D066EB"/>
    <w:rsid w:val="00D15AB2"/>
    <w:rsid w:val="00D163EB"/>
    <w:rsid w:val="00D16B2F"/>
    <w:rsid w:val="00D24051"/>
    <w:rsid w:val="00D31440"/>
    <w:rsid w:val="00D45F3B"/>
    <w:rsid w:val="00D5132D"/>
    <w:rsid w:val="00D573FF"/>
    <w:rsid w:val="00D60251"/>
    <w:rsid w:val="00D6302F"/>
    <w:rsid w:val="00D673F0"/>
    <w:rsid w:val="00D7619A"/>
    <w:rsid w:val="00D87D7E"/>
    <w:rsid w:val="00D912C2"/>
    <w:rsid w:val="00DA3061"/>
    <w:rsid w:val="00DA7F06"/>
    <w:rsid w:val="00DB32B8"/>
    <w:rsid w:val="00DD4686"/>
    <w:rsid w:val="00DD5FEC"/>
    <w:rsid w:val="00DE3F0F"/>
    <w:rsid w:val="00E12727"/>
    <w:rsid w:val="00E2279C"/>
    <w:rsid w:val="00E2493E"/>
    <w:rsid w:val="00E3754D"/>
    <w:rsid w:val="00E4390C"/>
    <w:rsid w:val="00E53A9C"/>
    <w:rsid w:val="00E55992"/>
    <w:rsid w:val="00E609C7"/>
    <w:rsid w:val="00E63E62"/>
    <w:rsid w:val="00E74A36"/>
    <w:rsid w:val="00E904C3"/>
    <w:rsid w:val="00E93377"/>
    <w:rsid w:val="00E96A1F"/>
    <w:rsid w:val="00EA3463"/>
    <w:rsid w:val="00ED0FDA"/>
    <w:rsid w:val="00EF163C"/>
    <w:rsid w:val="00EF2190"/>
    <w:rsid w:val="00EF494C"/>
    <w:rsid w:val="00F02D90"/>
    <w:rsid w:val="00F06165"/>
    <w:rsid w:val="00F14134"/>
    <w:rsid w:val="00F20387"/>
    <w:rsid w:val="00F35412"/>
    <w:rsid w:val="00F57312"/>
    <w:rsid w:val="00F7508F"/>
    <w:rsid w:val="00F96CA2"/>
    <w:rsid w:val="00FB0D61"/>
    <w:rsid w:val="00FC0AA2"/>
    <w:rsid w:val="00FD40FC"/>
    <w:rsid w:val="00FD7AAE"/>
    <w:rsid w:val="00FE4AA6"/>
    <w:rsid w:val="00FF7784"/>
    <w:rsid w:val="04AA5505"/>
    <w:rsid w:val="098F62B9"/>
    <w:rsid w:val="16671AFD"/>
    <w:rsid w:val="16D91E15"/>
    <w:rsid w:val="2A5B11A7"/>
    <w:rsid w:val="2DB13488"/>
    <w:rsid w:val="2EB31276"/>
    <w:rsid w:val="2F4609C5"/>
    <w:rsid w:val="2FBC6B01"/>
    <w:rsid w:val="38EF762A"/>
    <w:rsid w:val="3A9D5197"/>
    <w:rsid w:val="401C45AD"/>
    <w:rsid w:val="493006D3"/>
    <w:rsid w:val="4AC5247C"/>
    <w:rsid w:val="4F5A347F"/>
    <w:rsid w:val="525832BA"/>
    <w:rsid w:val="525D7DBE"/>
    <w:rsid w:val="563A03DC"/>
    <w:rsid w:val="5AB47778"/>
    <w:rsid w:val="5AF93DA2"/>
    <w:rsid w:val="68772327"/>
    <w:rsid w:val="72C11025"/>
    <w:rsid w:val="7481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ind w:firstLineChars="0"/>
      <w:jc w:val="left"/>
      <w:outlineLvl w:val="0"/>
    </w:pPr>
    <w:rPr>
      <w:rFonts w:ascii="Times New Roman" w:hAnsi="Times New Roman" w:eastAsia="微软雅黑"/>
      <w:b/>
      <w:bCs/>
      <w:kern w:val="44"/>
      <w:sz w:val="30"/>
      <w:szCs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qFormat/>
    <w:uiPriority w:val="99"/>
    <w:rPr>
      <w:sz w:val="18"/>
      <w:szCs w:val="18"/>
    </w:rPr>
  </w:style>
  <w:style w:type="paragraph" w:customStyle="1" w:styleId="12">
    <w:name w:val="微软雅黑标题一"/>
    <w:basedOn w:val="1"/>
    <w:link w:val="14"/>
    <w:qFormat/>
    <w:uiPriority w:val="0"/>
    <w:pPr>
      <w:adjustRightInd w:val="0"/>
      <w:snapToGrid w:val="0"/>
      <w:spacing w:line="360" w:lineRule="auto"/>
      <w:jc w:val="center"/>
      <w:outlineLvl w:val="0"/>
    </w:pPr>
    <w:rPr>
      <w:rFonts w:eastAsia="微软雅黑 Light"/>
      <w:b/>
      <w:sz w:val="30"/>
    </w:rPr>
  </w:style>
  <w:style w:type="paragraph" w:customStyle="1" w:styleId="13">
    <w:name w:val="微软雅黑标题二"/>
    <w:basedOn w:val="12"/>
    <w:link w:val="16"/>
    <w:qFormat/>
    <w:uiPriority w:val="0"/>
    <w:pPr>
      <w:jc w:val="left"/>
      <w:outlineLvl w:val="1"/>
    </w:pPr>
    <w:rPr>
      <w:sz w:val="28"/>
    </w:rPr>
  </w:style>
  <w:style w:type="character" w:customStyle="1" w:styleId="14">
    <w:name w:val="微软雅黑标题一 字符"/>
    <w:basedOn w:val="9"/>
    <w:link w:val="12"/>
    <w:qFormat/>
    <w:uiPriority w:val="0"/>
    <w:rPr>
      <w:rFonts w:eastAsia="微软雅黑 Light"/>
      <w:b/>
      <w:sz w:val="30"/>
    </w:rPr>
  </w:style>
  <w:style w:type="paragraph" w:customStyle="1" w:styleId="15">
    <w:name w:val="微软雅黑标题三"/>
    <w:basedOn w:val="13"/>
    <w:link w:val="18"/>
    <w:qFormat/>
    <w:uiPriority w:val="0"/>
    <w:pPr>
      <w:outlineLvl w:val="2"/>
    </w:pPr>
    <w:rPr>
      <w:sz w:val="24"/>
    </w:rPr>
  </w:style>
  <w:style w:type="character" w:customStyle="1" w:styleId="16">
    <w:name w:val="微软雅黑标题二 字符"/>
    <w:basedOn w:val="14"/>
    <w:link w:val="13"/>
    <w:uiPriority w:val="0"/>
    <w:rPr>
      <w:rFonts w:eastAsia="微软雅黑 Light"/>
      <w:sz w:val="28"/>
    </w:rPr>
  </w:style>
  <w:style w:type="paragraph" w:customStyle="1" w:styleId="17">
    <w:name w:val="微软雅黑正文"/>
    <w:basedOn w:val="15"/>
    <w:link w:val="19"/>
    <w:qFormat/>
    <w:uiPriority w:val="0"/>
    <w:pPr>
      <w:ind w:firstLine="200" w:firstLineChars="200"/>
      <w:outlineLvl w:val="9"/>
    </w:pPr>
    <w:rPr>
      <w:b w:val="0"/>
    </w:rPr>
  </w:style>
  <w:style w:type="character" w:customStyle="1" w:styleId="18">
    <w:name w:val="微软雅黑标题三 字符"/>
    <w:basedOn w:val="16"/>
    <w:link w:val="15"/>
    <w:qFormat/>
    <w:uiPriority w:val="0"/>
    <w:rPr>
      <w:rFonts w:eastAsia="微软雅黑 Light"/>
      <w:sz w:val="24"/>
    </w:rPr>
  </w:style>
  <w:style w:type="character" w:customStyle="1" w:styleId="19">
    <w:name w:val="微软雅黑正文 字符"/>
    <w:basedOn w:val="18"/>
    <w:link w:val="17"/>
    <w:qFormat/>
    <w:uiPriority w:val="0"/>
    <w:rPr>
      <w:rFonts w:eastAsia="微软雅黑 Light"/>
      <w:b w:val="0"/>
      <w:sz w:val="24"/>
    </w:rPr>
  </w:style>
  <w:style w:type="paragraph" w:customStyle="1" w:styleId="20">
    <w:name w:val="微软雅黑标题四"/>
    <w:basedOn w:val="12"/>
    <w:link w:val="22"/>
    <w:qFormat/>
    <w:uiPriority w:val="0"/>
    <w:pPr>
      <w:jc w:val="left"/>
      <w:outlineLvl w:val="3"/>
    </w:pPr>
    <w:rPr>
      <w:b w:val="0"/>
      <w:sz w:val="24"/>
    </w:rPr>
  </w:style>
  <w:style w:type="paragraph" w:customStyle="1" w:styleId="21">
    <w:name w:val="表格"/>
    <w:basedOn w:val="17"/>
    <w:link w:val="23"/>
    <w:qFormat/>
    <w:uiPriority w:val="0"/>
    <w:pPr>
      <w:spacing w:line="240" w:lineRule="auto"/>
      <w:ind w:firstLine="0" w:firstLineChars="0"/>
      <w:jc w:val="center"/>
    </w:pPr>
    <w:rPr>
      <w:sz w:val="15"/>
    </w:rPr>
  </w:style>
  <w:style w:type="character" w:customStyle="1" w:styleId="22">
    <w:name w:val="微软雅黑标题四 字符"/>
    <w:basedOn w:val="14"/>
    <w:link w:val="20"/>
    <w:uiPriority w:val="0"/>
    <w:rPr>
      <w:rFonts w:eastAsia="微软雅黑 Light"/>
      <w:b w:val="0"/>
      <w:sz w:val="24"/>
    </w:rPr>
  </w:style>
  <w:style w:type="character" w:customStyle="1" w:styleId="23">
    <w:name w:val="表格 字符"/>
    <w:basedOn w:val="19"/>
    <w:link w:val="21"/>
    <w:qFormat/>
    <w:uiPriority w:val="0"/>
    <w:rPr>
      <w:rFonts w:eastAsia="微软雅黑 Light"/>
      <w:sz w:val="15"/>
    </w:rPr>
  </w:style>
  <w:style w:type="table" w:customStyle="1" w:styleId="24">
    <w:name w:val="word表格"/>
    <w:basedOn w:val="7"/>
    <w:qFormat/>
    <w:uiPriority w:val="99"/>
    <w:pPr>
      <w:adjustRightInd w:val="0"/>
      <w:snapToGrid w:val="0"/>
      <w:jc w:val="center"/>
    </w:pPr>
    <w:rPr>
      <w:rFonts w:eastAsia="微软雅黑 Light"/>
      <w:color w:val="000000" w:themeColor="text1"/>
      <w:sz w:val="15"/>
      <w14:textFill>
        <w14:solidFill>
          <w14:schemeClr w14:val="tx1"/>
        </w14:solidFill>
      </w14:textFill>
    </w:rPr>
  </w:style>
  <w:style w:type="paragraph" w:customStyle="1" w:styleId="25">
    <w:name w:val="图标"/>
    <w:basedOn w:val="12"/>
    <w:link w:val="26"/>
    <w:qFormat/>
    <w:uiPriority w:val="0"/>
    <w:pPr>
      <w:outlineLvl w:val="9"/>
    </w:pPr>
    <w:rPr>
      <w:sz w:val="18"/>
    </w:rPr>
  </w:style>
  <w:style w:type="character" w:customStyle="1" w:styleId="26">
    <w:name w:val="图标 字符"/>
    <w:basedOn w:val="14"/>
    <w:link w:val="25"/>
    <w:qFormat/>
    <w:uiPriority w:val="0"/>
    <w:rPr>
      <w:rFonts w:eastAsia="微软雅黑 Light"/>
      <w:sz w:val="18"/>
    </w:rPr>
  </w:style>
  <w:style w:type="paragraph" w:customStyle="1" w:styleId="27">
    <w:name w:val="一级标题"/>
    <w:basedOn w:val="1"/>
    <w:qFormat/>
    <w:uiPriority w:val="0"/>
    <w:pPr>
      <w:widowControl/>
      <w:tabs>
        <w:tab w:val="left" w:pos="210"/>
        <w:tab w:val="left" w:pos="420"/>
        <w:tab w:val="left" w:pos="630"/>
      </w:tabs>
      <w:ind w:firstLine="0" w:firstLineChars="0"/>
    </w:pPr>
    <w:rPr>
      <w:rFonts w:cs="宋体"/>
      <w:b/>
      <w:bCs/>
      <w:color w:val="000000"/>
      <w:szCs w:val="21"/>
    </w:rPr>
  </w:style>
  <w:style w:type="paragraph" w:customStyle="1" w:styleId="28">
    <w:name w:val="单段文本"/>
    <w:basedOn w:val="1"/>
    <w:qFormat/>
    <w:uiPriority w:val="0"/>
    <w:pPr>
      <w:widowControl/>
      <w:tabs>
        <w:tab w:val="left" w:pos="210"/>
        <w:tab w:val="left" w:pos="420"/>
        <w:tab w:val="left" w:pos="630"/>
      </w:tabs>
      <w:adjustRightInd/>
      <w:snapToGrid/>
    </w:pPr>
    <w:rPr>
      <w:rFonts w:cs="宋体"/>
      <w:color w:val="000000"/>
      <w:szCs w:val="21"/>
    </w:rPr>
  </w:style>
  <w:style w:type="paragraph" w:customStyle="1" w:styleId="29">
    <w:name w:val="二级标题"/>
    <w:basedOn w:val="1"/>
    <w:qFormat/>
    <w:uiPriority w:val="0"/>
    <w:pPr>
      <w:widowControl/>
      <w:tabs>
        <w:tab w:val="left" w:pos="210"/>
        <w:tab w:val="left" w:pos="420"/>
        <w:tab w:val="left" w:pos="630"/>
      </w:tabs>
      <w:adjustRightInd/>
      <w:snapToGrid/>
      <w:ind w:firstLine="210" w:firstLineChars="100"/>
    </w:pPr>
    <w:rPr>
      <w:b/>
      <w:bCs/>
      <w:szCs w:val="21"/>
    </w:rPr>
  </w:style>
  <w:style w:type="paragraph" w:customStyle="1" w:styleId="30">
    <w:name w:val="三级标题"/>
    <w:basedOn w:val="1"/>
    <w:qFormat/>
    <w:uiPriority w:val="0"/>
    <w:pPr>
      <w:adjustRightInd/>
      <w:snapToGrid/>
      <w:ind w:firstLine="200" w:firstLineChars="200"/>
    </w:pPr>
  </w:style>
  <w:style w:type="paragraph" w:customStyle="1" w:styleId="31">
    <w:name w:val="多段文本"/>
    <w:basedOn w:val="1"/>
    <w:next w:val="1"/>
    <w:qFormat/>
    <w:uiPriority w:val="0"/>
    <w:pPr>
      <w:adjustRightInd/>
      <w:snapToGrid/>
      <w:ind w:firstLine="350" w:firstLineChars="35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164</Words>
  <Characters>941</Characters>
  <Lines>7</Lines>
  <Paragraphs>2</Paragraphs>
  <TotalTime>29</TotalTime>
  <ScaleCrop>false</ScaleCrop>
  <LinksUpToDate>false</LinksUpToDate>
  <CharactersWithSpaces>1103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2019-07-25T08:21:00Z</dcterms:created>
  <dc:creator>wxh</dc:creator>
  <cp:lastModifiedBy>17122</cp:lastModifiedBy>
  <dcterms:modified xsi:type="dcterms:W3CDTF">2020-11-22T12:37:19Z</dcterms:modified>
  <cp:revision>292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