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2F5496" w:themeColor="accent5" w:themeShade="BF" w:sz="18" w:space="0"/>
          <w:left w:val="single" w:color="2F5496" w:themeColor="accent5" w:themeShade="BF" w:sz="18" w:space="0"/>
          <w:bottom w:val="single" w:color="2F5496" w:themeColor="accent5" w:themeShade="BF" w:sz="18" w:space="0"/>
          <w:right w:val="single" w:color="2F5496" w:themeColor="accent5" w:themeShade="BF" w:sz="18" w:space="0"/>
          <w:insideH w:val="single" w:color="2F5496" w:themeColor="accent5" w:themeShade="BF" w:sz="18" w:space="0"/>
          <w:insideV w:val="single" w:color="2F5496" w:themeColor="accent5" w:themeShade="BF" w:sz="18" w:space="0"/>
        </w:tblBorders>
        <w:shd w:val="solid" w:color="B4C6E7" w:themeColor="accent5" w:themeTint="66" w:fill="B4C6E7" w:themeFill="accent5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6805"/>
        <w:gridCol w:w="2234"/>
      </w:tblGrid>
      <w:tr>
        <w:tblPrEx>
          <w:tblBorders>
            <w:top w:val="single" w:color="2F5496" w:themeColor="accent5" w:themeShade="BF" w:sz="18" w:space="0"/>
            <w:left w:val="single" w:color="2F5496" w:themeColor="accent5" w:themeShade="BF" w:sz="18" w:space="0"/>
            <w:bottom w:val="single" w:color="2F5496" w:themeColor="accent5" w:themeShade="BF" w:sz="18" w:space="0"/>
            <w:right w:val="single" w:color="2F5496" w:themeColor="accent5" w:themeShade="BF" w:sz="18" w:space="0"/>
            <w:insideH w:val="single" w:color="2F5496" w:themeColor="accent5" w:themeShade="BF" w:sz="18" w:space="0"/>
            <w:insideV w:val="single" w:color="2F5496" w:themeColor="accent5" w:themeShade="BF" w:sz="18" w:space="0"/>
          </w:tblBorders>
          <w:shd w:val="solid" w:color="B4C6E7" w:themeColor="accent5" w:themeTint="66" w:fill="B4C6E7" w:themeFill="accent5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6" w:hRule="atLeast"/>
        </w:trPr>
        <w:tc>
          <w:tcPr>
            <w:tcW w:w="1949" w:type="dxa"/>
            <w:tcBorders>
              <w:tl2br w:val="nil"/>
              <w:tr2bl w:val="nil"/>
            </w:tcBorders>
            <w:shd w:val="solid" w:color="B4C6E7" w:themeColor="accent5" w:themeTint="66" w:fill="B4C6E7" w:themeFill="accent5" w:themeFillTint="66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细黑" w:hAnsi="华文细黑" w:eastAsia="华文细黑" w:cs="华文细黑"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i/>
                <w:iCs/>
                <w:sz w:val="24"/>
                <w:szCs w:val="24"/>
                <w:vertAlign w:val="baseline"/>
                <w:lang w:val="en-US" w:eastAsia="zh-CN"/>
              </w:rPr>
              <w:t>@作者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华文细黑" w:hAnsi="华文细黑" w:eastAsia="华文细黑" w:cs="华文细黑"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i/>
                <w:iCs/>
                <w:sz w:val="24"/>
                <w:szCs w:val="24"/>
                <w:vertAlign w:val="baseline"/>
                <w:lang w:val="en-US" w:eastAsia="zh-CN"/>
              </w:rPr>
              <w:t>Kmakise</w:t>
            </w:r>
          </w:p>
        </w:tc>
        <w:tc>
          <w:tcPr>
            <w:tcW w:w="6805" w:type="dxa"/>
            <w:tcBorders>
              <w:tl2br w:val="nil"/>
              <w:tr2bl w:val="nil"/>
            </w:tcBorders>
            <w:shd w:val="solid" w:color="B4C6E7" w:themeColor="accent5" w:themeTint="66" w:fill="B4C6E7" w:themeFill="accent5" w:themeFillTint="66"/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sz w:val="52"/>
                <w:szCs w:val="5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sz w:val="52"/>
                <w:szCs w:val="52"/>
                <w:lang w:val="en-US" w:eastAsia="zh-CN"/>
              </w:rPr>
              <w:t>Modbus 通信协议</w:t>
            </w:r>
          </w:p>
          <w:p>
            <w:pPr>
              <w:jc w:val="center"/>
              <w:rPr>
                <w:rFonts w:hint="default" w:ascii="华文细黑" w:hAnsi="华文细黑" w:eastAsia="华文细黑" w:cs="华文细黑"/>
                <w:sz w:val="52"/>
                <w:szCs w:val="5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val="en-US" w:eastAsia="zh-CN"/>
              </w:rPr>
              <w:t>称重变送器</w:t>
            </w:r>
          </w:p>
        </w:tc>
        <w:tc>
          <w:tcPr>
            <w:tcW w:w="2234" w:type="dxa"/>
            <w:tcBorders>
              <w:tl2br w:val="nil"/>
              <w:tr2bl w:val="nil"/>
            </w:tcBorders>
            <w:shd w:val="solid" w:color="B4C6E7" w:themeColor="accent5" w:themeTint="66" w:fill="B4C6E7" w:themeFill="accent5" w:themeFillTint="66"/>
            <w:vAlign w:val="bottom"/>
          </w:tcPr>
          <w:p>
            <w:pPr>
              <w:jc w:val="center"/>
              <w:rPr>
                <w:rFonts w:hint="default" w:ascii="华文细黑" w:hAnsi="华文细黑" w:eastAsia="华文细黑" w:cs="华文细黑"/>
                <w:i/>
                <w:iCs/>
                <w:sz w:val="32"/>
                <w:szCs w:val="3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i/>
                <w:iCs/>
                <w:sz w:val="32"/>
                <w:szCs w:val="32"/>
                <w:lang w:val="en-US" w:eastAsia="zh-CN"/>
              </w:rPr>
              <w:t>版本.1.0.5</w:t>
            </w:r>
          </w:p>
          <w:p>
            <w:pPr>
              <w:jc w:val="center"/>
              <w:rPr>
                <w:rFonts w:hint="default" w:ascii="华文细黑" w:hAnsi="华文细黑" w:eastAsia="华文细黑" w:cs="华文细黑"/>
                <w:sz w:val="32"/>
                <w:szCs w:val="3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i/>
                <w:iCs/>
                <w:sz w:val="32"/>
                <w:szCs w:val="32"/>
                <w:lang w:val="en-US" w:eastAsia="zh-CN"/>
              </w:rPr>
              <w:t>日期：21/4/12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both"/>
      </w:pPr>
      <w:r>
        <w:drawing>
          <wp:inline distT="0" distB="0" distL="114300" distR="114300">
            <wp:extent cx="6827520" cy="283845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该设备能够支持2线RS485串行线路上的MODBUS RTU通信协议。通过MODBUS通信协议，您可以读取多个在线设备上的数据状态，并通过软件、第三方提供的标准监控软件或通过与MODBUS PLC终端和数据处理等设备的接口进行检查。MODBUS协议基于主从结构，其中询问请求是单向的，仅由主从机（通常是PC机）执行。的确，如果奴隶没有被主人询问，就不要发出任何信号。当被主机访问时，从机满足预定义的规则（由MODBUS协议定义），并且在等待主机请求时始终处于被动状态，从不主动生成消息。所有从设备都必须有不同的地址才能被主设备识别，否则整个系统在运行过程中可能仍会出现一些问题。RTU协议是一种二进制代码，是最常见的协议，除了速度快之外，它的消息长度比ASCII协议短近50%协议。至为了能够相互通信，主设备和所有从设备应具有相同的协议（RTU）、速度、停止位和奇偶校验。更多信息请联系我们。</w:t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br w:type="page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8"/>
          <w:rFonts w:hint="eastAsia" w:ascii="华文细黑" w:hAnsi="华文细黑" w:eastAsia="华文细黑" w:cs="华文细黑"/>
          <w:b w:val="0"/>
          <w:bCs w:val="0"/>
          <w:sz w:val="40"/>
          <w:szCs w:val="40"/>
        </w:rPr>
        <w:t xml:space="preserve">1 MODBUS </w:t>
      </w:r>
      <w:r>
        <w:rPr>
          <w:rStyle w:val="8"/>
          <w:rFonts w:hint="eastAsia" w:ascii="华文细黑" w:hAnsi="华文细黑" w:eastAsia="华文细黑" w:cs="华文细黑"/>
          <w:b w:val="0"/>
          <w:bCs w:val="0"/>
          <w:sz w:val="40"/>
          <w:szCs w:val="40"/>
          <w:lang w:val="en-US" w:eastAsia="zh-CN"/>
        </w:rPr>
        <w:t>协议结构</w:t>
      </w:r>
      <w:r>
        <w:rPr>
          <w:rStyle w:val="8"/>
          <w:rFonts w:hint="eastAsia" w:ascii="华文细黑" w:hAnsi="华文细黑" w:eastAsia="华文细黑" w:cs="华文细黑"/>
        </w:rPr>
        <w:br w:type="textWrapping"/>
      </w:r>
      <w:r>
        <w:rPr>
          <w:rStyle w:val="9"/>
          <w:rFonts w:hint="eastAsia" w:ascii="华文细黑" w:hAnsi="华文细黑" w:eastAsia="华文细黑" w:cs="华文细黑"/>
        </w:rPr>
        <w:t>MODBUS协议公共结构独立于通信类型（串行、TCP/IP），其特征在于两个通信字段：数据和功能代码。打开但是，命令字符串由4个通信字段组成：</w:t>
      </w:r>
      <w:r>
        <w:rPr>
          <w:rStyle w:val="9"/>
          <w:rFonts w:hint="eastAsia" w:ascii="华文细黑" w:hAnsi="华文细黑" w:eastAsia="华文细黑" w:cs="华文细黑"/>
        </w:rPr>
        <w:br w:type="textWrapping"/>
      </w:r>
      <w:r>
        <w:rPr>
          <w:rStyle w:val="9"/>
          <w:rFonts w:hint="eastAsia" w:ascii="华文细黑" w:hAnsi="华文细黑" w:eastAsia="华文细黑" w:cs="华文细黑"/>
        </w:rPr>
        <w:t xml:space="preserve">• </w:t>
      </w:r>
      <w:r>
        <w:rPr>
          <w:rStyle w:val="9"/>
          <w:rFonts w:hint="eastAsia" w:ascii="华文细黑" w:hAnsi="华文细黑" w:eastAsia="华文细黑" w:cs="华文细黑"/>
          <w:lang w:val="en-US" w:eastAsia="zh-CN"/>
        </w:rPr>
        <w:t>设备地址</w:t>
      </w:r>
      <w:r>
        <w:rPr>
          <w:rStyle w:val="9"/>
          <w:rFonts w:hint="eastAsia" w:ascii="华文细黑" w:hAnsi="华文细黑" w:eastAsia="华文细黑" w:cs="华文细黑"/>
        </w:rPr>
        <w:t>;</w:t>
      </w:r>
      <w:r>
        <w:rPr>
          <w:rStyle w:val="9"/>
          <w:rFonts w:hint="eastAsia" w:ascii="华文细黑" w:hAnsi="华文细黑" w:eastAsia="华文细黑" w:cs="华文细黑"/>
        </w:rPr>
        <w:br w:type="textWrapping"/>
      </w:r>
      <w:r>
        <w:rPr>
          <w:rStyle w:val="9"/>
          <w:rFonts w:hint="eastAsia" w:ascii="华文细黑" w:hAnsi="华文细黑" w:eastAsia="华文细黑" w:cs="华文细黑"/>
        </w:rPr>
        <w:t xml:space="preserve">• </w:t>
      </w:r>
      <w:r>
        <w:rPr>
          <w:rStyle w:val="9"/>
          <w:rFonts w:hint="eastAsia" w:ascii="华文细黑" w:hAnsi="华文细黑" w:eastAsia="华文细黑" w:cs="华文细黑"/>
          <w:lang w:val="en-US" w:eastAsia="zh-CN"/>
        </w:rPr>
        <w:t>功能码</w:t>
      </w:r>
      <w:r>
        <w:rPr>
          <w:rStyle w:val="9"/>
          <w:rFonts w:hint="eastAsia" w:ascii="华文细黑" w:hAnsi="华文细黑" w:eastAsia="华文细黑" w:cs="华文细黑"/>
        </w:rPr>
        <w:t>;</w:t>
      </w:r>
      <w:r>
        <w:rPr>
          <w:rStyle w:val="9"/>
          <w:rFonts w:hint="eastAsia" w:ascii="华文细黑" w:hAnsi="华文细黑" w:eastAsia="华文细黑" w:cs="华文细黑"/>
        </w:rPr>
        <w:br w:type="textWrapping"/>
      </w:r>
      <w:r>
        <w:rPr>
          <w:rStyle w:val="9"/>
          <w:rFonts w:hint="eastAsia" w:ascii="华文细黑" w:hAnsi="华文细黑" w:eastAsia="华文细黑" w:cs="华文细黑"/>
        </w:rPr>
        <w:t xml:space="preserve">• </w:t>
      </w:r>
      <w:r>
        <w:rPr>
          <w:rStyle w:val="9"/>
          <w:rFonts w:hint="eastAsia" w:ascii="华文细黑" w:hAnsi="华文细黑" w:eastAsia="华文细黑" w:cs="华文细黑"/>
          <w:lang w:val="en-US" w:eastAsia="zh-CN"/>
        </w:rPr>
        <w:t>数据</w:t>
      </w:r>
      <w:r>
        <w:rPr>
          <w:rStyle w:val="9"/>
          <w:rFonts w:hint="eastAsia" w:ascii="华文细黑" w:hAnsi="华文细黑" w:eastAsia="华文细黑" w:cs="华文细黑"/>
        </w:rPr>
        <w:t>;</w:t>
      </w:r>
      <w:r>
        <w:rPr>
          <w:rStyle w:val="9"/>
          <w:rFonts w:hint="eastAsia" w:ascii="华文细黑" w:hAnsi="华文细黑" w:eastAsia="华文细黑" w:cs="华文细黑"/>
        </w:rPr>
        <w:br w:type="textWrapping"/>
      </w:r>
      <w:r>
        <w:rPr>
          <w:rStyle w:val="9"/>
          <w:rFonts w:hint="eastAsia" w:ascii="华文细黑" w:hAnsi="华文细黑" w:eastAsia="华文细黑" w:cs="华文细黑"/>
        </w:rPr>
        <w:t>• CRC.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r>
        <w:drawing>
          <wp:inline distT="0" distB="0" distL="114300" distR="114300">
            <wp:extent cx="6781800" cy="942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细黑" w:hAnsi="华文细黑" w:eastAsia="华文细黑" w:cs="华文细黑"/>
          <w:b/>
          <w:bCs/>
          <w:i w:val="0"/>
          <w:color w:val="242021"/>
          <w:sz w:val="32"/>
          <w:szCs w:val="32"/>
        </w:rPr>
      </w:pPr>
    </w:p>
    <w:p>
      <w:pP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olor w:val="242021"/>
          <w:sz w:val="32"/>
          <w:szCs w:val="32"/>
        </w:rPr>
        <w:t>1.1</w:t>
      </w:r>
      <w:r>
        <w:rPr>
          <w:rFonts w:hint="eastAsia" w:ascii="华文细黑" w:hAnsi="华文细黑" w:eastAsia="华文细黑" w:cs="华文细黑"/>
          <w:b w:val="0"/>
          <w:bCs w:val="0"/>
          <w:i w:val="0"/>
          <w:color w:val="242021"/>
          <w:sz w:val="32"/>
          <w:szCs w:val="32"/>
          <w:lang w:val="en-US" w:eastAsia="zh-CN"/>
        </w:rPr>
        <w:t>从地址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从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地址（Slave address）用于指示Master调用哪个Slave。有效的从属地址可以介于1和128之间。请注意，奴隶必须有不同的地址。要与从机通信，主机将从机地址的值放入地址字段，然后将其用于应答消息。主机可以在字符串中输入的值是: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• 0=地址0或“广播”已发送给所有不应答的从机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eastAsia="zh-CN"/>
        </w:rPr>
        <w:t>；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• 1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/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128=从设备寻址的可用地址；</w:t>
      </w:r>
    </w:p>
    <w:p>
      <w:pP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</w:pPr>
    </w:p>
    <w:p>
      <w:pP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</w:pP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bCs w:val="0"/>
          <w:i w:val="0"/>
          <w:color w:val="242021"/>
          <w:sz w:val="32"/>
          <w:szCs w:val="32"/>
        </w:rPr>
        <w:t xml:space="preserve">1.2 </w:t>
      </w:r>
      <w:r>
        <w:rPr>
          <w:rFonts w:hint="eastAsia" w:ascii="华文细黑" w:hAnsi="华文细黑" w:eastAsia="华文细黑" w:cs="华文细黑"/>
          <w:b w:val="0"/>
          <w:bCs w:val="0"/>
          <w:i w:val="0"/>
          <w:color w:val="242021"/>
          <w:sz w:val="32"/>
          <w:szCs w:val="32"/>
          <w:lang w:val="en-US" w:eastAsia="zh-CN"/>
        </w:rPr>
        <w:t>功能码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功能代码用于向从机指示主设备的请求，然后指示要执行的操作类型，如果从机无法发出此请求，将发送错误代码。可以发送的代码必须介于1和83之间。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要确定哪些功能是可管理的，请参阅下一页的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映射表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。</w:t>
      </w:r>
    </w:p>
    <w:p>
      <w:pP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</w:pPr>
    </w:p>
    <w:p>
      <w:pP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bCs w:val="0"/>
          <w:i w:val="0"/>
          <w:color w:val="242021"/>
          <w:sz w:val="32"/>
          <w:szCs w:val="32"/>
        </w:rPr>
        <w:t xml:space="preserve">1.3 </w:t>
      </w:r>
      <w:r>
        <w:rPr>
          <w:rFonts w:hint="eastAsia" w:ascii="华文细黑" w:hAnsi="华文细黑" w:eastAsia="华文细黑" w:cs="华文细黑"/>
          <w:b w:val="0"/>
          <w:bCs w:val="0"/>
          <w:i w:val="0"/>
          <w:color w:val="242021"/>
          <w:sz w:val="32"/>
          <w:szCs w:val="32"/>
          <w:lang w:val="en-US" w:eastAsia="zh-CN"/>
        </w:rPr>
        <w:t>数据段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数据字段包含从主机发送到从主机或从主机响应发送的数据。数据字段是16位寄存器的倍数（1字=2字节，1字节=8字节）。每个字总是从最重要的字节传输。根据从属记录的设置方式，您可以按顺序查看或更改值，如果有问题的记录彼此相邻，也可以这样做。</w:t>
      </w:r>
    </w:p>
    <w:p>
      <w:pP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</w:pPr>
    </w:p>
    <w:p>
      <w:pP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bCs w:val="0"/>
          <w:i w:val="0"/>
          <w:color w:val="242021"/>
          <w:sz w:val="32"/>
          <w:szCs w:val="32"/>
        </w:rPr>
        <w:t>1.4 CRC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此字段用于验证接收消息的完整性。由发送站计算并附加到消息。接收站作为第一步，重新计算该字段并将其与接收的字段进行比较。在RTU（CRC循环冗余检查）情况下生成。</w:t>
      </w:r>
    </w:p>
    <w:p>
      <w:pP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br w:type="page"/>
      </w:r>
    </w:p>
    <w:p>
      <w:pP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</w:pPr>
      <w:r>
        <w:rPr>
          <w:rFonts w:hint="eastAsia" w:ascii="华文细黑" w:hAnsi="华文细黑" w:eastAsia="华文细黑" w:cs="华文细黑"/>
          <w:b w:val="0"/>
          <w:i w:val="0"/>
          <w:color w:val="242021"/>
          <w:sz w:val="40"/>
          <w:szCs w:val="40"/>
        </w:rPr>
        <w:t>2 MODBUS RTU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40"/>
          <w:szCs w:val="40"/>
          <w:lang w:val="en-US" w:eastAsia="zh-CN"/>
        </w:rPr>
        <w:t xml:space="preserve"> 内容说明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32"/>
          <w:szCs w:val="32"/>
        </w:rPr>
        <w:t xml:space="preserve">2.1 MODBUS RTU 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32"/>
          <w:szCs w:val="32"/>
          <w:lang w:val="en-US" w:eastAsia="zh-CN"/>
        </w:rPr>
        <w:t>协议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通信字符串: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• T1 T2 T3 T4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 xml:space="preserve">• 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从地址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(1 byte)</w:t>
      </w:r>
    </w:p>
    <w:p>
      <w:pPr>
        <w:rPr>
          <w:rFonts w:hint="eastAsia" w:ascii="华文细黑" w:hAnsi="华文细黑" w:eastAsia="华文细黑" w:cs="华文细黑"/>
          <w:sz w:val="24"/>
          <w:szCs w:val="24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•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 xml:space="preserve"> 功能码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 xml:space="preserve">• 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数据段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 xml:space="preserve"> (N x 2 byte; N = 要读取或发送的连续寄存器编号)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• CRC (2 byte)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• T1 T2 T3 T4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“T1 T2 T3 T4”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指示在后续通信之前必须经过的时间，为避免消息冲突，字节的整体结构由以下部分组成：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• 1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 xml:space="preserve"> 起始位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;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• 8 数据位（从最低有效位传输）;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• 1个奇偶校验位+1个停止位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eastAsia="zh-CN"/>
        </w:rPr>
        <w:t>；</w:t>
      </w:r>
    </w:p>
    <w:p>
      <w:r>
        <w:drawing>
          <wp:inline distT="0" distB="0" distL="114300" distR="114300">
            <wp:extent cx="6838950" cy="688340"/>
            <wp:effectExtent l="0" t="0" r="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华文细黑" w:hAnsi="华文细黑" w:eastAsia="华文细黑" w:cs="华文细黑"/>
          <w:sz w:val="32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olor w:val="242021"/>
          <w:sz w:val="32"/>
          <w:szCs w:val="32"/>
        </w:rPr>
        <w:t xml:space="preserve">2.2 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32"/>
          <w:szCs w:val="32"/>
          <w:lang w:val="en-US" w:eastAsia="zh-CN"/>
        </w:rPr>
        <w:t>范例</w:t>
      </w:r>
    </w:p>
    <w:p>
      <w:pPr>
        <w:jc w:val="left"/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2159000</wp:posOffset>
            </wp:positionH>
            <wp:positionV relativeFrom="paragraph">
              <wp:posOffset>191770</wp:posOffset>
            </wp:positionV>
            <wp:extent cx="4647565" cy="3376930"/>
            <wp:effectExtent l="0" t="0" r="635" b="139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•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读取寄存器：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地址：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01h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功能码：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03h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始地址：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0000h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读取个数：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001Ah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CRC：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CRC16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highlight w:val="lightGray"/>
          <w:shd w:val="clear" w:fill="F9F9F9"/>
          <w:lang w:val="en-US" w:eastAsia="zh-CN"/>
        </w:rPr>
        <w:t>01 30 00 00 00 1A C4 01</w:t>
      </w:r>
    </w:p>
    <w:p>
      <w:pPr>
        <w:jc w:val="center"/>
      </w:pPr>
    </w:p>
    <w:p>
      <w:pPr>
        <w:jc w:val="left"/>
        <w:rPr>
          <w:rFonts w:hint="default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•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写入单个寄存器：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地址：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01h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功能码：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06h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写入地址：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00F1h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数据值：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0001h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CRC：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CRC16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</w:pPr>
      <w:r>
        <w:rPr>
          <w:rFonts w:hint="default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  <w:t>01 06 00 F1 00 01 19 F9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</w:pPr>
    </w:p>
    <w:p>
      <w:pPr>
        <w:jc w:val="left"/>
        <w:rPr>
          <w:rFonts w:hint="default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•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写入多个寄存器：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地址：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01h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功能码：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10h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数据地址：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0000h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寄存器数量： 0002h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数据字节数： 04h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数据段：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0000 4348h(200f)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CRC：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CRC16</w:t>
      </w:r>
    </w:p>
    <w:p>
      <w:pPr>
        <w:numPr>
          <w:ilvl w:val="0"/>
          <w:numId w:val="0"/>
        </w:numPr>
        <w:ind w:left="420" w:leftChars="0" w:firstLine="0" w:firstLineChars="0"/>
      </w:pPr>
      <w:r>
        <w:rPr>
          <w:rFonts w:hint="default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  <w:t xml:space="preserve">01 </w:t>
      </w:r>
      <w:r>
        <w:rPr>
          <w:rFonts w:hint="eastAsia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  <w:t>10</w:t>
      </w:r>
      <w:r>
        <w:rPr>
          <w:rFonts w:hint="default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  <w:t xml:space="preserve"> 00 </w:t>
      </w:r>
      <w:r>
        <w:rPr>
          <w:rFonts w:hint="eastAsia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  <w:t>00</w:t>
      </w:r>
      <w:r>
        <w:rPr>
          <w:rFonts w:hint="default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  <w:t xml:space="preserve"> 00 0</w:t>
      </w:r>
      <w:r>
        <w:rPr>
          <w:rFonts w:hint="eastAsia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  <w:t>2</w:t>
      </w:r>
      <w:r>
        <w:rPr>
          <w:rFonts w:hint="default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  <w:t xml:space="preserve"> </w:t>
      </w:r>
      <w:r>
        <w:rPr>
          <w:rFonts w:hint="eastAsia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  <w:t>04 00 00 43 48 C2 A9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</w:pPr>
      <w:r>
        <w:rPr>
          <w:rFonts w:hint="eastAsia" w:ascii="华文细黑" w:hAnsi="华文细黑" w:eastAsia="华文细黑" w:cs="华文细黑"/>
          <w:b w:val="0"/>
          <w:i w:val="0"/>
          <w:color w:val="242021"/>
          <w:sz w:val="40"/>
          <w:szCs w:val="40"/>
        </w:rPr>
        <w:t xml:space="preserve">3 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40"/>
          <w:szCs w:val="40"/>
          <w:lang w:val="en-US" w:eastAsia="zh-CN"/>
        </w:rPr>
        <w:t>寄存器映射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为了使“系统集成商”能够开发一个级别管理软件，设备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寄存器映射表示在下方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。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32"/>
          <w:szCs w:val="32"/>
        </w:rPr>
        <w:t xml:space="preserve">3.1 MODBUS 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32"/>
          <w:szCs w:val="32"/>
          <w:lang w:val="en-US" w:eastAsia="zh-CN"/>
        </w:rPr>
        <w:t>可用功能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模式: RTU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奇偶性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 xml:space="preserve">: 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无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 xml:space="preserve"> 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时间：两次连续传输之间的最小等待时间：1个字符的时间乘以3.5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功能码 读取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 xml:space="preserve">/ 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写入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: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Style w:val="10"/>
          <w:rFonts w:hint="eastAsia" w:ascii="华文细黑" w:hAnsi="华文细黑" w:eastAsia="华文细黑" w:cs="华文细黑"/>
        </w:rPr>
        <w:t>03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 xml:space="preserve">, </w:t>
      </w:r>
      <w:r>
        <w:rPr>
          <w:rStyle w:val="10"/>
          <w:rFonts w:hint="eastAsia" w:ascii="华文细黑" w:hAnsi="华文细黑" w:eastAsia="华文细黑" w:cs="华文细黑"/>
        </w:rPr>
        <w:t xml:space="preserve">04 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– “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读取寄存器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”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Style w:val="10"/>
          <w:rFonts w:hint="eastAsia" w:ascii="华文细黑" w:hAnsi="华文细黑" w:eastAsia="华文细黑" w:cs="华文细黑"/>
        </w:rPr>
        <w:t xml:space="preserve">06 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– “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写入单个寄存器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”</w:t>
      </w:r>
    </w:p>
    <w:p>
      <w:pPr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b/>
          <w:bCs/>
          <w:i w:val="0"/>
          <w:color w:val="242021"/>
          <w:sz w:val="20"/>
          <w:szCs w:val="20"/>
          <w:lang w:val="en-US" w:eastAsia="zh-CN"/>
        </w:rPr>
        <w:t xml:space="preserve">10 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– “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写入多个寄存器</w:t>
      </w:r>
      <w:r>
        <w:rPr>
          <w:rFonts w:hint="default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”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br w:type="textWrapping"/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信息管理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: 最多100字节的字段数据</w:t>
      </w:r>
    </w:p>
    <w:tbl>
      <w:tblPr>
        <w:tblStyle w:val="5"/>
        <w:tblW w:w="1076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18"/>
        <w:gridCol w:w="1281"/>
        <w:gridCol w:w="1838"/>
        <w:gridCol w:w="2522"/>
        <w:gridCol w:w="1123"/>
        <w:gridCol w:w="1290"/>
        <w:gridCol w:w="1388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07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FFFFFF"/>
                <w:sz w:val="32"/>
                <w:szCs w:val="32"/>
                <w:u w:val="no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FFFFFF"/>
                <w:sz w:val="32"/>
                <w:szCs w:val="32"/>
                <w:u w:val="none"/>
                <w:lang w:val="en-US" w:eastAsia="zh-CN"/>
              </w:rPr>
              <w:t>寄存器映射表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1" w:hRule="atLeast"/>
        </w:trPr>
        <w:tc>
          <w:tcPr>
            <w:tcW w:w="129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B4C6E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Dec.</w:t>
            </w:r>
          </w:p>
        </w:tc>
        <w:tc>
          <w:tcPr>
            <w:tcW w:w="1294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B4C6E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地址</w:t>
            </w: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Hex.</w:t>
            </w:r>
          </w:p>
        </w:tc>
        <w:tc>
          <w:tcPr>
            <w:tcW w:w="155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B4C6E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 字</w:t>
            </w: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（16bit）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  <w:lang w:val="en-US" w:eastAsia="zh-CN"/>
              </w:rPr>
              <w:t>单位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B4C6E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可用功能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测量值A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10h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测量值B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10h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05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电压输出 A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mV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uint16_t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06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05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电压输出B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mV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uint16_t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07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06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电流输出A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uint16_t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08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07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电流输出B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uint16_t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09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08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0点偏置 A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Cnt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10h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比例系数 A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kg/cnt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10h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电流4mA点 A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uint16_t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06h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电流20mA点A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uint16_t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06h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电压0V点 A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uint16_t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06h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电压10V点A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uint16_t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06h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0点偏置B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Cnt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10h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比例系数 B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kg/cnt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10h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电流4mA点 B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uint16_t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06h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电流20mA点 B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uint16_t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06h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电压0V点 B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uint16_t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06h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电压10V点 B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uint16_t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06h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波特率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bps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uint16_t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06h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设备地址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add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uint16_t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06h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1A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介质速度 A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Unit/s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10h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1C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介质速度 B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Unit/s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10h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压力死区 A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kg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10h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压力死区 B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kg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 10h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累积量 A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kg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累积量 B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kg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03h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置0命令A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cmd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uint16_t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06h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243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F2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置0命令B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cmd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uint16_t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细黑" w:hAnsi="华文细黑" w:eastAsia="华文细黑" w:cs="华文细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细黑" w:hAnsi="华文细黑" w:eastAsia="华文细黑" w:cs="华文细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06h</w:t>
            </w:r>
          </w:p>
        </w:tc>
      </w:tr>
    </w:tbl>
    <w:p>
      <w:pPr>
        <w:rPr>
          <w:rFonts w:hint="eastAsia" w:ascii="华文细黑" w:hAnsi="华文细黑" w:eastAsia="华文细黑" w:cs="华文细黑"/>
          <w:sz w:val="40"/>
          <w:szCs w:val="40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sz w:val="40"/>
          <w:szCs w:val="40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sz w:val="40"/>
          <w:szCs w:val="40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sz w:val="40"/>
          <w:szCs w:val="40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sz w:val="40"/>
          <w:szCs w:val="40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sz w:val="40"/>
          <w:szCs w:val="40"/>
          <w:lang w:val="en-US" w:eastAsia="zh-CN"/>
        </w:rPr>
      </w:pPr>
      <w:bookmarkStart w:id="0" w:name="_GoBack"/>
      <w:bookmarkEnd w:id="0"/>
    </w:p>
    <w:p>
      <w:pPr>
        <w:rPr>
          <w:rFonts w:hint="eastAsia" w:ascii="华文细黑" w:hAnsi="华文细黑" w:eastAsia="华文细黑" w:cs="华文细黑"/>
          <w:sz w:val="40"/>
          <w:szCs w:val="40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sz w:val="40"/>
          <w:szCs w:val="40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华文细黑" w:hAnsi="华文细黑" w:eastAsia="华文细黑" w:cs="华文细黑"/>
          <w:sz w:val="40"/>
          <w:szCs w:val="40"/>
          <w:lang w:val="en-US" w:eastAsia="zh-CN"/>
        </w:rPr>
      </w:pPr>
      <w:r>
        <w:rPr>
          <w:rFonts w:hint="eastAsia" w:ascii="华文细黑" w:hAnsi="华文细黑" w:eastAsia="华文细黑" w:cs="华文细黑"/>
          <w:sz w:val="40"/>
          <w:szCs w:val="40"/>
          <w:lang w:val="en-US" w:eastAsia="zh-CN"/>
        </w:rPr>
        <w:t>数据组合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sz w:val="40"/>
          <w:szCs w:val="40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olor w:val="242021"/>
          <w:sz w:val="32"/>
          <w:szCs w:val="32"/>
          <w:lang w:val="en-US" w:eastAsia="zh-CN"/>
        </w:rPr>
        <w:t>4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32"/>
          <w:szCs w:val="32"/>
        </w:rPr>
        <w:t xml:space="preserve">.1 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32"/>
          <w:szCs w:val="32"/>
          <w:lang w:val="en-US" w:eastAsia="zh-CN"/>
        </w:rPr>
        <w:t>段特性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eastAsia" w:ascii="华文细黑" w:hAnsi="华文细黑" w:eastAsia="华文细黑" w:cs="华文细黑"/>
          <w:sz w:val="20"/>
          <w:szCs w:val="20"/>
          <w:lang w:val="en-US" w:eastAsia="zh-CN"/>
        </w:rPr>
        <w:t>在接收阵列中，数据分布遵循以下特征：：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•</w:t>
      </w:r>
      <w:r>
        <w:rPr>
          <w:rFonts w:hint="eastAsia" w:ascii="华文细黑" w:hAnsi="华文细黑" w:eastAsia="华文细黑" w:cs="华文细黑"/>
          <w:sz w:val="20"/>
          <w:szCs w:val="20"/>
          <w:lang w:val="en-US" w:eastAsia="zh-CN"/>
        </w:rPr>
        <w:t>模式</w:t>
      </w:r>
      <w:r>
        <w:rPr>
          <w:rFonts w:hint="eastAsia" w:ascii="华文细黑" w:hAnsi="华文细黑" w:eastAsia="华文细黑" w:cs="华文细黑"/>
          <w:sz w:val="20"/>
          <w:szCs w:val="20"/>
          <w:lang w:val="en-US" w:eastAsia="zh-CN"/>
        </w:rPr>
        <w:tab/>
      </w:r>
      <w:r>
        <w:rPr>
          <w:rFonts w:hint="eastAsia" w:ascii="华文细黑" w:hAnsi="华文细黑" w:eastAsia="华文细黑" w:cs="华文细黑"/>
          <w:sz w:val="20"/>
          <w:szCs w:val="20"/>
          <w:lang w:val="en-US" w:eastAsia="zh-CN"/>
        </w:rPr>
        <w:tab/>
      </w:r>
      <w:r>
        <w:rPr>
          <w:rFonts w:hint="eastAsia" w:ascii="华文细黑" w:hAnsi="华文细黑" w:eastAsia="华文细黑" w:cs="华文细黑"/>
          <w:sz w:val="20"/>
          <w:szCs w:val="20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/>
          <w:bCs/>
          <w:sz w:val="20"/>
          <w:szCs w:val="20"/>
          <w:lang w:val="en-US" w:eastAsia="zh-CN"/>
        </w:rPr>
        <w:t>LH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b/>
          <w:bCs/>
          <w:sz w:val="20"/>
          <w:szCs w:val="20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•</w:t>
      </w:r>
      <w:r>
        <w:rPr>
          <w:rFonts w:hint="eastAsia" w:ascii="华文细黑" w:hAnsi="华文细黑" w:eastAsia="华文细黑" w:cs="华文细黑"/>
          <w:sz w:val="20"/>
          <w:szCs w:val="20"/>
          <w:lang w:val="en-US" w:eastAsia="zh-CN"/>
        </w:rPr>
        <w:t xml:space="preserve">uint16_t </w:t>
      </w:r>
      <w:r>
        <w:rPr>
          <w:rFonts w:hint="eastAsia" w:ascii="华文细黑" w:hAnsi="华文细黑" w:eastAsia="华文细黑" w:cs="华文细黑"/>
          <w:sz w:val="20"/>
          <w:szCs w:val="20"/>
          <w:lang w:val="en-US" w:eastAsia="zh-CN"/>
        </w:rPr>
        <w:tab/>
      </w:r>
      <w:r>
        <w:rPr>
          <w:rFonts w:hint="eastAsia" w:ascii="华文细黑" w:hAnsi="华文细黑" w:eastAsia="华文细黑" w:cs="华文细黑"/>
          <w:sz w:val="20"/>
          <w:szCs w:val="20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/>
          <w:bCs/>
          <w:sz w:val="20"/>
          <w:szCs w:val="20"/>
          <w:lang w:val="en-US" w:eastAsia="zh-CN"/>
        </w:rPr>
        <w:t>21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•</w:t>
      </w:r>
      <w:r>
        <w:rPr>
          <w:rFonts w:hint="eastAsia" w:ascii="华文细黑" w:hAnsi="华文细黑" w:eastAsia="华文细黑" w:cs="华文细黑"/>
          <w:b w:val="0"/>
          <w:bCs w:val="0"/>
          <w:sz w:val="20"/>
          <w:szCs w:val="20"/>
          <w:lang w:val="en-US" w:eastAsia="zh-CN"/>
        </w:rPr>
        <w:t xml:space="preserve">float </w:t>
      </w:r>
      <w:r>
        <w:rPr>
          <w:rFonts w:hint="eastAsia" w:ascii="华文细黑" w:hAnsi="华文细黑" w:eastAsia="华文细黑" w:cs="华文细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华文细黑" w:hAnsi="华文细黑" w:eastAsia="华文细黑" w:cs="华文细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华文细黑" w:hAnsi="华文细黑" w:eastAsia="华文细黑" w:cs="华文细黑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/>
          <w:bCs/>
          <w:sz w:val="20"/>
          <w:szCs w:val="20"/>
          <w:lang w:val="en-US" w:eastAsia="zh-CN"/>
        </w:rPr>
        <w:t>2143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b w:val="0"/>
          <w:i w:val="0"/>
          <w:color w:val="242021"/>
          <w:sz w:val="32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olor w:val="242021"/>
          <w:sz w:val="32"/>
          <w:szCs w:val="32"/>
          <w:lang w:val="en-US" w:eastAsia="zh-CN"/>
        </w:rPr>
        <w:t>4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32"/>
          <w:szCs w:val="32"/>
        </w:rPr>
        <w:t>.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32"/>
          <w:szCs w:val="32"/>
          <w:lang w:val="en-US" w:eastAsia="zh-CN"/>
        </w:rPr>
        <w:t>2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32"/>
          <w:szCs w:val="32"/>
        </w:rPr>
        <w:t xml:space="preserve"> 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32"/>
          <w:szCs w:val="32"/>
          <w:lang w:val="en-US" w:eastAsia="zh-CN"/>
        </w:rPr>
        <w:t>函数演示（C语言）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>float Ch</w:t>
      </w:r>
      <w:r>
        <w:rPr>
          <w:rFonts w:hint="eastAsia" w:ascii="华文细黑" w:hAnsi="华文细黑" w:eastAsia="华文细黑" w:cs="华文细黑"/>
          <w:sz w:val="20"/>
          <w:szCs w:val="20"/>
          <w:lang w:val="en-US" w:eastAsia="zh-CN"/>
        </w:rPr>
        <w:t>ar_</w:t>
      </w: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>To</w:t>
      </w:r>
      <w:r>
        <w:rPr>
          <w:rFonts w:hint="eastAsia" w:ascii="华文细黑" w:hAnsi="华文细黑" w:eastAsia="华文细黑" w:cs="华文细黑"/>
          <w:sz w:val="20"/>
          <w:szCs w:val="20"/>
          <w:lang w:val="en-US" w:eastAsia="zh-CN"/>
        </w:rPr>
        <w:t>_</w:t>
      </w: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>Float(void *p){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ab/>
      </w: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>float f;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ab/>
      </w: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>char *ch = (char *)p;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ab/>
      </w: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>char *pf = (char *)&amp;f;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ab/>
      </w: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>pf[0] = ch[1];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ab/>
      </w: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>pf[1] = ch[0];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ab/>
      </w: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>pf[2] = ch[3];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ab/>
      </w: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>pf[3] = ch[2];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ab/>
      </w: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>return f;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>int16_t Ch</w:t>
      </w:r>
      <w:r>
        <w:rPr>
          <w:rFonts w:hint="eastAsia" w:ascii="华文细黑" w:hAnsi="华文细黑" w:eastAsia="华文细黑" w:cs="华文细黑"/>
          <w:sz w:val="20"/>
          <w:szCs w:val="20"/>
          <w:lang w:val="en-US" w:eastAsia="zh-CN"/>
        </w:rPr>
        <w:t>ar_</w:t>
      </w: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>To</w:t>
      </w:r>
      <w:r>
        <w:rPr>
          <w:rFonts w:hint="eastAsia" w:ascii="华文细黑" w:hAnsi="华文细黑" w:eastAsia="华文细黑" w:cs="华文细黑"/>
          <w:sz w:val="20"/>
          <w:szCs w:val="20"/>
          <w:lang w:val="en-US" w:eastAsia="zh-CN"/>
        </w:rPr>
        <w:t>_int</w:t>
      </w: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>16(void *p){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ab/>
      </w: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>char *ch = p;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ab/>
      </w: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>return ((int16_t)ch[0]&lt;&lt;8)+ch[1];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  <w:t xml:space="preserve">}  </w:t>
      </w:r>
    </w:p>
    <w:p>
      <w:pPr>
        <w:numPr>
          <w:ilvl w:val="0"/>
          <w:numId w:val="1"/>
        </w:numPr>
        <w:rPr>
          <w:rFonts w:hint="eastAsia" w:ascii="华文细黑" w:hAnsi="华文细黑" w:eastAsia="华文细黑" w:cs="华文细黑"/>
          <w:sz w:val="40"/>
          <w:szCs w:val="40"/>
          <w:lang w:val="en-US" w:eastAsia="zh-CN"/>
        </w:rPr>
      </w:pPr>
      <w:r>
        <w:rPr>
          <w:rFonts w:hint="eastAsia" w:ascii="华文细黑" w:hAnsi="华文细黑" w:eastAsia="华文细黑" w:cs="华文细黑"/>
          <w:sz w:val="40"/>
          <w:szCs w:val="40"/>
          <w:lang w:val="en-US" w:eastAsia="zh-CN"/>
        </w:rPr>
        <w:t>调整指令</w:t>
      </w:r>
    </w:p>
    <w:p>
      <w:pPr>
        <w:numPr>
          <w:ilvl w:val="0"/>
          <w:numId w:val="0"/>
        </w:numPr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eastAsia" w:ascii="华文细黑" w:hAnsi="华文细黑" w:eastAsia="华文细黑" w:cs="华文细黑"/>
          <w:sz w:val="20"/>
          <w:szCs w:val="20"/>
          <w:lang w:val="en-US" w:eastAsia="zh-CN"/>
        </w:rPr>
        <w:t>用于校准装置测量基准和测量值的线性变换。</w:t>
      </w:r>
    </w:p>
    <w:p>
      <w:pPr>
        <w:numPr>
          <w:ilvl w:val="1"/>
          <w:numId w:val="1"/>
        </w:numPr>
        <w:rPr>
          <w:rFonts w:hint="default" w:ascii="华文细黑" w:hAnsi="华文细黑" w:eastAsia="华文细黑" w:cs="华文细黑"/>
          <w:sz w:val="40"/>
          <w:szCs w:val="40"/>
          <w:lang w:val="en-US" w:eastAsia="zh-CN"/>
        </w:rPr>
      </w:pPr>
      <w:r>
        <w:rPr>
          <w:rFonts w:hint="eastAsia" w:ascii="华文细黑" w:hAnsi="华文细黑" w:eastAsia="华文细黑" w:cs="华文细黑"/>
          <w:sz w:val="40"/>
          <w:szCs w:val="40"/>
          <w:lang w:val="en-US" w:eastAsia="zh-CN"/>
        </w:rPr>
        <w:t>校准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•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第一步 0点校准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清空设备上的压力保证设备处于无压力状态进行静态误差消除.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写入寄存器指令：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地址：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01h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功能码：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06h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寄存器地址：00F1h(通道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A:00F1 通道B:00F2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数值：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0001h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CRC：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CRC16</w:t>
      </w:r>
    </w:p>
    <w:p>
      <w:pPr>
        <w:numPr>
          <w:ilvl w:val="0"/>
          <w:numId w:val="0"/>
        </w:numPr>
        <w:ind w:firstLine="420" w:firstLineChars="0"/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/>
          <w:sz w:val="20"/>
          <w:szCs w:val="20"/>
          <w:lang w:val="en-US" w:eastAsia="zh-CN"/>
        </w:rPr>
        <w:t>例：</w:t>
      </w:r>
      <w:r>
        <w:rPr>
          <w:rFonts w:hint="default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  <w:t>01 06 00 F1 00 01 19 F9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</w:rPr>
        <w:t>•</w:t>
      </w:r>
      <w:r>
        <w:rPr>
          <w:rFonts w:hint="eastAsia" w:ascii="华文细黑" w:hAnsi="华文细黑" w:eastAsia="华文细黑" w:cs="华文细黑"/>
          <w:b w:val="0"/>
          <w:i w:val="0"/>
          <w:color w:val="242021"/>
          <w:sz w:val="20"/>
          <w:szCs w:val="20"/>
          <w:lang w:val="en-US" w:eastAsia="zh-CN"/>
        </w:rPr>
        <w:t>第二步 线性变换校准</w:t>
      </w:r>
    </w:p>
    <w:p>
      <w:pPr>
        <w:numPr>
          <w:ilvl w:val="0"/>
          <w:numId w:val="0"/>
        </w:numPr>
        <w:ind w:firstLine="420" w:firstLineChars="0"/>
        <w:rPr>
          <w:rFonts w:hint="eastAsia" w:ascii="华文细黑" w:hAnsi="华文细黑" w:eastAsia="华文细黑" w:cs="华文细黑"/>
          <w:sz w:val="20"/>
          <w:szCs w:val="20"/>
          <w:lang w:val="en-US" w:eastAsia="zh-CN"/>
        </w:rPr>
      </w:pPr>
      <w:r>
        <w:rPr>
          <w:rFonts w:hint="eastAsia" w:ascii="华文细黑" w:hAnsi="华文细黑" w:eastAsia="华文细黑" w:cs="华文细黑"/>
          <w:sz w:val="20"/>
          <w:szCs w:val="20"/>
          <w:lang w:val="en-US" w:eastAsia="zh-CN"/>
        </w:rPr>
        <w:t>在使用了标准压力情况下进行测量值的校准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(例: 200kg).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写入寄存器指令：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地址：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01h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功能码：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10h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数据地址：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0000h(通道A 0000h 通道B 0002h)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寄存器地址：0002h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字节数： 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04h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数据值：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0000 4348h(200f) ——200kg float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CRC：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CRC16</w:t>
      </w:r>
    </w:p>
    <w:p>
      <w:pPr>
        <w:numPr>
          <w:ilvl w:val="0"/>
          <w:numId w:val="0"/>
        </w:numPr>
        <w:ind w:left="420" w:leftChars="0" w:firstLine="0" w:firstLineChars="0"/>
      </w:pPr>
      <w:r>
        <w:rPr>
          <w:rFonts w:hint="eastAsia" w:ascii="华文细黑" w:hAnsi="华文细黑" w:eastAsia="华文细黑" w:cs="华文细黑"/>
          <w:b/>
          <w:bCs/>
          <w:sz w:val="20"/>
          <w:szCs w:val="20"/>
          <w:lang w:val="en-US" w:eastAsia="zh-CN"/>
        </w:rPr>
        <w:t>例：</w:t>
      </w:r>
      <w:r>
        <w:rPr>
          <w:rFonts w:hint="default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  <w:t xml:space="preserve">01 </w:t>
      </w:r>
      <w:r>
        <w:rPr>
          <w:rFonts w:hint="eastAsia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  <w:t>10</w:t>
      </w:r>
      <w:r>
        <w:rPr>
          <w:rFonts w:hint="default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  <w:t xml:space="preserve"> 00 </w:t>
      </w:r>
      <w:r>
        <w:rPr>
          <w:rFonts w:hint="eastAsia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  <w:t>00</w:t>
      </w:r>
      <w:r>
        <w:rPr>
          <w:rFonts w:hint="default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  <w:t xml:space="preserve"> 00 0</w:t>
      </w:r>
      <w:r>
        <w:rPr>
          <w:rFonts w:hint="eastAsia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  <w:t>2</w:t>
      </w:r>
      <w:r>
        <w:rPr>
          <w:rFonts w:hint="default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  <w:t xml:space="preserve"> </w:t>
      </w:r>
      <w:r>
        <w:rPr>
          <w:rFonts w:hint="eastAsia" w:ascii="Arial" w:hAnsi="Arial" w:eastAsia="华文细黑" w:cs="Arial"/>
          <w:b/>
          <w:bCs/>
          <w:sz w:val="21"/>
          <w:szCs w:val="21"/>
          <w:highlight w:val="lightGray"/>
          <w:lang w:val="en-US" w:eastAsia="zh-CN"/>
        </w:rPr>
        <w:t>04 00 00 43 48 C2 A9</w:t>
      </w:r>
    </w:p>
    <w:p>
      <w:pPr>
        <w:numPr>
          <w:ilvl w:val="0"/>
          <w:numId w:val="0"/>
        </w:numPr>
        <w:ind w:firstLine="420" w:firstLineChars="0"/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华文细黑" w:hAnsi="华文细黑" w:eastAsia="华文细黑" w:cs="华文细黑"/>
          <w:sz w:val="20"/>
          <w:szCs w:val="20"/>
          <w:lang w:val="en-US" w:eastAsia="zh-CN"/>
        </w:rPr>
      </w:pPr>
    </w:p>
    <w:sectPr>
      <w:pgSz w:w="11906" w:h="16838"/>
      <w:pgMar w:top="567" w:right="567" w:bottom="567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Blac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559A33"/>
    <w:multiLevelType w:val="multilevel"/>
    <w:tmpl w:val="53559A3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320D8"/>
    <w:rsid w:val="00202B23"/>
    <w:rsid w:val="00283DC2"/>
    <w:rsid w:val="01562C7A"/>
    <w:rsid w:val="01684D68"/>
    <w:rsid w:val="01F37BEE"/>
    <w:rsid w:val="01F4183B"/>
    <w:rsid w:val="02703BA3"/>
    <w:rsid w:val="02A50F99"/>
    <w:rsid w:val="05F37429"/>
    <w:rsid w:val="06B9513F"/>
    <w:rsid w:val="09075BCA"/>
    <w:rsid w:val="0C343889"/>
    <w:rsid w:val="0D796CA4"/>
    <w:rsid w:val="114C1545"/>
    <w:rsid w:val="11AC46F1"/>
    <w:rsid w:val="1392753E"/>
    <w:rsid w:val="149B720C"/>
    <w:rsid w:val="14C56A7F"/>
    <w:rsid w:val="17CC760B"/>
    <w:rsid w:val="190D01A4"/>
    <w:rsid w:val="1C013457"/>
    <w:rsid w:val="1C6505E0"/>
    <w:rsid w:val="1C660BD7"/>
    <w:rsid w:val="1DA36BB3"/>
    <w:rsid w:val="1F2D7C36"/>
    <w:rsid w:val="214247CD"/>
    <w:rsid w:val="21B94428"/>
    <w:rsid w:val="21D84415"/>
    <w:rsid w:val="23F321E0"/>
    <w:rsid w:val="247C3B48"/>
    <w:rsid w:val="255B26B5"/>
    <w:rsid w:val="26273248"/>
    <w:rsid w:val="264F266B"/>
    <w:rsid w:val="278C04D5"/>
    <w:rsid w:val="29B73808"/>
    <w:rsid w:val="2A7B74FD"/>
    <w:rsid w:val="2B825A25"/>
    <w:rsid w:val="2DE572EE"/>
    <w:rsid w:val="2F9D7721"/>
    <w:rsid w:val="2FAA675A"/>
    <w:rsid w:val="2FAF23A3"/>
    <w:rsid w:val="2FB31D9E"/>
    <w:rsid w:val="2FC67187"/>
    <w:rsid w:val="31D568C7"/>
    <w:rsid w:val="323771F4"/>
    <w:rsid w:val="32D86365"/>
    <w:rsid w:val="33112BFA"/>
    <w:rsid w:val="33B7405E"/>
    <w:rsid w:val="33BF2CC8"/>
    <w:rsid w:val="35B03A7E"/>
    <w:rsid w:val="3B153951"/>
    <w:rsid w:val="3B491ED2"/>
    <w:rsid w:val="3BAB311B"/>
    <w:rsid w:val="3BCB5E68"/>
    <w:rsid w:val="411C1522"/>
    <w:rsid w:val="43C16C1E"/>
    <w:rsid w:val="4603407D"/>
    <w:rsid w:val="47275F1D"/>
    <w:rsid w:val="47D5114F"/>
    <w:rsid w:val="48314109"/>
    <w:rsid w:val="4A221C4C"/>
    <w:rsid w:val="4A4800B3"/>
    <w:rsid w:val="4B2313B9"/>
    <w:rsid w:val="4BB23FA9"/>
    <w:rsid w:val="4BF72AC8"/>
    <w:rsid w:val="4E1C7B72"/>
    <w:rsid w:val="4F212AEB"/>
    <w:rsid w:val="4F9A6A95"/>
    <w:rsid w:val="50071F13"/>
    <w:rsid w:val="500C04E3"/>
    <w:rsid w:val="51FB7E70"/>
    <w:rsid w:val="53437F04"/>
    <w:rsid w:val="53645580"/>
    <w:rsid w:val="55311029"/>
    <w:rsid w:val="55557AE8"/>
    <w:rsid w:val="55E3540C"/>
    <w:rsid w:val="55FD4885"/>
    <w:rsid w:val="56282711"/>
    <w:rsid w:val="57C8507B"/>
    <w:rsid w:val="58C17557"/>
    <w:rsid w:val="58E81B21"/>
    <w:rsid w:val="59D37CF4"/>
    <w:rsid w:val="5A1904E9"/>
    <w:rsid w:val="5A5267BB"/>
    <w:rsid w:val="5A9B39B0"/>
    <w:rsid w:val="5C5D60D8"/>
    <w:rsid w:val="5CCD4CBC"/>
    <w:rsid w:val="5CEC18BA"/>
    <w:rsid w:val="5D8F4D35"/>
    <w:rsid w:val="60F320D8"/>
    <w:rsid w:val="616A0A62"/>
    <w:rsid w:val="61F5439D"/>
    <w:rsid w:val="63125CEC"/>
    <w:rsid w:val="633B3D7D"/>
    <w:rsid w:val="65514DEC"/>
    <w:rsid w:val="691033C1"/>
    <w:rsid w:val="6AAE5339"/>
    <w:rsid w:val="6BFF0C56"/>
    <w:rsid w:val="6CD60582"/>
    <w:rsid w:val="6D056029"/>
    <w:rsid w:val="6F2C0AC0"/>
    <w:rsid w:val="6F851CFA"/>
    <w:rsid w:val="706206CC"/>
    <w:rsid w:val="71A96B1B"/>
    <w:rsid w:val="731A64B7"/>
    <w:rsid w:val="732308D5"/>
    <w:rsid w:val="73B66C23"/>
    <w:rsid w:val="75BE37C3"/>
    <w:rsid w:val="764D4640"/>
    <w:rsid w:val="765F4A42"/>
    <w:rsid w:val="76F0453A"/>
    <w:rsid w:val="78B21F85"/>
    <w:rsid w:val="7BBF2C67"/>
    <w:rsid w:val="7EEE36CD"/>
    <w:rsid w:val="7FB2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fontstyle01"/>
    <w:basedOn w:val="7"/>
    <w:qFormat/>
    <w:uiPriority w:val="0"/>
    <w:rPr>
      <w:rFonts w:ascii="ArialBlack" w:hAnsi="ArialBlack" w:eastAsia="ArialBlack" w:cs="ArialBlack"/>
      <w:color w:val="242021"/>
      <w:sz w:val="20"/>
      <w:szCs w:val="20"/>
    </w:rPr>
  </w:style>
  <w:style w:type="character" w:customStyle="1" w:styleId="9">
    <w:name w:val="fontstyle21"/>
    <w:basedOn w:val="7"/>
    <w:qFormat/>
    <w:uiPriority w:val="0"/>
    <w:rPr>
      <w:rFonts w:ascii="Arial" w:hAnsi="Arial" w:cs="Arial"/>
      <w:color w:val="242021"/>
      <w:sz w:val="20"/>
      <w:szCs w:val="20"/>
    </w:rPr>
  </w:style>
  <w:style w:type="character" w:customStyle="1" w:styleId="10">
    <w:name w:val="fontstyle31"/>
    <w:basedOn w:val="7"/>
    <w:qFormat/>
    <w:uiPriority w:val="0"/>
    <w:rPr>
      <w:rFonts w:hint="default" w:ascii="Arial" w:hAnsi="Arial" w:cs="Arial"/>
      <w:b/>
      <w:color w:val="242021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1968</Words>
  <Characters>2932</Characters>
  <Lines>0</Lines>
  <Paragraphs>0</Paragraphs>
  <TotalTime>4</TotalTime>
  <ScaleCrop>false</ScaleCrop>
  <LinksUpToDate>false</LinksUpToDate>
  <CharactersWithSpaces>3193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2021-02-05T08:38:00Z</dcterms:created>
  <dc:creator>张东 天津</dc:creator>
  <cp:lastModifiedBy>张东 天津</cp:lastModifiedBy>
  <dcterms:modified xsi:type="dcterms:W3CDTF">2021-04-12T11:00:32Z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457AA1E59F8746E09F247F78A6EEB749</vt:lpwstr>
  </property>
</Properties>
</file>