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exercises will involve analyzing real-world hydrological data and getting hands-on experience with software and tools. Lab exercises will be turned in, in person, at the end of the lab and given a completion grade. The top 10 lab exercises will go towards the lab portion of your grade, so as long as you attend and complete 10, this will be an easy 100%. With prior notification to the TA, you can submit a late lab for full credit for up to one week.</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5"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40% of your total grade</w:t>
      </w:r>
    </w:p>
    <w:p>
      <w:pPr>
        <w:numPr>
          <w:ilvl w:val="0"/>
          <w:numId w:val="1001"/>
        </w:numPr>
        <w:pStyle w:val="Compact"/>
      </w:pPr>
      <w:r>
        <w:t xml:space="preserve">Each exam will constitute 20% of your total grade</w:t>
      </w:r>
    </w:p>
    <w:p>
      <w:pPr>
        <w:numPr>
          <w:ilvl w:val="0"/>
          <w:numId w:val="1001"/>
        </w:numPr>
        <w:pStyle w:val="Compact"/>
      </w:pPr>
      <w:r>
        <w:t xml:space="preserve">Lab exercises will constitue 20%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w:t>
      </w:r>
      <w:hyperlink r:id="rId28">
        <w:r>
          <w:rPr>
            <w:rStyle w:val="Hyperlink"/>
          </w:rPr>
          <w:t xml:space="preserve">https://arc.unm.edu/</w:t>
        </w:r>
      </w:hyperlink>
      <w:r>
        <w:t xml:space="preserve">) at</w:t>
      </w:r>
      <w:r>
        <w:t xml:space="preserve"> </w:t>
      </w:r>
      <w:hyperlink r:id="rId29">
        <w:r>
          <w:rPr>
            <w:rStyle w:val="Hyperlink"/>
          </w:rPr>
          <w:t xml:space="preserve">arcsrvs@unm.edu</w:t>
        </w:r>
      </w:hyperlink>
      <w:r>
        <w:t xml:space="preserve"> </w:t>
      </w:r>
      <w:r>
        <w:t xml:space="preserve">or by phone at 505-277-3506.</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30">
        <w:r>
          <w:rPr>
            <w:rStyle w:val="Hyperlink"/>
          </w:rPr>
          <w:t xml:space="preserve">https://loborespect.unm.edu</w:t>
        </w:r>
      </w:hyperlink>
      <w:r>
        <w:t xml:space="preserve">), the Women’s Resource Center (</w:t>
      </w:r>
      <w:hyperlink r:id="rId31">
        <w:r>
          <w:rPr>
            <w:rStyle w:val="Hyperlink"/>
          </w:rPr>
          <w:t xml:space="preserve">https://women.unm.edu</w:t>
        </w:r>
      </w:hyperlink>
      <w:r>
        <w:t xml:space="preserve">), and the LGBTQ Resource Center (</w:t>
      </w:r>
      <w:hyperlink r:id="rId32">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3">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4">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Student Support</w:t>
      </w:r>
      <w:r>
        <w:t xml:space="preserve">: Confidential services for students are available at LoboRESPECT Advocacy Center, Women’s Resource Center, and the LGBTQ Resource Center. The Women’s Resource Center supports all students, including those who are pregnant or are parents. UNM’s lactation stations are marked on the UNM campus map.</w:t>
      </w:r>
    </w:p>
    <w:p>
      <w:pPr>
        <w:pStyle w:val="BodyText"/>
      </w:pPr>
      <w:r>
        <w:rPr>
          <w:bCs/>
          <w:b/>
        </w:rPr>
        <w:t xml:space="preserve">Credit-hour statement:</w:t>
      </w:r>
      <w:r>
        <w:t xml:space="preserve"> </w:t>
      </w:r>
      <w:r>
        <w:t xml:space="preserve">This is a three credit-hour course. Class meets for two 75-minute sessions of direct instruction for fifteen weeks during the Fall 2025 semester. Please plan for a minimum of six hours of out-of-class work (or homework, study, assignment completion, and class preparation) each week.</w:t>
      </w:r>
    </w:p>
    <w:bookmarkEnd w:id="35"/>
    <w:bookmarkStart w:id="36"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jc w:val="left"/>
            </w:pPr>
            <w:r>
              <w:t xml:space="preserve">HW1</w:t>
            </w: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 and Snowmelt Processes</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HW4</w:t>
            </w: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HW5</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HW7</w:t>
            </w: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Hydrologic Modeling</w:t>
            </w:r>
          </w:p>
        </w:tc>
        <w:tc>
          <w:tcPr/>
          <w:p>
            <w:pPr>
              <w:pStyle w:val="Compact"/>
              <w:jc w:val="left"/>
            </w:pPr>
            <w:r>
              <w:t xml:space="preserve">Ch. 2.9, 9.5–6</w:t>
            </w:r>
          </w:p>
        </w:tc>
        <w:tc>
          <w:tcPr/>
          <w:p>
            <w:pPr>
              <w:pStyle w:val="Compact"/>
              <w:jc w:val="left"/>
            </w:pPr>
            <w:r>
              <w:t xml:space="preserve">HW8</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jc w:val="left"/>
            </w:pPr>
            <w:r>
              <w:t xml:space="preserve">HW9</w:t>
            </w: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HW10</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pPr>
          </w:p>
        </w:tc>
      </w:tr>
      <w:tr>
        <w:tc>
          <w:tcPr/>
          <w:p>
            <w:pPr>
              <w:pStyle w:val="Compact"/>
              <w:jc w:val="left"/>
            </w:pPr>
            <w:r>
              <w:t xml:space="preserve">?</w:t>
            </w:r>
          </w:p>
        </w:tc>
        <w:tc>
          <w:tcPr/>
          <w:p>
            <w:pPr>
              <w:pStyle w:val="Compact"/>
              <w:jc w:val="left"/>
            </w:pPr>
            <w:r>
              <w:t xml:space="preserve">?</w:t>
            </w:r>
          </w:p>
        </w:tc>
        <w:tc>
          <w:tcPr/>
          <w:p>
            <w:pPr>
              <w:pStyle w:val="Compact"/>
              <w:jc w:val="left"/>
            </w:pPr>
            <w:r>
              <w:t xml:space="preserve">Comprehensive Exam</w:t>
            </w:r>
          </w:p>
        </w:tc>
        <w:tc>
          <w:tcPr/>
          <w:p>
            <w:pPr>
              <w:pStyle w:val="Compact"/>
            </w:pPr>
          </w:p>
        </w:tc>
        <w:tc>
          <w:tcPr/>
          <w:p>
            <w:pPr>
              <w:pStyle w:val="Compact"/>
            </w:pPr>
          </w:p>
        </w:tc>
      </w:tr>
    </w:tbl>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arc.unm.edu/" TargetMode="External" /><Relationship Type="http://schemas.openxmlformats.org/officeDocument/2006/relationships/hyperlink" Id="rId32" Target="https://lgbtqrc.unm.edu" TargetMode="External" /><Relationship Type="http://schemas.openxmlformats.org/officeDocument/2006/relationships/hyperlink" Id="rId30" Target="https://loborespect.unm.edu" TargetMode="External" /><Relationship Type="http://schemas.openxmlformats.org/officeDocument/2006/relationships/hyperlink" Id="rId33" Target="https://policy.unm.edu/university-policies/2000/2740.html" TargetMode="External" /><Relationship Type="http://schemas.openxmlformats.org/officeDocument/2006/relationships/hyperlink" Id="rId31" Target="https://women.unm.edu" TargetMode="External" /><Relationship Type="http://schemas.openxmlformats.org/officeDocument/2006/relationships/hyperlink" Id="rId21" Target="mailto:adunne@unm.edu" TargetMode="External" /><Relationship Type="http://schemas.openxmlformats.org/officeDocument/2006/relationships/hyperlink" Id="rId29" Target="mailto:arcsrvs@unm.edu" TargetMode="External" /><Relationship Type="http://schemas.openxmlformats.org/officeDocument/2006/relationships/hyperlink" Id="rId34"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28" Target="https://arc.unm.edu/" TargetMode="External" /><Relationship Type="http://schemas.openxmlformats.org/officeDocument/2006/relationships/hyperlink" Id="rId32" Target="https://lgbtqrc.unm.edu" TargetMode="External" /><Relationship Type="http://schemas.openxmlformats.org/officeDocument/2006/relationships/hyperlink" Id="rId30" Target="https://loborespect.unm.edu" TargetMode="External" /><Relationship Type="http://schemas.openxmlformats.org/officeDocument/2006/relationships/hyperlink" Id="rId33" Target="https://policy.unm.edu/university-policies/2000/2740.html" TargetMode="External" /><Relationship Type="http://schemas.openxmlformats.org/officeDocument/2006/relationships/hyperlink" Id="rId31" Target="https://women.unm.edu" TargetMode="External" /><Relationship Type="http://schemas.openxmlformats.org/officeDocument/2006/relationships/hyperlink" Id="rId21" Target="mailto:adunne@unm.edu" TargetMode="External" /><Relationship Type="http://schemas.openxmlformats.org/officeDocument/2006/relationships/hyperlink" Id="rId29" Target="mailto:arcsrvs@unm.edu" TargetMode="External" /><Relationship Type="http://schemas.openxmlformats.org/officeDocument/2006/relationships/hyperlink" Id="rId34"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2025-08-01T18:53:32Z</dcterms:created>
  <dcterms:modified xsi:type="dcterms:W3CDTF">2025-08-01T18:53:32Z</dcterms:modified>
</cp:coreProperties>
</file>

<file path=docProps/custom.xml><?xml version="1.0" encoding="utf-8"?>
<Properties xmlns="http://schemas.openxmlformats.org/officeDocument/2006/custom-properties" xmlns:vt="http://schemas.openxmlformats.org/officeDocument/2006/docPropsVTypes"/>
</file>