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FC" w:rsidRPr="005715B6" w:rsidRDefault="00E50D63" w:rsidP="00DC03FC">
      <w:pPr>
        <w:rPr>
          <w:lang w:val="en-US"/>
        </w:rPr>
      </w:pPr>
      <w:r>
        <w:rPr>
          <w:b/>
          <w:lang w:val="en-US"/>
        </w:rPr>
        <w:t>S5</w:t>
      </w:r>
      <w:r w:rsidR="00DC03FC" w:rsidRPr="005715B6">
        <w:rPr>
          <w:b/>
          <w:lang w:val="en-US"/>
        </w:rPr>
        <w:t xml:space="preserve"> Table: </w:t>
      </w:r>
      <w:r w:rsidR="00DC03FC" w:rsidRPr="005715B6">
        <w:rPr>
          <w:lang w:val="en-US"/>
        </w:rPr>
        <w:t>Monotonic</w:t>
      </w:r>
      <w:r w:rsidR="00C95A4C">
        <w:rPr>
          <w:lang w:val="en-US"/>
        </w:rPr>
        <w:t>ally</w:t>
      </w:r>
      <w:r w:rsidR="00DC03FC" w:rsidRPr="005715B6">
        <w:rPr>
          <w:lang w:val="en-US"/>
        </w:rPr>
        <w:t xml:space="preserve"> Enriched Pathways (MEPs) </w:t>
      </w:r>
      <w:r w:rsidR="00DC03FC">
        <w:rPr>
          <w:lang w:val="en-US"/>
        </w:rPr>
        <w:t>with the number of DEGs that were found to be involved in each stage with the corresponding gene symbols</w:t>
      </w:r>
      <w:r w:rsidR="00C95A4C">
        <w:rPr>
          <w:lang w:val="en-US"/>
        </w:rPr>
        <w:t xml:space="preserve">. Cluster and pathway category </w:t>
      </w:r>
      <w:r w:rsidR="00D45977">
        <w:rPr>
          <w:lang w:val="en-US"/>
        </w:rPr>
        <w:t>of</w:t>
      </w:r>
      <w:r w:rsidR="00C95A4C">
        <w:rPr>
          <w:lang w:val="en-US"/>
        </w:rPr>
        <w:t xml:space="preserve"> each MEG are also presented.</w:t>
      </w:r>
    </w:p>
    <w:tbl>
      <w:tblPr>
        <w:tblStyle w:val="TableGrid"/>
        <w:tblW w:w="5000" w:type="pct"/>
        <w:tblLayout w:type="fixed"/>
        <w:tblLook w:val="04A0"/>
      </w:tblPr>
      <w:tblGrid>
        <w:gridCol w:w="857"/>
        <w:gridCol w:w="857"/>
        <w:gridCol w:w="411"/>
        <w:gridCol w:w="418"/>
        <w:gridCol w:w="418"/>
        <w:gridCol w:w="418"/>
        <w:gridCol w:w="712"/>
        <w:gridCol w:w="714"/>
        <w:gridCol w:w="970"/>
        <w:gridCol w:w="917"/>
        <w:gridCol w:w="915"/>
        <w:gridCol w:w="915"/>
      </w:tblGrid>
      <w:tr w:rsidR="00D10D35" w:rsidRPr="00E50D63" w:rsidTr="00D10D35">
        <w:trPr>
          <w:trHeight w:val="315"/>
        </w:trPr>
        <w:tc>
          <w:tcPr>
            <w:tcW w:w="503" w:type="pct"/>
            <w:shd w:val="clear" w:color="auto" w:fill="A6A6A6" w:themeFill="background1" w:themeFillShade="A6"/>
          </w:tcPr>
          <w:p w:rsidR="00D10D35" w:rsidRPr="00E50D63" w:rsidRDefault="00D10D35" w:rsidP="001A6312">
            <w:pPr>
              <w:rPr>
                <w:rFonts w:eastAsia="Times New Roman" w:cstheme="minorHAnsi"/>
                <w:b/>
                <w:bCs/>
                <w:color w:val="000000"/>
                <w:sz w:val="14"/>
                <w:lang w:val="en-US" w:eastAsia="el-GR"/>
              </w:rPr>
            </w:pP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val="en-US" w:eastAsia="el-GR"/>
              </w:rPr>
              <w:t>Pathway Maps (2</w:t>
            </w: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vertAlign w:val="superscript"/>
                <w:lang w:val="en-US" w:eastAsia="el-GR"/>
              </w:rPr>
              <w:t>nd</w:t>
            </w: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val="en-US" w:eastAsia="el-GR"/>
              </w:rPr>
              <w:t xml:space="preserve"> Level)</w:t>
            </w:r>
          </w:p>
        </w:tc>
        <w:tc>
          <w:tcPr>
            <w:tcW w:w="503" w:type="pct"/>
            <w:shd w:val="clear" w:color="auto" w:fill="A6A6A6" w:themeFill="background1" w:themeFillShade="A6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b/>
                <w:bCs/>
                <w:color w:val="000000"/>
                <w:sz w:val="14"/>
                <w:lang w:eastAsia="el-GR"/>
              </w:rPr>
            </w:pP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eastAsia="el-GR"/>
              </w:rPr>
              <w:t>ALL KEGG Pathways</w:t>
            </w:r>
          </w:p>
        </w:tc>
        <w:tc>
          <w:tcPr>
            <w:tcW w:w="241" w:type="pct"/>
            <w:shd w:val="clear" w:color="auto" w:fill="A6A6A6" w:themeFill="background1" w:themeFillShade="A6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b/>
                <w:bCs/>
                <w:color w:val="000000"/>
                <w:sz w:val="14"/>
                <w:lang w:eastAsia="el-GR"/>
              </w:rPr>
            </w:pP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eastAsia="el-GR"/>
              </w:rPr>
              <w:t>StageI</w:t>
            </w:r>
          </w:p>
        </w:tc>
        <w:tc>
          <w:tcPr>
            <w:tcW w:w="245" w:type="pct"/>
            <w:shd w:val="clear" w:color="auto" w:fill="A6A6A6" w:themeFill="background1" w:themeFillShade="A6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b/>
                <w:bCs/>
                <w:color w:val="000000"/>
                <w:sz w:val="14"/>
                <w:lang w:eastAsia="el-GR"/>
              </w:rPr>
            </w:pP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eastAsia="el-GR"/>
              </w:rPr>
              <w:t>StageII</w:t>
            </w:r>
          </w:p>
        </w:tc>
        <w:tc>
          <w:tcPr>
            <w:tcW w:w="245" w:type="pct"/>
            <w:shd w:val="clear" w:color="auto" w:fill="A6A6A6" w:themeFill="background1" w:themeFillShade="A6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b/>
                <w:bCs/>
                <w:color w:val="000000"/>
                <w:sz w:val="14"/>
                <w:lang w:eastAsia="el-GR"/>
              </w:rPr>
            </w:pP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eastAsia="el-GR"/>
              </w:rPr>
              <w:t>StageIII</w:t>
            </w:r>
          </w:p>
        </w:tc>
        <w:tc>
          <w:tcPr>
            <w:tcW w:w="245" w:type="pct"/>
            <w:shd w:val="clear" w:color="auto" w:fill="A6A6A6" w:themeFill="background1" w:themeFillShade="A6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b/>
                <w:bCs/>
                <w:color w:val="000000"/>
                <w:sz w:val="14"/>
                <w:lang w:eastAsia="el-GR"/>
              </w:rPr>
            </w:pP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eastAsia="el-GR"/>
              </w:rPr>
              <w:t>StageIV</w:t>
            </w:r>
          </w:p>
        </w:tc>
        <w:tc>
          <w:tcPr>
            <w:tcW w:w="418" w:type="pct"/>
            <w:shd w:val="clear" w:color="auto" w:fill="A6A6A6" w:themeFill="background1" w:themeFillShade="A6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b/>
                <w:bCs/>
                <w:color w:val="000000"/>
                <w:sz w:val="14"/>
                <w:lang w:val="en-US" w:eastAsia="el-GR"/>
              </w:rPr>
            </w:pP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eastAsia="el-GR"/>
              </w:rPr>
              <w:t>StageI</w:t>
            </w: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val="en-US" w:eastAsia="el-GR"/>
              </w:rPr>
              <w:t xml:space="preserve"> - Genes</w:t>
            </w:r>
          </w:p>
        </w:tc>
        <w:tc>
          <w:tcPr>
            <w:tcW w:w="419" w:type="pct"/>
            <w:shd w:val="clear" w:color="auto" w:fill="A6A6A6" w:themeFill="background1" w:themeFillShade="A6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b/>
                <w:bCs/>
                <w:color w:val="000000"/>
                <w:sz w:val="14"/>
                <w:lang w:val="en-US" w:eastAsia="el-GR"/>
              </w:rPr>
            </w:pP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eastAsia="el-GR"/>
              </w:rPr>
              <w:t>StageII</w:t>
            </w: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val="en-US" w:eastAsia="el-GR"/>
              </w:rPr>
              <w:t>- Genes</w:t>
            </w:r>
          </w:p>
        </w:tc>
        <w:tc>
          <w:tcPr>
            <w:tcW w:w="569" w:type="pct"/>
            <w:shd w:val="clear" w:color="auto" w:fill="A6A6A6" w:themeFill="background1" w:themeFillShade="A6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b/>
                <w:bCs/>
                <w:color w:val="000000"/>
                <w:sz w:val="14"/>
                <w:lang w:val="en-US" w:eastAsia="el-GR"/>
              </w:rPr>
            </w:pP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eastAsia="el-GR"/>
              </w:rPr>
              <w:t>StageIII</w:t>
            </w: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val="en-US" w:eastAsia="el-GR"/>
              </w:rPr>
              <w:t xml:space="preserve"> - Genes</w:t>
            </w:r>
          </w:p>
        </w:tc>
        <w:tc>
          <w:tcPr>
            <w:tcW w:w="538" w:type="pct"/>
            <w:shd w:val="clear" w:color="auto" w:fill="A6A6A6" w:themeFill="background1" w:themeFillShade="A6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b/>
                <w:bCs/>
                <w:color w:val="000000"/>
                <w:sz w:val="14"/>
                <w:lang w:val="en-US" w:eastAsia="el-GR"/>
              </w:rPr>
            </w:pP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eastAsia="el-GR"/>
              </w:rPr>
              <w:t>StageIV</w:t>
            </w: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val="en-US" w:eastAsia="el-GR"/>
              </w:rPr>
              <w:t xml:space="preserve"> - Genes</w:t>
            </w:r>
          </w:p>
        </w:tc>
        <w:tc>
          <w:tcPr>
            <w:tcW w:w="537" w:type="pct"/>
            <w:shd w:val="clear" w:color="auto" w:fill="A6A6A6" w:themeFill="background1" w:themeFillShade="A6"/>
          </w:tcPr>
          <w:p w:rsidR="00D10D35" w:rsidRPr="00E50D63" w:rsidRDefault="00D10D35" w:rsidP="001A6312">
            <w:pPr>
              <w:rPr>
                <w:rFonts w:eastAsia="Times New Roman" w:cstheme="minorHAnsi"/>
                <w:b/>
                <w:bCs/>
                <w:color w:val="000000"/>
                <w:sz w:val="14"/>
                <w:lang w:val="en-US" w:eastAsia="el-GR"/>
              </w:rPr>
            </w:pP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val="en-US" w:eastAsia="el-GR"/>
              </w:rPr>
              <w:t>Cluster</w:t>
            </w:r>
          </w:p>
        </w:tc>
        <w:tc>
          <w:tcPr>
            <w:tcW w:w="537" w:type="pct"/>
            <w:shd w:val="clear" w:color="auto" w:fill="A6A6A6" w:themeFill="background1" w:themeFillShade="A6"/>
          </w:tcPr>
          <w:p w:rsidR="00D10D35" w:rsidRPr="00E50D63" w:rsidRDefault="00D10D35" w:rsidP="001A6312">
            <w:pPr>
              <w:rPr>
                <w:rFonts w:eastAsia="Times New Roman" w:cstheme="minorHAnsi"/>
                <w:b/>
                <w:bCs/>
                <w:color w:val="000000"/>
                <w:sz w:val="14"/>
                <w:lang w:val="en-US" w:eastAsia="el-GR"/>
              </w:rPr>
            </w:pPr>
            <w:r w:rsidRPr="00E50D63">
              <w:rPr>
                <w:rFonts w:eastAsia="Times New Roman" w:cstheme="minorHAnsi"/>
                <w:b/>
                <w:bCs/>
                <w:color w:val="000000"/>
                <w:sz w:val="14"/>
                <w:lang w:val="en-US" w:eastAsia="el-GR"/>
              </w:rPr>
              <w:t>Group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Replication and repair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fanconi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anemia pathway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6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FANCI, BRCA1, BRCA2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FANCI, BRCA2, BRCA1, ATR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UBE2T, FANCI, BRCA2, BRCA1, ATR, BLM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3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</w:t>
            </w: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Signal transduction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mapk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signaling pathway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5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6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7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MYC, ANGPT2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CDC25B, MET, MYC, ANGPT2, DUSP10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MET,CDC25B, MYC, ANGPT2, IRAK1, DUSP1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MET, CDC25B, MYC, ANGPT2, FGF18, STK3, IRAK1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Signal transduction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camp signaling pathway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5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7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9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SOX9, ATP2A3, SST, GCG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SOX9, ATP2A3, EDN3, SST, GCG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SOX9,HTR4,ATP2A3,EDN3,NPY1R,SST,GCG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SOX9, HTR4, PDE4D, PLD1, ATP2A3, NPY1R, PLCE1, SST, GCG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Signaling molecules and interaction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neuroactive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</w:t>
            </w: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ligand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-receptor interaction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7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9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12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AGT, F2RL2, PTGDR, INSL5, SST, GCG, PYY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F2RL2, NR3C1, P2RY1, EDN3, PTGDR, SST, INSL5, GCG, PYY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F2RL2,HTR4,NR3C1,P2RY1,EDN3,NPY1R,PTGDR,SST,INSL5,GCG,PYY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AGT, F2RL2, NMU, HTR4, NR3C1, P2RY1, NPY1R, PTGDR, SST, INSL5, GCG, PYY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Transport and catabolism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endocytosis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ASAP3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ASAP1,NEDD4L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ASAP1, ASAP3, PLD1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Cell growth and death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cellular senescence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9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12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 xml:space="preserve">MYC 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MYC, FOXM1, CCNB1, CDK1, CDK4, CHEK1, CCNA2, E2F5, CDKN2B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CDK1,FOXM1,CCNB1,MYC,CHEK1,CCNA2,MYBL2,E2F5,ATR,ZFP36L1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MYC, CDK6, CDK1, CDK4, CHEK1, E2F5, CCNB1, FOXM1, CCNA2, MYBL2, ATR, CDKN2B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Cellular community - eukaryotes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tight junction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5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7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CLDN1, AMOTL2, CLDN8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CLDN1, CDK4, CD1D, CLDN8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CLDN1, AMOTL2, CD1D, NEDD4L, CLDN8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CLDN1, CLDN2, CDK4, AMOTL2, ACTR3B, CD1D, CLDN8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Infectious disease: viral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hepatitis b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5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MYC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MYC, BIRC5, CCNA2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MYC, BIRC5, CCNA2, IRAK1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MYC, BIRC5, CCNA2, IRAK1, BID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Infectious disease: viral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human </w:t>
            </w: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papillomavirus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infection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14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COL4A1, THBS2, COL9A3, WNT2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THBS2, COL4A1, AXIN2, ITGA2, CDK4, WNT2, CCNA2, FZD3, COL6A3, LAMA1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THBS2,COL4A1,WNT5A,ITGA2,AXIN2,COL6A3,WNT2,FZD3,CCNA2,PTGS2,ATR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SPP1, COL1A1, THBS2, COL4A1, COL9A3, AXIN2, ITGA2, WNT2, CDK6, COL6A3, CDK4, FZD3, CCNA2, ATR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Infectious disease: viral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human immunodeficiency virus 1 infection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6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7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TRAF5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CCNB1, CDK1, CHEK1, TRAF5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CDK1,CCNB1,TRAF5,CHEK1,IRAK1,ATR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TRAF5, CDK1, CHEK1, CCNB1, IRAK1, ATR, BID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lastRenderedPageBreak/>
              <w:t>Cancer: overview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proteoglycans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in cancer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7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8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10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MYC, CD44, WNT2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MET, MYC, ITGA2, CD44, WNT2, FZD3, ANK3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MET,WNT5A,ITGA2,CD44,MYC,WNT2,FZD3,ANK3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COL1A1, MET, MYC, ITGA2, WNT2, FZD3, CD44, ANK3, HPSE, PLCE1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Lipid metabolism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steroid biosynthesis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 xml:space="preserve">  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DHCR7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CEL,DHCR7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CEL, DHCR7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3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Lipid metabolism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steroid hormone biosynthesis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 xml:space="preserve">  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UGT2A3, HSD17B2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HSD11B2,UGT2A3,HSD17B2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HSD11B2, UGT2A3, HSD17B2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Nucleotide metabolism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purine metabolism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5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5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7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RRM2, PAICS, PPAT, GART, PDE9A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RRM2,PPAT,PAICS,GART,PDE9A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RRM2, PPAT, PAICS, GART, ATIC, PDE4D, PDE9A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Amino acid metabolism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glycine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, serine and </w:t>
            </w: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threonine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metabolism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PSAT1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PSAT1, SHMT2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PSAT1,SHMT2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PSAT1, PSPH, SHMT2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Carbohydrate metabolism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amino sugar and nucleotide sugar metabolism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NANP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NANP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NANP, GNE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Lipid metabolism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glycerolipid metabolism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DGAT2, MOGAT2, AKR1B10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CEL,DGAT2,MOGAT2,AKR1B10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CEL, DGAT2, DGKA, MOGAT2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  <w:lang w:val="en-US"/>
              </w:rPr>
            </w:pPr>
            <w:r w:rsidRPr="00E50D63">
              <w:rPr>
                <w:rFonts w:cstheme="minorHAnsi"/>
                <w:color w:val="000000"/>
                <w:sz w:val="14"/>
                <w:lang w:val="en-US"/>
              </w:rPr>
              <w:t>Metabolism of cofactors and vitamins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one carbon pool by </w:t>
            </w: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folate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SHMT2, GART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SHMT2,GART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GART, MTR, SHMT2, ATIC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4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Drug resistance: antineoplastic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antifolate resistance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SHMT2, ABCC1, GART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ABCC1,SHMT2,GART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ABCC1, GART, SHMT2, ATIC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3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Drug resistance: antineoplastic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platinum drug resistance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5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PMAIP1, BIRC5, BRCA1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PMAIP1,BIRC5,BRCA1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TOP2A, PMAIP1, BIRC5, BRCA1, BID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Replication and repair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nucleotide excision repair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RFC3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RFC3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RFC3, RFC4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Replication and repair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mismatch repair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RFC3, EXO1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RFC3,EXO1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RFC3, RFC4, EXO1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3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Replication and repair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homologous recombination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RAD54B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RAD54B, BRCA1, BRCA2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RAD54B,BRCA2,BRCA1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RAD54B, BRCA2, BRCA1, BLM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3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Cell growth and death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oocyte meiosis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6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6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9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ANAPC1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BUB1, CCNB1, CDK1, MAD2L1, CDC20, MAD2L2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BUB1,CDK1,CCNB1,CDC20,MAD2L2,ANAPC1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BUB1, CDK1, MAD2L1, CCNB1, AURKA, PTTG1, FBXO5, ANAPC1, CDC20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lastRenderedPageBreak/>
              <w:t>Cell growth and death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p53 signaling pathway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6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6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9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RRM2, PMAIP1, CCNB1, CDK1, CDK4, CHEK1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PMAIP1,CDK1,RRM2,CCNB1,CHEK1,ATR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PMAIP1, RRM2, CDK6, CDK1, CDK4, CHEK1, CCNB1, ATR, BID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3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Folding, sorting and degradation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protein processing in endoplasmic reticulum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HSP90AB1, MBTPS2, UGGT2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HSPH1,HSP90AB1,UGGT2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HSPH1, UGGT2, HSP90AB1, MBTPS2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Signal transduction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mtor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signaling pathway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5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6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6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WNT2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SLC7A5, WNT2, FZD3, GRB10, SKP2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SLC7A5,WNT5A,WNT2,FZD3,GRB10,SKP2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SLC7A5, WNT2, GRB10, TTI1, FZD3, SKP2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Signal transduction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ampk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signaling pathway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5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PCK1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SCD, CCNA2, PPARGC1A, PCK1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SCD,CCNA2,PPARGC1A,PCK1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SCD, CCNA2, PFKFB3, PPARGC1A, PCK1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Cell growth and death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apoptosis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GZMB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PMAIP1, BIRC5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PMAIP1, BIRC5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PMAIP1, CTSH, BIRC5, BID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Cell growth and death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apoptosis - multiple species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PMAIP1, BIRC5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PMAIP1, BIRC5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PMAIP1, BIRC5, BID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3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Cell growth and death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necroptosis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TRAF5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TRAF5, HSP90AB1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TRAF5,HSP90AB1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TRAF5, HSP90AB1, BID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Development and regeneration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axon guidance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8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8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9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SEMA4D, SEMA6A, SEMA6D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MET, PLXNA1, FZD3, ROBO1, EPHB2, UNC5C, SEMA6D, SEMA6A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MET,WNT5A,PLXNA1,ROBO1,FZD3,SEMA6D,SEMA6A,CXCL12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BMP7, MET, ROBO1, PLXNA1, FZD3, SEMA3A, UNC5C, SEMA6D, SEMA6A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Signal transduction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hippo signaling pathway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13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AJUBA, MYC, WNT2, YAP1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AJUBA, TEAD4, LEF1, MYC, AXIN2, BIRC5, WNT2, FZD3, BMP4, YAP1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AJUBA,TEAD4,WNT5A,AXIN2,MYC,WNT2,BIRC5,FZD3,YAP1,BMP2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AJUBA, TEAD4, LEF1, BMP7, AXIN2, MYC, WNT2, FZD3, BMP4, BIRC5, YAP1, STK3, NKD1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4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Signal transduction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hippo signaling pathway - multiple species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AJUBA, YAP1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AJUBA, TEAD4, YAP1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AJUBA,TEAD4,YAP1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AJUBA, TEAD4, YAP1, STK3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3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Immune system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hematopoietic cell lineage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5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CD44, IL1R2, IL6R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ITGA2, CD44, CD1D, IL1R2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ITGA2,CD44,CD1D,IL1R2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ITGA2, CD44, CD1D, IL6R, IL1R2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Immune system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fc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gamma r-mediated </w:t>
            </w: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phagocytosis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 xml:space="preserve">  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ASAP3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ASAP1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ASAP1, ASAP3, PLD1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thermogenesis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thermogenesis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5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ACSL6, GCG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SMARCC1, DPF3, PPARGC1A, GCG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SMARCC1,DPF3,PPARGC1A,GCG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ACSL4, SMARCC1, DPF3, PPARGC1A, GCG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lastRenderedPageBreak/>
              <w:t>Cell motility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regulation of </w:t>
            </w: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actin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cytoskeleton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 xml:space="preserve">  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ITGA2, DIAPH3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ITGA2,DIAPH3,CXCL12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ITGA2, DIAPH3, FGF18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Endocrine system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progesterone-mediated </w:t>
            </w: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oocyte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maturation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8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8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9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ANAPC1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CDC25B, BUB1, CCNB1, CDK1, MAD2L1, CCNA2, MAD2L2, HSP90AB1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CDC25B,BUB1,CDK1,CCNB1,CCNA2,MAD2L2,HSP90AB1,ANAPC1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CDC25B, BUB1, CDK1, MAD2L1, CCNB1, AURKA, CCNA2, HSP90AB1, ANAPC1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3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Digestive system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vitamin digestion and absorption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ABCC1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ABCC1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SLC5A6, ABCC1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Infectious disease: bacterial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pathogenic </w:t>
            </w: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escherichia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coli infection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CLDN1, CLDN8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CLDN1, MYO1A, CLDN8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CLDN1,IRAK1,CLDN8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CLDN1, CLDN2, IRAK1, CLDN8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Infectious disease: bacterial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yersinia infection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 xml:space="preserve">  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 xml:space="preserve">  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IRAK1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IRAK1, ACTR3B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Infectious disease: bacterial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tuberculosis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6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RIPK2, CEBPB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RIPK2,HSPD1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RIPK2,CEBPB,IRAK1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RIPK2, CEBPB, NOD2, IRAK1, HSPD1, BID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Infectious disease: viral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measles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 xml:space="preserve">  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CDK4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IRAK1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CDK6, CDK4, IRAK1, BID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Infectious disease: viral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influenza a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0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CDK4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RAE1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CDK6, CDK4, RAE1, BID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Infectious disease: viral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kaposi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sarcoma-associated </w:t>
            </w: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herpesvirus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infection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5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MYC, ANGPT2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MYC, CDK4, ANGPT2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MYC,PTGS2,ANGPT2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MYC, CDK6, ANGPT2, CDK4, BID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Infectious disease: viral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herpes simplex virus 1 infection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TRAF5, ZNF473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TRAF5, ZNF275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TRAF5,ZNF275,IRAK1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TRAF5, IRAK1, ZNF473, BID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Infectious disease: viral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epstein-barr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virus infection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6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6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9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MYC, CD44, TRAF5</w:t>
            </w:r>
          </w:p>
        </w:tc>
        <w:tc>
          <w:tcPr>
            <w:tcW w:w="419" w:type="pct"/>
            <w:tcBorders>
              <w:right w:val="single" w:sz="4" w:space="0" w:color="auto"/>
            </w:tcBorders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MYC, CDK4, CD44, CCNA2, TRAF5, SKP2</w:t>
            </w:r>
          </w:p>
        </w:tc>
        <w:tc>
          <w:tcPr>
            <w:tcW w:w="569" w:type="pct"/>
            <w:tcBorders>
              <w:left w:val="single" w:sz="4" w:space="0" w:color="auto"/>
            </w:tcBorders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CD44,MYC,TRAF5,CCNA2,SKP2,IRAK1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MYC, TRAF5, CDK6, CDK4, CD44, CCNA2, SKP2, IRAK1, BID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Cancer: overview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micrornas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in cancer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12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MYC, CD44, SOX4</w:t>
            </w:r>
          </w:p>
        </w:tc>
        <w:tc>
          <w:tcPr>
            <w:tcW w:w="419" w:type="pct"/>
            <w:tcBorders>
              <w:right w:val="single" w:sz="4" w:space="0" w:color="auto"/>
            </w:tcBorders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CDC25B, MET, MYC, CDCA5, KIF23, CD44, FZD3, SOX4, DNMT1, ABCC1, BRCA1</w:t>
            </w:r>
          </w:p>
        </w:tc>
        <w:tc>
          <w:tcPr>
            <w:tcW w:w="569" w:type="pct"/>
            <w:tcBorders>
              <w:left w:val="single" w:sz="4" w:space="0" w:color="auto"/>
            </w:tcBorders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MET,CDC25B,CD44,CDCA5,MYC,KIF23,SOX4,FZD3,ABCC1,PTGS2,BRCA1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MET, CDC25B, MYC, SOX4, CDK6, CDCA5, FZD3, ABCC1, KIF23, CD44, GLS2, BRCA1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t>Cancer: overview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central carbon metabolism in cancer - homo </w:t>
            </w: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lastRenderedPageBreak/>
              <w:t>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lastRenderedPageBreak/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4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 xml:space="preserve">MYC 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SLC7A5, MET, MYC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SLC7A5,MET,MYC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SLC7A5, MET, MYC, GLS2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1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  <w:tr w:rsidR="00D10D35" w:rsidRPr="00E50D63" w:rsidTr="00D10D35">
        <w:trPr>
          <w:trHeight w:val="300"/>
        </w:trPr>
        <w:tc>
          <w:tcPr>
            <w:tcW w:w="503" w:type="pct"/>
            <w:shd w:val="clear" w:color="auto" w:fill="D9D9D9" w:themeFill="background1" w:themeFillShade="D9"/>
            <w:vAlign w:val="bottom"/>
          </w:tcPr>
          <w:p w:rsidR="00D10D35" w:rsidRPr="00E50D63" w:rsidRDefault="00D10D35" w:rsidP="001A6312">
            <w:pPr>
              <w:rPr>
                <w:rFonts w:cstheme="minorHAnsi"/>
                <w:color w:val="000000"/>
                <w:sz w:val="14"/>
              </w:rPr>
            </w:pPr>
            <w:r w:rsidRPr="00E50D63">
              <w:rPr>
                <w:rFonts w:cstheme="minorHAnsi"/>
                <w:color w:val="000000"/>
                <w:sz w:val="14"/>
              </w:rPr>
              <w:lastRenderedPageBreak/>
              <w:t>Cancer: overview</w:t>
            </w:r>
          </w:p>
        </w:tc>
        <w:tc>
          <w:tcPr>
            <w:tcW w:w="503" w:type="pct"/>
            <w:shd w:val="clear" w:color="auto" w:fill="BFBFBF" w:themeFill="background1" w:themeFillShade="BF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</w:pPr>
            <w:proofErr w:type="spellStart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choline</w:t>
            </w:r>
            <w:proofErr w:type="spellEnd"/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 xml:space="preserve"> metabolism in cancer - homo sapiens</w:t>
            </w:r>
          </w:p>
        </w:tc>
        <w:tc>
          <w:tcPr>
            <w:tcW w:w="241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1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2</w:t>
            </w:r>
          </w:p>
        </w:tc>
        <w:tc>
          <w:tcPr>
            <w:tcW w:w="245" w:type="pct"/>
            <w:noWrap/>
            <w:hideMark/>
          </w:tcPr>
          <w:p w:rsidR="00D10D35" w:rsidRPr="00E50D63" w:rsidRDefault="00D10D35" w:rsidP="001A6312">
            <w:pPr>
              <w:jc w:val="right"/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3</w:t>
            </w:r>
          </w:p>
        </w:tc>
        <w:tc>
          <w:tcPr>
            <w:tcW w:w="41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GPCPD1</w:t>
            </w:r>
          </w:p>
        </w:tc>
        <w:tc>
          <w:tcPr>
            <w:tcW w:w="41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SLC22A3, GPCPD1</w:t>
            </w:r>
          </w:p>
        </w:tc>
        <w:tc>
          <w:tcPr>
            <w:tcW w:w="569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SLC22A3, GPCPD1</w:t>
            </w:r>
          </w:p>
        </w:tc>
        <w:tc>
          <w:tcPr>
            <w:tcW w:w="538" w:type="pct"/>
            <w:noWrap/>
            <w:hideMark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SLC22A3, PLD1, DGKA</w:t>
            </w:r>
          </w:p>
        </w:tc>
        <w:tc>
          <w:tcPr>
            <w:tcW w:w="537" w:type="pct"/>
            <w:vAlign w:val="bottom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  <w:t>Cluster 2</w:t>
            </w:r>
          </w:p>
        </w:tc>
        <w:tc>
          <w:tcPr>
            <w:tcW w:w="537" w:type="pct"/>
          </w:tcPr>
          <w:p w:rsidR="00D10D35" w:rsidRPr="00E50D63" w:rsidRDefault="00D10D35" w:rsidP="001A6312">
            <w:pPr>
              <w:rPr>
                <w:rFonts w:eastAsia="Times New Roman" w:cstheme="minorHAnsi"/>
                <w:color w:val="000000"/>
                <w:sz w:val="14"/>
                <w:szCs w:val="12"/>
                <w:lang w:eastAsia="el-GR"/>
              </w:rPr>
            </w:pPr>
            <w:r w:rsidRPr="00E50D63">
              <w:rPr>
                <w:rFonts w:eastAsia="Times New Roman" w:cstheme="minorHAnsi"/>
                <w:color w:val="000000"/>
                <w:sz w:val="14"/>
                <w:szCs w:val="12"/>
                <w:lang w:val="en-US" w:eastAsia="el-GR"/>
              </w:rPr>
              <w:t>LPR</w:t>
            </w:r>
          </w:p>
        </w:tc>
      </w:tr>
    </w:tbl>
    <w:p w:rsidR="00DC03FC" w:rsidRDefault="00DC03FC" w:rsidP="00DC03FC">
      <w:pPr>
        <w:rPr>
          <w:lang w:val="en-US"/>
        </w:rPr>
      </w:pPr>
    </w:p>
    <w:p w:rsidR="00DC03FC" w:rsidRPr="00FB06A6" w:rsidRDefault="00DC03FC" w:rsidP="00DC03FC"/>
    <w:p w:rsidR="00846BAE" w:rsidRDefault="00846BAE"/>
    <w:sectPr w:rsidR="00846BAE" w:rsidSect="00E6292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3FC"/>
    <w:rsid w:val="00121005"/>
    <w:rsid w:val="002C039F"/>
    <w:rsid w:val="00846BAE"/>
    <w:rsid w:val="00C05BC3"/>
    <w:rsid w:val="00C95192"/>
    <w:rsid w:val="00C95A4C"/>
    <w:rsid w:val="00D10D35"/>
    <w:rsid w:val="00D45977"/>
    <w:rsid w:val="00D67078"/>
    <w:rsid w:val="00DC03FC"/>
    <w:rsid w:val="00E5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3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1497</Words>
  <Characters>8089</Characters>
  <Application>Microsoft Office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Marilena Bourdakou</dc:creator>
  <cp:lastModifiedBy>Marilena Bourdakou</cp:lastModifiedBy>
  <cp:revision>2</cp:revision>
  <dcterms:created xsi:type="dcterms:W3CDTF">2021-07-13T13:54:00Z</dcterms:created>
  <dcterms:modified xsi:type="dcterms:W3CDTF">2021-07-13T13:54:00Z</dcterms:modified>
</cp:coreProperties>
</file>