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1FBFD" w14:textId="77777777" w:rsidR="00B2006D" w:rsidRDefault="00D72F0E" w:rsidP="00E75F87">
      <w:pPr>
        <w:pStyle w:val="Tytu"/>
      </w:pPr>
      <w:r>
        <w:t>Advanced Econometrics - Final project</w:t>
      </w:r>
    </w:p>
    <w:p w14:paraId="3EACE02B" w14:textId="77777777" w:rsidR="00B2006D" w:rsidRDefault="00D72F0E">
      <w:pPr>
        <w:pStyle w:val="Author"/>
      </w:pPr>
      <w:r>
        <w:t>Kamil Matuszelański, Rafał Rysiejko</w:t>
      </w:r>
    </w:p>
    <w:p w14:paraId="0920A180" w14:textId="77777777" w:rsidR="00B2006D" w:rsidRDefault="00D72F0E">
      <w:pPr>
        <w:pStyle w:val="Data"/>
      </w:pPr>
      <w:r>
        <w:t>20/04/2020</w:t>
      </w:r>
    </w:p>
    <w:sdt>
      <w:sdtPr>
        <w:rPr>
          <w:rFonts w:asciiTheme="minorHAnsi" w:eastAsiaTheme="minorHAnsi" w:hAnsiTheme="minorHAnsi" w:cstheme="minorBidi"/>
          <w:color w:val="111111"/>
          <w:sz w:val="24"/>
          <w:szCs w:val="24"/>
        </w:rPr>
        <w:id w:val="706154699"/>
        <w:docPartObj>
          <w:docPartGallery w:val="Table of Contents"/>
          <w:docPartUnique/>
        </w:docPartObj>
      </w:sdtPr>
      <w:sdtEndPr>
        <w:rPr>
          <w:rFonts w:ascii="Times New Roman" w:eastAsia="Arial" w:hAnsi="Times New Roman" w:cs="Times New Roman"/>
          <w:sz w:val="20"/>
          <w:szCs w:val="20"/>
        </w:rPr>
      </w:sdtEndPr>
      <w:sdtContent>
        <w:p w14:paraId="43E050BD" w14:textId="77777777" w:rsidR="00B2006D" w:rsidRDefault="00D72F0E" w:rsidP="00E75F87">
          <w:pPr>
            <w:pStyle w:val="Nagwekspisutreci"/>
          </w:pPr>
          <w:r>
            <w:t>Table of Contents</w:t>
          </w:r>
        </w:p>
        <w:p w14:paraId="0F864711" w14:textId="77777777" w:rsidR="00874DB3" w:rsidRDefault="00D72F0E" w:rsidP="00E75F87">
          <w:pPr>
            <w:pStyle w:val="Spistreci2"/>
            <w:rPr>
              <w:noProof/>
            </w:rPr>
          </w:pPr>
          <w:r>
            <w:fldChar w:fldCharType="begin"/>
          </w:r>
          <w:r>
            <w:instrText>TOC \o "1-3" \h \z \u</w:instrText>
          </w:r>
          <w:r>
            <w:fldChar w:fldCharType="separate"/>
          </w:r>
          <w:hyperlink w:anchor="_Toc42115611" w:history="1">
            <w:r w:rsidR="00874DB3" w:rsidRPr="00124CA4">
              <w:rPr>
                <w:rStyle w:val="Hipercze"/>
                <w:noProof/>
              </w:rPr>
              <w:t>Abstract</w:t>
            </w:r>
            <w:r w:rsidR="00874DB3">
              <w:rPr>
                <w:noProof/>
                <w:webHidden/>
              </w:rPr>
              <w:tab/>
            </w:r>
            <w:r w:rsidR="00874DB3">
              <w:rPr>
                <w:noProof/>
                <w:webHidden/>
              </w:rPr>
              <w:fldChar w:fldCharType="begin"/>
            </w:r>
            <w:r w:rsidR="00874DB3">
              <w:rPr>
                <w:noProof/>
                <w:webHidden/>
              </w:rPr>
              <w:instrText xml:space="preserve"> PAGEREF _Toc42115611 \h </w:instrText>
            </w:r>
            <w:r w:rsidR="00874DB3">
              <w:rPr>
                <w:noProof/>
                <w:webHidden/>
              </w:rPr>
            </w:r>
            <w:r w:rsidR="00874DB3">
              <w:rPr>
                <w:noProof/>
                <w:webHidden/>
              </w:rPr>
              <w:fldChar w:fldCharType="end"/>
            </w:r>
          </w:hyperlink>
        </w:p>
        <w:p w14:paraId="2D6119F0" w14:textId="77777777" w:rsidR="00874DB3" w:rsidRDefault="006A6AC8" w:rsidP="00E75F87">
          <w:pPr>
            <w:pStyle w:val="Spistreci2"/>
            <w:rPr>
              <w:noProof/>
            </w:rPr>
          </w:pPr>
          <w:hyperlink w:anchor="_Toc42115612" w:history="1">
            <w:r w:rsidR="00874DB3" w:rsidRPr="00124CA4">
              <w:rPr>
                <w:rStyle w:val="Hipercze"/>
                <w:noProof/>
              </w:rPr>
              <w:t>Introduction</w:t>
            </w:r>
            <w:r w:rsidR="00874DB3">
              <w:rPr>
                <w:noProof/>
                <w:webHidden/>
              </w:rPr>
              <w:tab/>
            </w:r>
            <w:r w:rsidR="00874DB3">
              <w:rPr>
                <w:noProof/>
                <w:webHidden/>
              </w:rPr>
              <w:fldChar w:fldCharType="begin"/>
            </w:r>
            <w:r w:rsidR="00874DB3">
              <w:rPr>
                <w:noProof/>
                <w:webHidden/>
              </w:rPr>
              <w:instrText xml:space="preserve"> PAGEREF _Toc42115612 \h </w:instrText>
            </w:r>
            <w:r w:rsidR="00874DB3">
              <w:rPr>
                <w:noProof/>
                <w:webHidden/>
              </w:rPr>
            </w:r>
            <w:r w:rsidR="00874DB3">
              <w:rPr>
                <w:noProof/>
                <w:webHidden/>
              </w:rPr>
              <w:fldChar w:fldCharType="end"/>
            </w:r>
          </w:hyperlink>
        </w:p>
        <w:p w14:paraId="012CDFF6" w14:textId="77777777" w:rsidR="00874DB3" w:rsidRDefault="006A6AC8" w:rsidP="00E75F87">
          <w:pPr>
            <w:pStyle w:val="Spistreci2"/>
            <w:rPr>
              <w:noProof/>
            </w:rPr>
          </w:pPr>
          <w:hyperlink w:anchor="_Toc42115613" w:history="1">
            <w:r w:rsidR="00874DB3" w:rsidRPr="00124CA4">
              <w:rPr>
                <w:rStyle w:val="Hipercze"/>
                <w:noProof/>
              </w:rPr>
              <w:t>Data</w:t>
            </w:r>
            <w:r w:rsidR="00874DB3">
              <w:rPr>
                <w:noProof/>
                <w:webHidden/>
              </w:rPr>
              <w:tab/>
            </w:r>
            <w:r w:rsidR="00874DB3">
              <w:rPr>
                <w:noProof/>
                <w:webHidden/>
              </w:rPr>
              <w:fldChar w:fldCharType="begin"/>
            </w:r>
            <w:r w:rsidR="00874DB3">
              <w:rPr>
                <w:noProof/>
                <w:webHidden/>
              </w:rPr>
              <w:instrText xml:space="preserve"> PAGEREF _Toc42115613 \h </w:instrText>
            </w:r>
            <w:r w:rsidR="00874DB3">
              <w:rPr>
                <w:noProof/>
                <w:webHidden/>
              </w:rPr>
            </w:r>
            <w:r w:rsidR="00874DB3">
              <w:rPr>
                <w:noProof/>
                <w:webHidden/>
              </w:rPr>
              <w:fldChar w:fldCharType="end"/>
            </w:r>
          </w:hyperlink>
        </w:p>
        <w:p w14:paraId="319896B1" w14:textId="77777777" w:rsidR="00874DB3" w:rsidRDefault="006A6AC8" w:rsidP="00E75F87">
          <w:pPr>
            <w:pStyle w:val="Spistreci3"/>
            <w:rPr>
              <w:noProof/>
            </w:rPr>
          </w:pPr>
          <w:hyperlink w:anchor="_Toc42115614" w:history="1">
            <w:r w:rsidR="00874DB3" w:rsidRPr="00124CA4">
              <w:rPr>
                <w:rStyle w:val="Hipercze"/>
                <w:noProof/>
              </w:rPr>
              <w:t>Statistical analysis</w:t>
            </w:r>
            <w:r w:rsidR="00874DB3">
              <w:rPr>
                <w:noProof/>
                <w:webHidden/>
              </w:rPr>
              <w:tab/>
            </w:r>
            <w:r w:rsidR="00874DB3">
              <w:rPr>
                <w:noProof/>
                <w:webHidden/>
              </w:rPr>
              <w:fldChar w:fldCharType="begin"/>
            </w:r>
            <w:r w:rsidR="00874DB3">
              <w:rPr>
                <w:noProof/>
                <w:webHidden/>
              </w:rPr>
              <w:instrText xml:space="preserve"> PAGEREF _Toc42115614 \h </w:instrText>
            </w:r>
            <w:r w:rsidR="00874DB3">
              <w:rPr>
                <w:noProof/>
                <w:webHidden/>
              </w:rPr>
            </w:r>
            <w:r w:rsidR="00874DB3">
              <w:rPr>
                <w:noProof/>
                <w:webHidden/>
              </w:rPr>
              <w:fldChar w:fldCharType="end"/>
            </w:r>
          </w:hyperlink>
        </w:p>
        <w:p w14:paraId="45D9D23A" w14:textId="77777777" w:rsidR="00874DB3" w:rsidRDefault="006A6AC8" w:rsidP="00E75F87">
          <w:pPr>
            <w:pStyle w:val="Spistreci2"/>
            <w:rPr>
              <w:noProof/>
            </w:rPr>
          </w:pPr>
          <w:hyperlink w:anchor="_Toc42115615" w:history="1">
            <w:r w:rsidR="00874DB3" w:rsidRPr="00124CA4">
              <w:rPr>
                <w:rStyle w:val="Hipercze"/>
                <w:noProof/>
              </w:rPr>
              <w:t>Methods (ARIMA)</w:t>
            </w:r>
            <w:r w:rsidR="00874DB3">
              <w:rPr>
                <w:noProof/>
                <w:webHidden/>
              </w:rPr>
              <w:tab/>
            </w:r>
            <w:r w:rsidR="00874DB3">
              <w:rPr>
                <w:noProof/>
                <w:webHidden/>
              </w:rPr>
              <w:fldChar w:fldCharType="begin"/>
            </w:r>
            <w:r w:rsidR="00874DB3">
              <w:rPr>
                <w:noProof/>
                <w:webHidden/>
              </w:rPr>
              <w:instrText xml:space="preserve"> PAGEREF _Toc42115615 \h </w:instrText>
            </w:r>
            <w:r w:rsidR="00874DB3">
              <w:rPr>
                <w:noProof/>
                <w:webHidden/>
              </w:rPr>
            </w:r>
            <w:r w:rsidR="00874DB3">
              <w:rPr>
                <w:noProof/>
                <w:webHidden/>
              </w:rPr>
              <w:fldChar w:fldCharType="end"/>
            </w:r>
          </w:hyperlink>
        </w:p>
        <w:p w14:paraId="5062DCD0" w14:textId="77777777" w:rsidR="00874DB3" w:rsidRDefault="006A6AC8" w:rsidP="00E75F87">
          <w:pPr>
            <w:pStyle w:val="Spistreci2"/>
            <w:rPr>
              <w:noProof/>
            </w:rPr>
          </w:pPr>
          <w:hyperlink w:anchor="_Toc42115616" w:history="1">
            <w:r w:rsidR="00874DB3" w:rsidRPr="00124CA4">
              <w:rPr>
                <w:rStyle w:val="Hipercze"/>
                <w:noProof/>
              </w:rPr>
              <w:t>ARDL Model Part</w:t>
            </w:r>
            <w:r w:rsidR="00874DB3">
              <w:rPr>
                <w:noProof/>
                <w:webHidden/>
              </w:rPr>
              <w:tab/>
            </w:r>
            <w:r w:rsidR="00874DB3">
              <w:rPr>
                <w:noProof/>
                <w:webHidden/>
              </w:rPr>
              <w:fldChar w:fldCharType="begin"/>
            </w:r>
            <w:r w:rsidR="00874DB3">
              <w:rPr>
                <w:noProof/>
                <w:webHidden/>
              </w:rPr>
              <w:instrText xml:space="preserve"> PAGEREF _Toc42115616 \h </w:instrText>
            </w:r>
            <w:r w:rsidR="00874DB3">
              <w:rPr>
                <w:noProof/>
                <w:webHidden/>
              </w:rPr>
            </w:r>
            <w:r w:rsidR="00874DB3">
              <w:rPr>
                <w:noProof/>
                <w:webHidden/>
              </w:rPr>
              <w:fldChar w:fldCharType="end"/>
            </w:r>
          </w:hyperlink>
        </w:p>
        <w:p w14:paraId="7BBE02B5" w14:textId="77777777" w:rsidR="00874DB3" w:rsidRDefault="006A6AC8" w:rsidP="00E75F87">
          <w:pPr>
            <w:pStyle w:val="Spistreci3"/>
            <w:rPr>
              <w:noProof/>
            </w:rPr>
          </w:pPr>
          <w:hyperlink w:anchor="_Toc42115617" w:history="1">
            <w:r w:rsidR="00874DB3" w:rsidRPr="00124CA4">
              <w:rPr>
                <w:rStyle w:val="Hipercze"/>
                <w:noProof/>
              </w:rPr>
              <w:t>Methodology</w:t>
            </w:r>
            <w:r w:rsidR="00874DB3">
              <w:rPr>
                <w:noProof/>
                <w:webHidden/>
              </w:rPr>
              <w:tab/>
            </w:r>
            <w:r w:rsidR="00874DB3">
              <w:rPr>
                <w:noProof/>
                <w:webHidden/>
              </w:rPr>
              <w:fldChar w:fldCharType="begin"/>
            </w:r>
            <w:r w:rsidR="00874DB3">
              <w:rPr>
                <w:noProof/>
                <w:webHidden/>
              </w:rPr>
              <w:instrText xml:space="preserve"> PAGEREF _Toc42115617 \h </w:instrText>
            </w:r>
            <w:r w:rsidR="00874DB3">
              <w:rPr>
                <w:noProof/>
                <w:webHidden/>
              </w:rPr>
            </w:r>
            <w:r w:rsidR="00874DB3">
              <w:rPr>
                <w:noProof/>
                <w:webHidden/>
              </w:rPr>
              <w:fldChar w:fldCharType="end"/>
            </w:r>
          </w:hyperlink>
        </w:p>
        <w:p w14:paraId="437AD037" w14:textId="77777777" w:rsidR="00874DB3" w:rsidRDefault="006A6AC8" w:rsidP="00E75F87">
          <w:pPr>
            <w:pStyle w:val="Spistreci2"/>
            <w:rPr>
              <w:noProof/>
            </w:rPr>
          </w:pPr>
          <w:hyperlink w:anchor="_Toc42115618" w:history="1">
            <w:r w:rsidR="00874DB3" w:rsidRPr="00124CA4">
              <w:rPr>
                <w:rStyle w:val="Hipercze"/>
                <w:noProof/>
              </w:rPr>
              <w:t>Analysis</w:t>
            </w:r>
            <w:r w:rsidR="00874DB3">
              <w:rPr>
                <w:noProof/>
                <w:webHidden/>
              </w:rPr>
              <w:tab/>
            </w:r>
            <w:r w:rsidR="00874DB3">
              <w:rPr>
                <w:noProof/>
                <w:webHidden/>
              </w:rPr>
              <w:fldChar w:fldCharType="begin"/>
            </w:r>
            <w:r w:rsidR="00874DB3">
              <w:rPr>
                <w:noProof/>
                <w:webHidden/>
              </w:rPr>
              <w:instrText xml:space="preserve"> PAGEREF _Toc42115618 \h </w:instrText>
            </w:r>
            <w:r w:rsidR="00874DB3">
              <w:rPr>
                <w:noProof/>
                <w:webHidden/>
              </w:rPr>
            </w:r>
            <w:r w:rsidR="00874DB3">
              <w:rPr>
                <w:noProof/>
                <w:webHidden/>
              </w:rPr>
              <w:fldChar w:fldCharType="end"/>
            </w:r>
          </w:hyperlink>
        </w:p>
        <w:p w14:paraId="5992AE90" w14:textId="77777777" w:rsidR="00874DB3" w:rsidRDefault="006A6AC8" w:rsidP="00E75F87">
          <w:pPr>
            <w:pStyle w:val="Spistreci2"/>
            <w:rPr>
              <w:noProof/>
            </w:rPr>
          </w:pPr>
          <w:hyperlink w:anchor="_Toc42115619" w:history="1">
            <w:r w:rsidR="00874DB3" w:rsidRPr="00124CA4">
              <w:rPr>
                <w:rStyle w:val="Hipercze"/>
                <w:noProof/>
              </w:rPr>
              <w:t>Results - ARIMA</w:t>
            </w:r>
            <w:r w:rsidR="00874DB3">
              <w:rPr>
                <w:noProof/>
                <w:webHidden/>
              </w:rPr>
              <w:tab/>
            </w:r>
            <w:r w:rsidR="00874DB3">
              <w:rPr>
                <w:noProof/>
                <w:webHidden/>
              </w:rPr>
              <w:fldChar w:fldCharType="begin"/>
            </w:r>
            <w:r w:rsidR="00874DB3">
              <w:rPr>
                <w:noProof/>
                <w:webHidden/>
              </w:rPr>
              <w:instrText xml:space="preserve"> PAGEREF _Toc42115619 \h </w:instrText>
            </w:r>
            <w:r w:rsidR="00874DB3">
              <w:rPr>
                <w:noProof/>
                <w:webHidden/>
              </w:rPr>
            </w:r>
            <w:r w:rsidR="00874DB3">
              <w:rPr>
                <w:noProof/>
                <w:webHidden/>
              </w:rPr>
              <w:fldChar w:fldCharType="end"/>
            </w:r>
          </w:hyperlink>
        </w:p>
        <w:p w14:paraId="6B3FA952" w14:textId="77777777" w:rsidR="00874DB3" w:rsidRDefault="006A6AC8" w:rsidP="00E75F87">
          <w:pPr>
            <w:pStyle w:val="Spistreci2"/>
            <w:rPr>
              <w:noProof/>
            </w:rPr>
          </w:pPr>
          <w:hyperlink w:anchor="_Toc42115620" w:history="1">
            <w:r w:rsidR="00874DB3" w:rsidRPr="00124CA4">
              <w:rPr>
                <w:rStyle w:val="Hipercze"/>
                <w:noProof/>
              </w:rPr>
              <w:t>Conclusions and possible extensions</w:t>
            </w:r>
            <w:r w:rsidR="00874DB3">
              <w:rPr>
                <w:noProof/>
                <w:webHidden/>
              </w:rPr>
              <w:tab/>
            </w:r>
            <w:r w:rsidR="00874DB3">
              <w:rPr>
                <w:noProof/>
                <w:webHidden/>
              </w:rPr>
              <w:fldChar w:fldCharType="begin"/>
            </w:r>
            <w:r w:rsidR="00874DB3">
              <w:rPr>
                <w:noProof/>
                <w:webHidden/>
              </w:rPr>
              <w:instrText xml:space="preserve"> PAGEREF _Toc42115620 \h </w:instrText>
            </w:r>
            <w:r w:rsidR="00874DB3">
              <w:rPr>
                <w:noProof/>
                <w:webHidden/>
              </w:rPr>
            </w:r>
            <w:r w:rsidR="00874DB3">
              <w:rPr>
                <w:noProof/>
                <w:webHidden/>
              </w:rPr>
              <w:fldChar w:fldCharType="end"/>
            </w:r>
          </w:hyperlink>
        </w:p>
        <w:p w14:paraId="044F94EC" w14:textId="77777777" w:rsidR="00874DB3" w:rsidRDefault="006A6AC8" w:rsidP="00E75F87">
          <w:pPr>
            <w:pStyle w:val="Spistreci2"/>
            <w:rPr>
              <w:noProof/>
            </w:rPr>
          </w:pPr>
          <w:hyperlink w:anchor="_Toc42115621" w:history="1">
            <w:r w:rsidR="00874DB3" w:rsidRPr="00124CA4">
              <w:rPr>
                <w:rStyle w:val="Hipercze"/>
                <w:noProof/>
              </w:rPr>
              <w:t>References</w:t>
            </w:r>
            <w:r w:rsidR="00874DB3">
              <w:rPr>
                <w:noProof/>
                <w:webHidden/>
              </w:rPr>
              <w:tab/>
            </w:r>
            <w:r w:rsidR="00874DB3">
              <w:rPr>
                <w:noProof/>
                <w:webHidden/>
              </w:rPr>
              <w:fldChar w:fldCharType="begin"/>
            </w:r>
            <w:r w:rsidR="00874DB3">
              <w:rPr>
                <w:noProof/>
                <w:webHidden/>
              </w:rPr>
              <w:instrText xml:space="preserve"> PAGEREF _Toc42115621 \h </w:instrText>
            </w:r>
            <w:r w:rsidR="00874DB3">
              <w:rPr>
                <w:noProof/>
                <w:webHidden/>
              </w:rPr>
            </w:r>
            <w:r w:rsidR="00874DB3">
              <w:rPr>
                <w:noProof/>
                <w:webHidden/>
              </w:rPr>
              <w:fldChar w:fldCharType="end"/>
            </w:r>
          </w:hyperlink>
        </w:p>
        <w:p w14:paraId="7C10C506" w14:textId="77777777" w:rsidR="00B2006D" w:rsidRDefault="00D72F0E" w:rsidP="00E75F87">
          <w:r>
            <w:fldChar w:fldCharType="end"/>
          </w:r>
        </w:p>
      </w:sdtContent>
    </w:sdt>
    <w:p w14:paraId="2A63663A" w14:textId="77777777" w:rsidR="00B2006D" w:rsidRDefault="00D72F0E" w:rsidP="00E75F87">
      <w:pPr>
        <w:pStyle w:val="Nagwek2"/>
      </w:pPr>
      <w:bookmarkStart w:id="0" w:name="abstract"/>
      <w:bookmarkStart w:id="1" w:name="_Toc42115611"/>
      <w:r>
        <w:t>Abstract</w:t>
      </w:r>
      <w:bookmarkEnd w:id="0"/>
      <w:bookmarkEnd w:id="1"/>
    </w:p>
    <w:p w14:paraId="42557A0A" w14:textId="77777777" w:rsidR="00B2006D" w:rsidRDefault="00D72F0E" w:rsidP="000A41F1">
      <w:pPr>
        <w:pStyle w:val="FirstParagraph"/>
      </w:pPr>
      <w:r>
        <w:t>Excess air pollution is one of the environmental issues gaining biggest media and public awareness coverage. In this study, we have tried to assess various factors influencing day-to-day changes in particulate matter measurements in Beijing, China over the course of 4 years. Specifically, we have assessed importance of current weather features, like temperature and pressure. We have also tested the hypothesis about seasonality of pm2.5 measurements. Weather factors were shown to be highly significant in current levels of air pollution. We have also shown that the series exhibits seasonal behaviour, with higher levels of pollution in colder seasons, autumn and winter.</w:t>
      </w:r>
    </w:p>
    <w:p w14:paraId="6437A999" w14:textId="77777777" w:rsidR="00B2006D" w:rsidRDefault="00D72F0E" w:rsidP="00E75F87">
      <w:pPr>
        <w:pStyle w:val="Nagwek2"/>
      </w:pPr>
      <w:bookmarkStart w:id="2" w:name="introduction"/>
      <w:bookmarkStart w:id="3" w:name="_Toc42115612"/>
      <w:r>
        <w:t>Introduction</w:t>
      </w:r>
      <w:bookmarkEnd w:id="2"/>
      <w:bookmarkEnd w:id="3"/>
    </w:p>
    <w:p w14:paraId="467235DD" w14:textId="77777777" w:rsidR="00B2006D" w:rsidRDefault="00D72F0E" w:rsidP="000A41F1">
      <w:pPr>
        <w:pStyle w:val="Tekstpodstawowy"/>
      </w:pPr>
      <w:r>
        <w:t xml:space="preserve">Air pollution is a severe environmental problem that is attracting increasing attention worldwide (Kurt, Oktay, 2010). It is considered to be the major cause of premature death and disease, and the International Agency for Research on Cancer has classified it as carcinogenic (IARC, 2013; Pope, Dockery, 2006). Particulate Matter (PM) is known to have huge impacts on human health, is related to respiratory problems, bronchitis, reduced lung functionality (WHO, 2013; </w:t>
      </w:r>
      <w:proofErr w:type="spellStart"/>
      <w:r w:rsidRPr="000A41F1">
        <w:t>Martuzevicius</w:t>
      </w:r>
      <w:proofErr w:type="spellEnd"/>
      <w:r w:rsidRPr="000A41F1">
        <w:t xml:space="preserve"> et al., 2004). Modeling and interpreting air pollution data are recognized as key steps to foster the reduction of the harmful </w:t>
      </w:r>
      <w:r>
        <w:t xml:space="preserve">effects of air pollution (Kumar, Peuch, Crawford, Brasseur, 2018). Several studies have been paying attention to the characterization of air pollution time series (C. Belis, et. al, 2013; S. Yatkin, A. Bayram, 2007; R. Salcedo, et. al, 1999). Studies performed in China suggest a strong contribution of </w:t>
      </w:r>
      <w:r>
        <w:lastRenderedPageBreak/>
        <w:t>meteorological conditions to the development of air pollutants (Liang, Zou, Guo, et. al, 2015). In this study the time series on Beijing PM2.5 air pollution and meteorological records from 2010–2015 are analyzed. Focus of the paper is on the characterization of the considered time series using ARIMA and ARDL class models to provide insights concerning the phenomena and pollution patterns and its relationship with meteorologic factors. The insights obtained from our study might be useful to support the development of more efficient policies aiming at the reduction of emission of pollutant in air. The remainder of the paper is organized as follows. Section 2 explores the air pollution dataset investigated in this paper as well as its explanatory data analysis. Section 3 presents and discusses the results obtained from two undertaken modeling approaches: ARIMA and ARDL. Finally, section 4 summarizes the conclusions and discusses potential future works.</w:t>
      </w:r>
    </w:p>
    <w:p w14:paraId="26892C9D" w14:textId="77777777" w:rsidR="00B2006D" w:rsidRDefault="00D72F0E" w:rsidP="00E75F87">
      <w:pPr>
        <w:pStyle w:val="Nagwek2"/>
      </w:pPr>
      <w:bookmarkStart w:id="4" w:name="data"/>
      <w:bookmarkStart w:id="5" w:name="_Toc42115613"/>
      <w:r>
        <w:t>Data</w:t>
      </w:r>
      <w:bookmarkEnd w:id="4"/>
      <w:bookmarkEnd w:id="5"/>
    </w:p>
    <w:p w14:paraId="778147E4" w14:textId="77777777" w:rsidR="00B2006D" w:rsidRDefault="00D72F0E" w:rsidP="000A41F1">
      <w:pPr>
        <w:pStyle w:val="FirstParagraph"/>
      </w:pPr>
      <w:r>
        <w:t>Dataset used in this study was obtained from UCI Machine Learning Repository</w:t>
      </w:r>
      <w:r>
        <w:rPr>
          <w:rStyle w:val="Odwoanieprzypisudolnego"/>
        </w:rPr>
        <w:footnoteReference w:id="1"/>
      </w:r>
      <w:r>
        <w:t>. The observation period spanned from January 1st, 2010 to December 31st, 2014, and the measurements were taken at the US Embassy in Beijing. In total, there are 43 824 hourly measurements. The dataset also contains weather key weather parameters occurring at that time. Before further analysis, we have decided to aggregate pm2.5 measurements to daily values by taking a simple mean of the values throughout a particular day. This reduced the size of the dataset to 1 826 observations. There were two reasons for doing so. In intra-daily data, a complex seasonal pattern usually occurs, as the seasonalities arise in daily, weekly and annual manner. This poses difficulty to correct model estimation as an ARIMA model, and its seasonal extensions are designed for a smaller and simpler seasonal pattern. According to Hyndman (2018), the only sensible model to use for such data is dynamic harmonic regression. Another reason for daily aggregation was that the quality of pm2.5 measurements was an unknown factor to us. In the dataset, there were numerous observations with an extraordinarily high value of pollution presented. However, there is no way to assess whether these were present due to actual value or faulty measurement. By aggregation, the values were smoothed, and the influence of the outliers mitigated. The dataset contained missing values, but only in the target variable. In total, there were 2067 such observations (before daily aggregation), which accounted for 5% of observation count. We have filled these using forward fill, which means that missing observation was imputed using last non-missing observations.</w:t>
      </w:r>
    </w:p>
    <w:p w14:paraId="35AFF342" w14:textId="77777777" w:rsidR="00B2006D" w:rsidRDefault="00D72F0E" w:rsidP="000A41F1">
      <w:pPr>
        <w:pStyle w:val="Tekstpodstawowy"/>
      </w:pPr>
      <w:r>
        <w:t>Table 1: Variable description</w:t>
      </w:r>
    </w:p>
    <w:tbl>
      <w:tblPr>
        <w:tblStyle w:val="Table"/>
        <w:tblW w:w="0" w:type="pct"/>
        <w:tblLook w:val="07E0" w:firstRow="1" w:lastRow="1" w:firstColumn="1" w:lastColumn="1" w:noHBand="1" w:noVBand="1"/>
      </w:tblPr>
      <w:tblGrid>
        <w:gridCol w:w="1243"/>
        <w:gridCol w:w="3375"/>
      </w:tblGrid>
      <w:tr w:rsidR="00B2006D" w14:paraId="65F08609" w14:textId="77777777">
        <w:tc>
          <w:tcPr>
            <w:tcW w:w="0" w:type="auto"/>
            <w:tcBorders>
              <w:bottom w:val="single" w:sz="0" w:space="0" w:color="auto"/>
            </w:tcBorders>
            <w:vAlign w:val="bottom"/>
          </w:tcPr>
          <w:p w14:paraId="3A140784" w14:textId="77777777" w:rsidR="00B2006D" w:rsidRDefault="00D72F0E" w:rsidP="000A41F1">
            <w:pPr>
              <w:pStyle w:val="Compact"/>
            </w:pPr>
            <w:r>
              <w:t>Variable</w:t>
            </w:r>
          </w:p>
        </w:tc>
        <w:tc>
          <w:tcPr>
            <w:tcW w:w="0" w:type="auto"/>
            <w:tcBorders>
              <w:bottom w:val="single" w:sz="0" w:space="0" w:color="auto"/>
            </w:tcBorders>
            <w:vAlign w:val="bottom"/>
          </w:tcPr>
          <w:p w14:paraId="2D7112F1" w14:textId="77777777" w:rsidR="00B2006D" w:rsidRDefault="00D72F0E" w:rsidP="000A41F1">
            <w:pPr>
              <w:pStyle w:val="Compact"/>
            </w:pPr>
            <w:r>
              <w:t>Description</w:t>
            </w:r>
          </w:p>
        </w:tc>
      </w:tr>
      <w:tr w:rsidR="00B2006D" w14:paraId="5ADD4F20" w14:textId="77777777">
        <w:tc>
          <w:tcPr>
            <w:tcW w:w="0" w:type="auto"/>
          </w:tcPr>
          <w:p w14:paraId="5752E2FB" w14:textId="77777777" w:rsidR="00B2006D" w:rsidRDefault="00D72F0E" w:rsidP="000A41F1">
            <w:pPr>
              <w:pStyle w:val="Compact"/>
            </w:pPr>
            <w:r>
              <w:t>year</w:t>
            </w:r>
          </w:p>
        </w:tc>
        <w:tc>
          <w:tcPr>
            <w:tcW w:w="0" w:type="auto"/>
          </w:tcPr>
          <w:p w14:paraId="21DA9D9D" w14:textId="77777777" w:rsidR="00B2006D" w:rsidRDefault="00D72F0E" w:rsidP="000A41F1">
            <w:pPr>
              <w:pStyle w:val="Compact"/>
            </w:pPr>
            <w:r>
              <w:t>Year of data recording</w:t>
            </w:r>
          </w:p>
        </w:tc>
      </w:tr>
      <w:tr w:rsidR="00B2006D" w14:paraId="416B7496" w14:textId="77777777">
        <w:tc>
          <w:tcPr>
            <w:tcW w:w="0" w:type="auto"/>
          </w:tcPr>
          <w:p w14:paraId="77315637" w14:textId="77777777" w:rsidR="00B2006D" w:rsidRDefault="00D72F0E" w:rsidP="000A41F1">
            <w:pPr>
              <w:pStyle w:val="Compact"/>
            </w:pPr>
            <w:r>
              <w:t>month</w:t>
            </w:r>
          </w:p>
        </w:tc>
        <w:tc>
          <w:tcPr>
            <w:tcW w:w="0" w:type="auto"/>
          </w:tcPr>
          <w:p w14:paraId="3AC562C8" w14:textId="77777777" w:rsidR="00B2006D" w:rsidRDefault="00D72F0E" w:rsidP="000A41F1">
            <w:pPr>
              <w:pStyle w:val="Compact"/>
            </w:pPr>
            <w:r>
              <w:t>Month of data recording</w:t>
            </w:r>
          </w:p>
        </w:tc>
      </w:tr>
      <w:tr w:rsidR="00B2006D" w14:paraId="4EE867FB" w14:textId="77777777">
        <w:tc>
          <w:tcPr>
            <w:tcW w:w="0" w:type="auto"/>
          </w:tcPr>
          <w:p w14:paraId="526487D7" w14:textId="77777777" w:rsidR="00B2006D" w:rsidRDefault="00D72F0E" w:rsidP="000A41F1">
            <w:pPr>
              <w:pStyle w:val="Compact"/>
            </w:pPr>
            <w:r>
              <w:t>day</w:t>
            </w:r>
          </w:p>
        </w:tc>
        <w:tc>
          <w:tcPr>
            <w:tcW w:w="0" w:type="auto"/>
          </w:tcPr>
          <w:p w14:paraId="75BC2BC7" w14:textId="77777777" w:rsidR="00B2006D" w:rsidRDefault="00D72F0E" w:rsidP="000A41F1">
            <w:pPr>
              <w:pStyle w:val="Compact"/>
            </w:pPr>
            <w:r>
              <w:t>Day of data recording</w:t>
            </w:r>
          </w:p>
        </w:tc>
      </w:tr>
      <w:tr w:rsidR="00B2006D" w14:paraId="5633E154" w14:textId="77777777">
        <w:tc>
          <w:tcPr>
            <w:tcW w:w="0" w:type="auto"/>
          </w:tcPr>
          <w:p w14:paraId="44E9D73C" w14:textId="77777777" w:rsidR="00B2006D" w:rsidRDefault="00D72F0E" w:rsidP="000A41F1">
            <w:pPr>
              <w:pStyle w:val="Compact"/>
            </w:pPr>
            <w:r>
              <w:t>hours</w:t>
            </w:r>
          </w:p>
        </w:tc>
        <w:tc>
          <w:tcPr>
            <w:tcW w:w="0" w:type="auto"/>
          </w:tcPr>
          <w:p w14:paraId="59F2E479" w14:textId="77777777" w:rsidR="00B2006D" w:rsidRDefault="00D72F0E" w:rsidP="000A41F1">
            <w:pPr>
              <w:pStyle w:val="Compact"/>
            </w:pPr>
            <w:r>
              <w:t>Hour of data recording</w:t>
            </w:r>
          </w:p>
        </w:tc>
      </w:tr>
      <w:tr w:rsidR="00B2006D" w14:paraId="586CFA08" w14:textId="77777777">
        <w:tc>
          <w:tcPr>
            <w:tcW w:w="0" w:type="auto"/>
          </w:tcPr>
          <w:p w14:paraId="1F583885" w14:textId="77777777" w:rsidR="00B2006D" w:rsidRDefault="00D72F0E" w:rsidP="000A41F1">
            <w:pPr>
              <w:pStyle w:val="Compact"/>
            </w:pPr>
            <w:r>
              <w:t>pm2.5</w:t>
            </w:r>
          </w:p>
        </w:tc>
        <w:tc>
          <w:tcPr>
            <w:tcW w:w="0" w:type="auto"/>
          </w:tcPr>
          <w:p w14:paraId="167D1A77" w14:textId="77777777" w:rsidR="00B2006D" w:rsidRDefault="00D72F0E" w:rsidP="000A41F1">
            <w:pPr>
              <w:pStyle w:val="Compact"/>
            </w:pPr>
            <w:r>
              <w:t>PM2.5 concentration (ug/m^3)</w:t>
            </w:r>
          </w:p>
        </w:tc>
      </w:tr>
      <w:tr w:rsidR="00B2006D" w14:paraId="35ABB750" w14:textId="77777777">
        <w:tc>
          <w:tcPr>
            <w:tcW w:w="0" w:type="auto"/>
          </w:tcPr>
          <w:p w14:paraId="67C0E496" w14:textId="77777777" w:rsidR="00B2006D" w:rsidRDefault="00D72F0E" w:rsidP="000A41F1">
            <w:pPr>
              <w:pStyle w:val="Compact"/>
            </w:pPr>
            <w:r>
              <w:t>DEWP</w:t>
            </w:r>
          </w:p>
        </w:tc>
        <w:tc>
          <w:tcPr>
            <w:tcW w:w="0" w:type="auto"/>
          </w:tcPr>
          <w:p w14:paraId="6E0E4CF8" w14:textId="77777777" w:rsidR="00B2006D" w:rsidRDefault="00D72F0E" w:rsidP="000A41F1">
            <w:pPr>
              <w:pStyle w:val="Compact"/>
            </w:pPr>
            <w:r>
              <w:t>Dew Point</w:t>
            </w:r>
          </w:p>
        </w:tc>
      </w:tr>
      <w:tr w:rsidR="00B2006D" w14:paraId="70BF3C6B" w14:textId="77777777">
        <w:tc>
          <w:tcPr>
            <w:tcW w:w="0" w:type="auto"/>
          </w:tcPr>
          <w:p w14:paraId="17A43D39" w14:textId="77777777" w:rsidR="00B2006D" w:rsidRDefault="00D72F0E" w:rsidP="000A41F1">
            <w:pPr>
              <w:pStyle w:val="Compact"/>
            </w:pPr>
            <w:r>
              <w:lastRenderedPageBreak/>
              <w:t>TEMP</w:t>
            </w:r>
          </w:p>
        </w:tc>
        <w:tc>
          <w:tcPr>
            <w:tcW w:w="0" w:type="auto"/>
          </w:tcPr>
          <w:p w14:paraId="12CD8049" w14:textId="77777777" w:rsidR="00B2006D" w:rsidRDefault="00D72F0E" w:rsidP="000A41F1">
            <w:pPr>
              <w:pStyle w:val="Compact"/>
            </w:pPr>
            <w:r>
              <w:t>Temperature</w:t>
            </w:r>
          </w:p>
        </w:tc>
      </w:tr>
      <w:tr w:rsidR="00B2006D" w14:paraId="306349C2" w14:textId="77777777">
        <w:tc>
          <w:tcPr>
            <w:tcW w:w="0" w:type="auto"/>
          </w:tcPr>
          <w:p w14:paraId="737DD525" w14:textId="77777777" w:rsidR="00B2006D" w:rsidRDefault="00D72F0E" w:rsidP="000A41F1">
            <w:pPr>
              <w:pStyle w:val="Compact"/>
            </w:pPr>
            <w:r>
              <w:t>PRES</w:t>
            </w:r>
          </w:p>
        </w:tc>
        <w:tc>
          <w:tcPr>
            <w:tcW w:w="0" w:type="auto"/>
          </w:tcPr>
          <w:p w14:paraId="3D66EB72" w14:textId="77777777" w:rsidR="00B2006D" w:rsidRDefault="00D72F0E" w:rsidP="000A41F1">
            <w:pPr>
              <w:pStyle w:val="Compact"/>
            </w:pPr>
            <w:r>
              <w:t>Pressure</w:t>
            </w:r>
          </w:p>
        </w:tc>
      </w:tr>
      <w:tr w:rsidR="00B2006D" w14:paraId="22F0BEC8" w14:textId="77777777">
        <w:tc>
          <w:tcPr>
            <w:tcW w:w="0" w:type="auto"/>
          </w:tcPr>
          <w:p w14:paraId="6C116D0B" w14:textId="77777777" w:rsidR="00B2006D" w:rsidRDefault="00D72F0E" w:rsidP="000A41F1">
            <w:pPr>
              <w:pStyle w:val="Compact"/>
            </w:pPr>
            <w:r>
              <w:t>cbwd</w:t>
            </w:r>
          </w:p>
        </w:tc>
        <w:tc>
          <w:tcPr>
            <w:tcW w:w="0" w:type="auto"/>
          </w:tcPr>
          <w:p w14:paraId="73912977" w14:textId="77777777" w:rsidR="00B2006D" w:rsidRDefault="00D72F0E" w:rsidP="000A41F1">
            <w:pPr>
              <w:pStyle w:val="Compact"/>
            </w:pPr>
            <w:r>
              <w:t>Combined wind direction</w:t>
            </w:r>
          </w:p>
        </w:tc>
      </w:tr>
      <w:tr w:rsidR="00B2006D" w14:paraId="21952D6C" w14:textId="77777777">
        <w:tc>
          <w:tcPr>
            <w:tcW w:w="0" w:type="auto"/>
          </w:tcPr>
          <w:p w14:paraId="08D3BE93" w14:textId="77777777" w:rsidR="00B2006D" w:rsidRDefault="00D72F0E" w:rsidP="000A41F1">
            <w:pPr>
              <w:pStyle w:val="Compact"/>
            </w:pPr>
            <w:r>
              <w:t>lws</w:t>
            </w:r>
          </w:p>
        </w:tc>
        <w:tc>
          <w:tcPr>
            <w:tcW w:w="0" w:type="auto"/>
          </w:tcPr>
          <w:p w14:paraId="3E42BE8E" w14:textId="77777777" w:rsidR="00B2006D" w:rsidRDefault="00D72F0E" w:rsidP="000A41F1">
            <w:pPr>
              <w:pStyle w:val="Compact"/>
            </w:pPr>
            <w:r>
              <w:t>Cumulated wind speed (m/s)</w:t>
            </w:r>
          </w:p>
        </w:tc>
      </w:tr>
      <w:tr w:rsidR="00B2006D" w14:paraId="27943907" w14:textId="77777777">
        <w:tc>
          <w:tcPr>
            <w:tcW w:w="0" w:type="auto"/>
          </w:tcPr>
          <w:p w14:paraId="72FC47EC" w14:textId="77777777" w:rsidR="00B2006D" w:rsidRDefault="00D72F0E" w:rsidP="000A41F1">
            <w:pPr>
              <w:pStyle w:val="Compact"/>
            </w:pPr>
            <w:r>
              <w:t>ls</w:t>
            </w:r>
          </w:p>
        </w:tc>
        <w:tc>
          <w:tcPr>
            <w:tcW w:w="0" w:type="auto"/>
          </w:tcPr>
          <w:p w14:paraId="536011B5" w14:textId="77777777" w:rsidR="00B2006D" w:rsidRDefault="00D72F0E" w:rsidP="000A41F1">
            <w:pPr>
              <w:pStyle w:val="Compact"/>
            </w:pPr>
            <w:r>
              <w:t>Cumulated hours of snow</w:t>
            </w:r>
          </w:p>
        </w:tc>
      </w:tr>
      <w:tr w:rsidR="00B2006D" w14:paraId="74D5CE85" w14:textId="77777777">
        <w:tc>
          <w:tcPr>
            <w:tcW w:w="0" w:type="auto"/>
          </w:tcPr>
          <w:p w14:paraId="7C5C8713" w14:textId="77777777" w:rsidR="00B2006D" w:rsidRDefault="00D72F0E" w:rsidP="000A41F1">
            <w:pPr>
              <w:pStyle w:val="Compact"/>
            </w:pPr>
            <w:r>
              <w:t>lr</w:t>
            </w:r>
          </w:p>
        </w:tc>
        <w:tc>
          <w:tcPr>
            <w:tcW w:w="0" w:type="auto"/>
          </w:tcPr>
          <w:p w14:paraId="04B6D353" w14:textId="77777777" w:rsidR="00B2006D" w:rsidRDefault="00D72F0E" w:rsidP="000A41F1">
            <w:pPr>
              <w:pStyle w:val="Compact"/>
            </w:pPr>
            <w:r>
              <w:t>Cumulated hours of rain</w:t>
            </w:r>
          </w:p>
        </w:tc>
      </w:tr>
    </w:tbl>
    <w:p w14:paraId="4960CD6F" w14:textId="77777777" w:rsidR="00B2006D" w:rsidRDefault="00D72F0E" w:rsidP="000A41F1">
      <w:pPr>
        <w:pStyle w:val="Tekstpodstawowy"/>
      </w:pPr>
      <w:r>
        <w:t>Table .. shows basic summary statistics of the features present in the model.</w:t>
      </w:r>
    </w:p>
    <w:tbl>
      <w:tblPr>
        <w:tblStyle w:val="Table"/>
        <w:tblW w:w="0" w:type="pct"/>
        <w:tblLook w:val="07E0" w:firstRow="1" w:lastRow="1" w:firstColumn="1" w:lastColumn="1" w:noHBand="1" w:noVBand="1"/>
      </w:tblPr>
      <w:tblGrid>
        <w:gridCol w:w="1189"/>
        <w:gridCol w:w="1076"/>
        <w:gridCol w:w="1196"/>
        <w:gridCol w:w="1196"/>
        <w:gridCol w:w="1196"/>
        <w:gridCol w:w="1196"/>
        <w:gridCol w:w="1196"/>
      </w:tblGrid>
      <w:tr w:rsidR="00B2006D" w14:paraId="1041BFDC" w14:textId="77777777">
        <w:tc>
          <w:tcPr>
            <w:tcW w:w="0" w:type="auto"/>
            <w:tcBorders>
              <w:bottom w:val="single" w:sz="0" w:space="0" w:color="auto"/>
            </w:tcBorders>
            <w:vAlign w:val="bottom"/>
          </w:tcPr>
          <w:p w14:paraId="21B604C0" w14:textId="77777777" w:rsidR="00B2006D" w:rsidRDefault="00D72F0E" w:rsidP="000A41F1">
            <w:pPr>
              <w:pStyle w:val="Compact"/>
            </w:pPr>
            <w:r>
              <w:t>variable</w:t>
            </w:r>
          </w:p>
        </w:tc>
        <w:tc>
          <w:tcPr>
            <w:tcW w:w="0" w:type="auto"/>
            <w:tcBorders>
              <w:bottom w:val="single" w:sz="0" w:space="0" w:color="auto"/>
            </w:tcBorders>
            <w:vAlign w:val="bottom"/>
          </w:tcPr>
          <w:p w14:paraId="5EE10307" w14:textId="77777777" w:rsidR="00B2006D" w:rsidRDefault="00D72F0E" w:rsidP="000A41F1">
            <w:pPr>
              <w:pStyle w:val="Compact"/>
            </w:pPr>
            <w:r>
              <w:t>min</w:t>
            </w:r>
          </w:p>
        </w:tc>
        <w:tc>
          <w:tcPr>
            <w:tcW w:w="0" w:type="auto"/>
            <w:tcBorders>
              <w:bottom w:val="single" w:sz="0" w:space="0" w:color="auto"/>
            </w:tcBorders>
            <w:vAlign w:val="bottom"/>
          </w:tcPr>
          <w:p w14:paraId="793E161B" w14:textId="77777777" w:rsidR="00B2006D" w:rsidRDefault="00D72F0E" w:rsidP="000A41F1">
            <w:pPr>
              <w:pStyle w:val="Compact"/>
            </w:pPr>
            <w:r>
              <w:t>Q25</w:t>
            </w:r>
          </w:p>
        </w:tc>
        <w:tc>
          <w:tcPr>
            <w:tcW w:w="0" w:type="auto"/>
            <w:tcBorders>
              <w:bottom w:val="single" w:sz="0" w:space="0" w:color="auto"/>
            </w:tcBorders>
            <w:vAlign w:val="bottom"/>
          </w:tcPr>
          <w:p w14:paraId="5DE2FF98" w14:textId="77777777" w:rsidR="00B2006D" w:rsidRDefault="00D72F0E" w:rsidP="000A41F1">
            <w:pPr>
              <w:pStyle w:val="Compact"/>
            </w:pPr>
            <w:r>
              <w:t>mean</w:t>
            </w:r>
          </w:p>
        </w:tc>
        <w:tc>
          <w:tcPr>
            <w:tcW w:w="0" w:type="auto"/>
            <w:tcBorders>
              <w:bottom w:val="single" w:sz="0" w:space="0" w:color="auto"/>
            </w:tcBorders>
            <w:vAlign w:val="bottom"/>
          </w:tcPr>
          <w:p w14:paraId="687458BC" w14:textId="77777777" w:rsidR="00B2006D" w:rsidRDefault="00D72F0E" w:rsidP="000A41F1">
            <w:pPr>
              <w:pStyle w:val="Compact"/>
            </w:pPr>
            <w:r>
              <w:t>median</w:t>
            </w:r>
          </w:p>
        </w:tc>
        <w:tc>
          <w:tcPr>
            <w:tcW w:w="0" w:type="auto"/>
            <w:tcBorders>
              <w:bottom w:val="single" w:sz="0" w:space="0" w:color="auto"/>
            </w:tcBorders>
            <w:vAlign w:val="bottom"/>
          </w:tcPr>
          <w:p w14:paraId="527D216D" w14:textId="77777777" w:rsidR="00B2006D" w:rsidRDefault="00D72F0E" w:rsidP="000A41F1">
            <w:pPr>
              <w:pStyle w:val="Compact"/>
            </w:pPr>
            <w:r>
              <w:t>Q75</w:t>
            </w:r>
          </w:p>
        </w:tc>
        <w:tc>
          <w:tcPr>
            <w:tcW w:w="0" w:type="auto"/>
            <w:tcBorders>
              <w:bottom w:val="single" w:sz="0" w:space="0" w:color="auto"/>
            </w:tcBorders>
            <w:vAlign w:val="bottom"/>
          </w:tcPr>
          <w:p w14:paraId="2578397A" w14:textId="77777777" w:rsidR="00B2006D" w:rsidRDefault="00D72F0E" w:rsidP="000A41F1">
            <w:pPr>
              <w:pStyle w:val="Compact"/>
            </w:pPr>
            <w:r>
              <w:t>max</w:t>
            </w:r>
          </w:p>
        </w:tc>
      </w:tr>
      <w:tr w:rsidR="00B2006D" w14:paraId="606941D3" w14:textId="77777777">
        <w:tc>
          <w:tcPr>
            <w:tcW w:w="0" w:type="auto"/>
          </w:tcPr>
          <w:p w14:paraId="456A19C9" w14:textId="77777777" w:rsidR="00B2006D" w:rsidRDefault="00D72F0E" w:rsidP="000A41F1">
            <w:pPr>
              <w:pStyle w:val="Compact"/>
            </w:pPr>
            <w:r>
              <w:t>pm2.5</w:t>
            </w:r>
          </w:p>
        </w:tc>
        <w:tc>
          <w:tcPr>
            <w:tcW w:w="0" w:type="auto"/>
          </w:tcPr>
          <w:p w14:paraId="126C1D12" w14:textId="77777777" w:rsidR="00B2006D" w:rsidRDefault="00D72F0E" w:rsidP="000A41F1">
            <w:pPr>
              <w:pStyle w:val="Compact"/>
            </w:pPr>
            <w:r>
              <w:t>2.96</w:t>
            </w:r>
          </w:p>
        </w:tc>
        <w:tc>
          <w:tcPr>
            <w:tcW w:w="0" w:type="auto"/>
          </w:tcPr>
          <w:p w14:paraId="58A40857" w14:textId="77777777" w:rsidR="00B2006D" w:rsidRDefault="00D72F0E" w:rsidP="000A41F1">
            <w:pPr>
              <w:pStyle w:val="Compact"/>
            </w:pPr>
            <w:r>
              <w:t>41.58</w:t>
            </w:r>
          </w:p>
        </w:tc>
        <w:tc>
          <w:tcPr>
            <w:tcW w:w="0" w:type="auto"/>
          </w:tcPr>
          <w:p w14:paraId="27E0D26A" w14:textId="77777777" w:rsidR="00B2006D" w:rsidRDefault="00D72F0E" w:rsidP="000A41F1">
            <w:pPr>
              <w:pStyle w:val="Compact"/>
            </w:pPr>
            <w:r>
              <w:t>97.78</w:t>
            </w:r>
          </w:p>
        </w:tc>
        <w:tc>
          <w:tcPr>
            <w:tcW w:w="0" w:type="auto"/>
          </w:tcPr>
          <w:p w14:paraId="76F4FA0E" w14:textId="77777777" w:rsidR="00B2006D" w:rsidRDefault="00D72F0E" w:rsidP="000A41F1">
            <w:pPr>
              <w:pStyle w:val="Compact"/>
            </w:pPr>
            <w:r>
              <w:t>78.46</w:t>
            </w:r>
          </w:p>
        </w:tc>
        <w:tc>
          <w:tcPr>
            <w:tcW w:w="0" w:type="auto"/>
          </w:tcPr>
          <w:p w14:paraId="2F29EB37" w14:textId="77777777" w:rsidR="00B2006D" w:rsidRDefault="00D72F0E" w:rsidP="000A41F1">
            <w:pPr>
              <w:pStyle w:val="Compact"/>
            </w:pPr>
            <w:r>
              <w:t>130.92</w:t>
            </w:r>
          </w:p>
        </w:tc>
        <w:tc>
          <w:tcPr>
            <w:tcW w:w="0" w:type="auto"/>
          </w:tcPr>
          <w:p w14:paraId="763167D5" w14:textId="77777777" w:rsidR="00B2006D" w:rsidRDefault="00D72F0E" w:rsidP="000A41F1">
            <w:pPr>
              <w:pStyle w:val="Compact"/>
            </w:pPr>
            <w:r>
              <w:t>541.04</w:t>
            </w:r>
          </w:p>
        </w:tc>
      </w:tr>
      <w:tr w:rsidR="00B2006D" w14:paraId="56607B59" w14:textId="77777777">
        <w:tc>
          <w:tcPr>
            <w:tcW w:w="0" w:type="auto"/>
          </w:tcPr>
          <w:p w14:paraId="410F27C6" w14:textId="77777777" w:rsidR="00B2006D" w:rsidRDefault="00D72F0E" w:rsidP="000A41F1">
            <w:pPr>
              <w:pStyle w:val="Compact"/>
            </w:pPr>
            <w:r>
              <w:t>DEWP</w:t>
            </w:r>
          </w:p>
        </w:tc>
        <w:tc>
          <w:tcPr>
            <w:tcW w:w="0" w:type="auto"/>
          </w:tcPr>
          <w:p w14:paraId="7D75B4E3" w14:textId="77777777" w:rsidR="00B2006D" w:rsidRDefault="00D72F0E" w:rsidP="000A41F1">
            <w:pPr>
              <w:pStyle w:val="Compact"/>
            </w:pPr>
            <w:r>
              <w:t>-33.33</w:t>
            </w:r>
          </w:p>
        </w:tc>
        <w:tc>
          <w:tcPr>
            <w:tcW w:w="0" w:type="auto"/>
          </w:tcPr>
          <w:p w14:paraId="27A96021" w14:textId="77777777" w:rsidR="00B2006D" w:rsidRDefault="00D72F0E" w:rsidP="000A41F1">
            <w:pPr>
              <w:pStyle w:val="Compact"/>
            </w:pPr>
            <w:r>
              <w:t>-10.08</w:t>
            </w:r>
          </w:p>
        </w:tc>
        <w:tc>
          <w:tcPr>
            <w:tcW w:w="0" w:type="auto"/>
          </w:tcPr>
          <w:p w14:paraId="27D9889D" w14:textId="77777777" w:rsidR="00B2006D" w:rsidRDefault="00D72F0E" w:rsidP="000A41F1">
            <w:pPr>
              <w:pStyle w:val="Compact"/>
            </w:pPr>
            <w:r>
              <w:t>1.83</w:t>
            </w:r>
          </w:p>
        </w:tc>
        <w:tc>
          <w:tcPr>
            <w:tcW w:w="0" w:type="auto"/>
          </w:tcPr>
          <w:p w14:paraId="5F5AB278" w14:textId="77777777" w:rsidR="00B2006D" w:rsidRDefault="00D72F0E" w:rsidP="000A41F1">
            <w:pPr>
              <w:pStyle w:val="Compact"/>
            </w:pPr>
            <w:r>
              <w:t>2.04</w:t>
            </w:r>
          </w:p>
        </w:tc>
        <w:tc>
          <w:tcPr>
            <w:tcW w:w="0" w:type="auto"/>
          </w:tcPr>
          <w:p w14:paraId="357D91B7" w14:textId="77777777" w:rsidR="00B2006D" w:rsidRDefault="00D72F0E" w:rsidP="000A41F1">
            <w:pPr>
              <w:pStyle w:val="Compact"/>
            </w:pPr>
            <w:r>
              <w:t>15.08</w:t>
            </w:r>
          </w:p>
        </w:tc>
        <w:tc>
          <w:tcPr>
            <w:tcW w:w="0" w:type="auto"/>
          </w:tcPr>
          <w:p w14:paraId="2D4BF771" w14:textId="77777777" w:rsidR="00B2006D" w:rsidRDefault="00D72F0E" w:rsidP="000A41F1">
            <w:pPr>
              <w:pStyle w:val="Compact"/>
            </w:pPr>
            <w:r>
              <w:t>26.21</w:t>
            </w:r>
          </w:p>
        </w:tc>
      </w:tr>
      <w:tr w:rsidR="00B2006D" w14:paraId="4CEBCD67" w14:textId="77777777">
        <w:tc>
          <w:tcPr>
            <w:tcW w:w="0" w:type="auto"/>
          </w:tcPr>
          <w:p w14:paraId="4E68E23E" w14:textId="77777777" w:rsidR="00B2006D" w:rsidRDefault="00D72F0E" w:rsidP="000A41F1">
            <w:pPr>
              <w:pStyle w:val="Compact"/>
            </w:pPr>
            <w:r>
              <w:t>TEMP</w:t>
            </w:r>
          </w:p>
        </w:tc>
        <w:tc>
          <w:tcPr>
            <w:tcW w:w="0" w:type="auto"/>
          </w:tcPr>
          <w:p w14:paraId="28BC475B" w14:textId="77777777" w:rsidR="00B2006D" w:rsidRDefault="00D72F0E" w:rsidP="000A41F1">
            <w:pPr>
              <w:pStyle w:val="Compact"/>
            </w:pPr>
            <w:r>
              <w:t>-14.46</w:t>
            </w:r>
          </w:p>
        </w:tc>
        <w:tc>
          <w:tcPr>
            <w:tcW w:w="0" w:type="auto"/>
          </w:tcPr>
          <w:p w14:paraId="5A0A37F0" w14:textId="77777777" w:rsidR="00B2006D" w:rsidRDefault="00D72F0E" w:rsidP="000A41F1">
            <w:pPr>
              <w:pStyle w:val="Compact"/>
            </w:pPr>
            <w:r>
              <w:t>1.54</w:t>
            </w:r>
          </w:p>
        </w:tc>
        <w:tc>
          <w:tcPr>
            <w:tcW w:w="0" w:type="auto"/>
          </w:tcPr>
          <w:p w14:paraId="5510CFC6" w14:textId="77777777" w:rsidR="00B2006D" w:rsidRDefault="00D72F0E" w:rsidP="000A41F1">
            <w:pPr>
              <w:pStyle w:val="Compact"/>
            </w:pPr>
            <w:r>
              <w:t>12.46</w:t>
            </w:r>
          </w:p>
        </w:tc>
        <w:tc>
          <w:tcPr>
            <w:tcW w:w="0" w:type="auto"/>
          </w:tcPr>
          <w:p w14:paraId="00FFB3C1" w14:textId="77777777" w:rsidR="00B2006D" w:rsidRDefault="00D72F0E" w:rsidP="000A41F1">
            <w:pPr>
              <w:pStyle w:val="Compact"/>
            </w:pPr>
            <w:r>
              <w:t>13.92</w:t>
            </w:r>
          </w:p>
        </w:tc>
        <w:tc>
          <w:tcPr>
            <w:tcW w:w="0" w:type="auto"/>
          </w:tcPr>
          <w:p w14:paraId="6C9F97E7" w14:textId="77777777" w:rsidR="00B2006D" w:rsidRDefault="00D72F0E" w:rsidP="000A41F1">
            <w:pPr>
              <w:pStyle w:val="Compact"/>
            </w:pPr>
            <w:r>
              <w:t>23.17</w:t>
            </w:r>
          </w:p>
        </w:tc>
        <w:tc>
          <w:tcPr>
            <w:tcW w:w="0" w:type="auto"/>
          </w:tcPr>
          <w:p w14:paraId="419359E0" w14:textId="77777777" w:rsidR="00B2006D" w:rsidRDefault="00D72F0E" w:rsidP="000A41F1">
            <w:pPr>
              <w:pStyle w:val="Compact"/>
            </w:pPr>
            <w:r>
              <w:t>32.88</w:t>
            </w:r>
          </w:p>
        </w:tc>
      </w:tr>
      <w:tr w:rsidR="00B2006D" w14:paraId="747A0B6E" w14:textId="77777777">
        <w:tc>
          <w:tcPr>
            <w:tcW w:w="0" w:type="auto"/>
          </w:tcPr>
          <w:p w14:paraId="0D33B8E5" w14:textId="77777777" w:rsidR="00B2006D" w:rsidRDefault="00D72F0E" w:rsidP="000A41F1">
            <w:pPr>
              <w:pStyle w:val="Compact"/>
            </w:pPr>
            <w:r>
              <w:t>PRES</w:t>
            </w:r>
          </w:p>
        </w:tc>
        <w:tc>
          <w:tcPr>
            <w:tcW w:w="0" w:type="auto"/>
          </w:tcPr>
          <w:p w14:paraId="1448DFD1" w14:textId="77777777" w:rsidR="00B2006D" w:rsidRDefault="00D72F0E" w:rsidP="000A41F1">
            <w:pPr>
              <w:pStyle w:val="Compact"/>
            </w:pPr>
            <w:r>
              <w:t>994.04</w:t>
            </w:r>
          </w:p>
        </w:tc>
        <w:tc>
          <w:tcPr>
            <w:tcW w:w="0" w:type="auto"/>
          </w:tcPr>
          <w:p w14:paraId="4ABF185C" w14:textId="77777777" w:rsidR="00B2006D" w:rsidRDefault="00D72F0E" w:rsidP="000A41F1">
            <w:pPr>
              <w:pStyle w:val="Compact"/>
            </w:pPr>
            <w:r>
              <w:t>1007.92</w:t>
            </w:r>
          </w:p>
        </w:tc>
        <w:tc>
          <w:tcPr>
            <w:tcW w:w="0" w:type="auto"/>
          </w:tcPr>
          <w:p w14:paraId="20166D8C" w14:textId="77777777" w:rsidR="00B2006D" w:rsidRDefault="00D72F0E" w:rsidP="000A41F1">
            <w:pPr>
              <w:pStyle w:val="Compact"/>
            </w:pPr>
            <w:r>
              <w:t>1016.45</w:t>
            </w:r>
          </w:p>
        </w:tc>
        <w:tc>
          <w:tcPr>
            <w:tcW w:w="0" w:type="auto"/>
          </w:tcPr>
          <w:p w14:paraId="17754B75" w14:textId="77777777" w:rsidR="00B2006D" w:rsidRDefault="00D72F0E" w:rsidP="000A41F1">
            <w:pPr>
              <w:pStyle w:val="Compact"/>
            </w:pPr>
            <w:r>
              <w:t>1016.21</w:t>
            </w:r>
          </w:p>
        </w:tc>
        <w:tc>
          <w:tcPr>
            <w:tcW w:w="0" w:type="auto"/>
          </w:tcPr>
          <w:p w14:paraId="09DC98CE" w14:textId="77777777" w:rsidR="00B2006D" w:rsidRDefault="00D72F0E" w:rsidP="000A41F1">
            <w:pPr>
              <w:pStyle w:val="Compact"/>
            </w:pPr>
            <w:r>
              <w:t>1024.54</w:t>
            </w:r>
          </w:p>
        </w:tc>
        <w:tc>
          <w:tcPr>
            <w:tcW w:w="0" w:type="auto"/>
          </w:tcPr>
          <w:p w14:paraId="6EDECD62" w14:textId="77777777" w:rsidR="00B2006D" w:rsidRDefault="00D72F0E" w:rsidP="000A41F1">
            <w:pPr>
              <w:pStyle w:val="Compact"/>
            </w:pPr>
            <w:r>
              <w:t>1043.46</w:t>
            </w:r>
          </w:p>
        </w:tc>
      </w:tr>
      <w:tr w:rsidR="00B2006D" w14:paraId="5ACECA75" w14:textId="77777777">
        <w:tc>
          <w:tcPr>
            <w:tcW w:w="0" w:type="auto"/>
          </w:tcPr>
          <w:p w14:paraId="09156B48" w14:textId="77777777" w:rsidR="00B2006D" w:rsidRDefault="00D72F0E" w:rsidP="000A41F1">
            <w:pPr>
              <w:pStyle w:val="Compact"/>
            </w:pPr>
            <w:r>
              <w:t>Iws</w:t>
            </w:r>
          </w:p>
        </w:tc>
        <w:tc>
          <w:tcPr>
            <w:tcW w:w="0" w:type="auto"/>
          </w:tcPr>
          <w:p w14:paraId="15C1676D" w14:textId="77777777" w:rsidR="00B2006D" w:rsidRDefault="00D72F0E" w:rsidP="000A41F1">
            <w:pPr>
              <w:pStyle w:val="Compact"/>
            </w:pPr>
            <w:r>
              <w:t>1.41</w:t>
            </w:r>
          </w:p>
        </w:tc>
        <w:tc>
          <w:tcPr>
            <w:tcW w:w="0" w:type="auto"/>
          </w:tcPr>
          <w:p w14:paraId="37A971E7" w14:textId="77777777" w:rsidR="00B2006D" w:rsidRDefault="00D72F0E" w:rsidP="000A41F1">
            <w:pPr>
              <w:pStyle w:val="Compact"/>
            </w:pPr>
            <w:r>
              <w:t>5.90</w:t>
            </w:r>
          </w:p>
        </w:tc>
        <w:tc>
          <w:tcPr>
            <w:tcW w:w="0" w:type="auto"/>
          </w:tcPr>
          <w:p w14:paraId="7A837252" w14:textId="77777777" w:rsidR="00B2006D" w:rsidRDefault="00D72F0E" w:rsidP="000A41F1">
            <w:pPr>
              <w:pStyle w:val="Compact"/>
            </w:pPr>
            <w:r>
              <w:t>23.89</w:t>
            </w:r>
          </w:p>
        </w:tc>
        <w:tc>
          <w:tcPr>
            <w:tcW w:w="0" w:type="auto"/>
          </w:tcPr>
          <w:p w14:paraId="1FC5B7F7" w14:textId="77777777" w:rsidR="00B2006D" w:rsidRDefault="00D72F0E" w:rsidP="000A41F1">
            <w:pPr>
              <w:pStyle w:val="Compact"/>
            </w:pPr>
            <w:r>
              <w:t>10.95</w:t>
            </w:r>
          </w:p>
        </w:tc>
        <w:tc>
          <w:tcPr>
            <w:tcW w:w="0" w:type="auto"/>
          </w:tcPr>
          <w:p w14:paraId="7F2F4216" w14:textId="77777777" w:rsidR="00B2006D" w:rsidRDefault="00D72F0E" w:rsidP="000A41F1">
            <w:pPr>
              <w:pStyle w:val="Compact"/>
            </w:pPr>
            <w:r>
              <w:t>22.23</w:t>
            </w:r>
          </w:p>
        </w:tc>
        <w:tc>
          <w:tcPr>
            <w:tcW w:w="0" w:type="auto"/>
          </w:tcPr>
          <w:p w14:paraId="53075182" w14:textId="77777777" w:rsidR="00B2006D" w:rsidRDefault="00D72F0E" w:rsidP="000A41F1">
            <w:pPr>
              <w:pStyle w:val="Compact"/>
            </w:pPr>
            <w:r>
              <w:t>463.19</w:t>
            </w:r>
          </w:p>
        </w:tc>
      </w:tr>
      <w:tr w:rsidR="00B2006D" w14:paraId="2D5EB279" w14:textId="77777777">
        <w:tc>
          <w:tcPr>
            <w:tcW w:w="0" w:type="auto"/>
          </w:tcPr>
          <w:p w14:paraId="4A39C95D" w14:textId="77777777" w:rsidR="00B2006D" w:rsidRDefault="00D72F0E" w:rsidP="000A41F1">
            <w:pPr>
              <w:pStyle w:val="Compact"/>
            </w:pPr>
            <w:r>
              <w:t>Is</w:t>
            </w:r>
          </w:p>
        </w:tc>
        <w:tc>
          <w:tcPr>
            <w:tcW w:w="0" w:type="auto"/>
          </w:tcPr>
          <w:p w14:paraId="25EECCFA" w14:textId="77777777" w:rsidR="00B2006D" w:rsidRDefault="00D72F0E" w:rsidP="000A41F1">
            <w:pPr>
              <w:pStyle w:val="Compact"/>
            </w:pPr>
            <w:r>
              <w:t>0.00</w:t>
            </w:r>
          </w:p>
        </w:tc>
        <w:tc>
          <w:tcPr>
            <w:tcW w:w="0" w:type="auto"/>
          </w:tcPr>
          <w:p w14:paraId="553A64A4" w14:textId="77777777" w:rsidR="00B2006D" w:rsidRDefault="00D72F0E" w:rsidP="000A41F1">
            <w:pPr>
              <w:pStyle w:val="Compact"/>
            </w:pPr>
            <w:r>
              <w:t>0.00</w:t>
            </w:r>
          </w:p>
        </w:tc>
        <w:tc>
          <w:tcPr>
            <w:tcW w:w="0" w:type="auto"/>
          </w:tcPr>
          <w:p w14:paraId="3C33CEE8" w14:textId="77777777" w:rsidR="00B2006D" w:rsidRDefault="00D72F0E" w:rsidP="000A41F1">
            <w:pPr>
              <w:pStyle w:val="Compact"/>
            </w:pPr>
            <w:r>
              <w:t>0.05</w:t>
            </w:r>
          </w:p>
        </w:tc>
        <w:tc>
          <w:tcPr>
            <w:tcW w:w="0" w:type="auto"/>
          </w:tcPr>
          <w:p w14:paraId="2A956044" w14:textId="77777777" w:rsidR="00B2006D" w:rsidRDefault="00D72F0E" w:rsidP="000A41F1">
            <w:pPr>
              <w:pStyle w:val="Compact"/>
            </w:pPr>
            <w:r>
              <w:t>0.00</w:t>
            </w:r>
          </w:p>
        </w:tc>
        <w:tc>
          <w:tcPr>
            <w:tcW w:w="0" w:type="auto"/>
          </w:tcPr>
          <w:p w14:paraId="3F9ADD35" w14:textId="77777777" w:rsidR="00B2006D" w:rsidRDefault="00D72F0E" w:rsidP="000A41F1">
            <w:pPr>
              <w:pStyle w:val="Compact"/>
            </w:pPr>
            <w:r>
              <w:t>0.00</w:t>
            </w:r>
          </w:p>
        </w:tc>
        <w:tc>
          <w:tcPr>
            <w:tcW w:w="0" w:type="auto"/>
          </w:tcPr>
          <w:p w14:paraId="3324FF30" w14:textId="77777777" w:rsidR="00B2006D" w:rsidRDefault="00D72F0E" w:rsidP="000A41F1">
            <w:pPr>
              <w:pStyle w:val="Compact"/>
            </w:pPr>
            <w:r>
              <w:t>14.17</w:t>
            </w:r>
          </w:p>
        </w:tc>
      </w:tr>
      <w:tr w:rsidR="00B2006D" w14:paraId="5DA38BC1" w14:textId="77777777">
        <w:tc>
          <w:tcPr>
            <w:tcW w:w="0" w:type="auto"/>
          </w:tcPr>
          <w:p w14:paraId="24F1A439" w14:textId="77777777" w:rsidR="00B2006D" w:rsidRDefault="00D72F0E" w:rsidP="000A41F1">
            <w:pPr>
              <w:pStyle w:val="Compact"/>
            </w:pPr>
            <w:r>
              <w:t>Ir</w:t>
            </w:r>
          </w:p>
        </w:tc>
        <w:tc>
          <w:tcPr>
            <w:tcW w:w="0" w:type="auto"/>
          </w:tcPr>
          <w:p w14:paraId="6535F77F" w14:textId="77777777" w:rsidR="00B2006D" w:rsidRDefault="00D72F0E" w:rsidP="000A41F1">
            <w:pPr>
              <w:pStyle w:val="Compact"/>
            </w:pPr>
            <w:r>
              <w:t>0.00</w:t>
            </w:r>
          </w:p>
        </w:tc>
        <w:tc>
          <w:tcPr>
            <w:tcW w:w="0" w:type="auto"/>
          </w:tcPr>
          <w:p w14:paraId="6264A657" w14:textId="77777777" w:rsidR="00B2006D" w:rsidRDefault="00D72F0E" w:rsidP="000A41F1">
            <w:pPr>
              <w:pStyle w:val="Compact"/>
            </w:pPr>
            <w:r>
              <w:t>0.00</w:t>
            </w:r>
          </w:p>
        </w:tc>
        <w:tc>
          <w:tcPr>
            <w:tcW w:w="0" w:type="auto"/>
          </w:tcPr>
          <w:p w14:paraId="4A4E4453" w14:textId="77777777" w:rsidR="00B2006D" w:rsidRDefault="00D72F0E" w:rsidP="000A41F1">
            <w:pPr>
              <w:pStyle w:val="Compact"/>
            </w:pPr>
            <w:r>
              <w:t>0.20</w:t>
            </w:r>
          </w:p>
        </w:tc>
        <w:tc>
          <w:tcPr>
            <w:tcW w:w="0" w:type="auto"/>
          </w:tcPr>
          <w:p w14:paraId="37A0137F" w14:textId="77777777" w:rsidR="00B2006D" w:rsidRDefault="00D72F0E" w:rsidP="000A41F1">
            <w:pPr>
              <w:pStyle w:val="Compact"/>
            </w:pPr>
            <w:r>
              <w:t>0.00</w:t>
            </w:r>
          </w:p>
        </w:tc>
        <w:tc>
          <w:tcPr>
            <w:tcW w:w="0" w:type="auto"/>
          </w:tcPr>
          <w:p w14:paraId="1318C5D5" w14:textId="77777777" w:rsidR="00B2006D" w:rsidRDefault="00D72F0E" w:rsidP="000A41F1">
            <w:pPr>
              <w:pStyle w:val="Compact"/>
            </w:pPr>
            <w:r>
              <w:t>0.00</w:t>
            </w:r>
          </w:p>
        </w:tc>
        <w:tc>
          <w:tcPr>
            <w:tcW w:w="0" w:type="auto"/>
          </w:tcPr>
          <w:p w14:paraId="386A35ED" w14:textId="77777777" w:rsidR="00B2006D" w:rsidRDefault="00D72F0E" w:rsidP="000A41F1">
            <w:pPr>
              <w:pStyle w:val="Compact"/>
            </w:pPr>
            <w:r>
              <w:t>17.58</w:t>
            </w:r>
          </w:p>
        </w:tc>
      </w:tr>
    </w:tbl>
    <w:p w14:paraId="66354FF7" w14:textId="77777777" w:rsidR="00B2006D" w:rsidRDefault="00D72F0E" w:rsidP="000A41F1">
      <w:pPr>
        <w:pStyle w:val="Tekstpodstawowy"/>
      </w:pPr>
      <w:r>
        <w:t>On the plot …, pm2.5 measurements are presented. For this particular visualization, we have applied smoothing using moving average of order 30. Because of the high day-to-day volatility, a standard daily plot would be not very clear. As can be seen, biggest spikes in pollution measurements are present at the beginning of years 2013 and 2014. For other periods, the measurement oscillates around mean (97.8, shown as red line).</w:t>
      </w:r>
    </w:p>
    <w:p w14:paraId="2649A34E" w14:textId="77777777" w:rsidR="00B2006D" w:rsidRDefault="00D72F0E" w:rsidP="00E75F87">
      <w:pPr>
        <w:pStyle w:val="CaptionedFigure"/>
      </w:pPr>
      <w:r>
        <w:rPr>
          <w:noProof/>
        </w:rPr>
        <w:drawing>
          <wp:inline distT="0" distB="0" distL="0" distR="0" wp14:anchorId="6345755A" wp14:editId="7AB3DCC7">
            <wp:extent cx="4620126" cy="2772075"/>
            <wp:effectExtent l="0" t="0" r="0" b="0"/>
            <wp:docPr id="1" name="Picture" descr=" Plot of pm2.5 with MA(30) smoothing"/>
            <wp:cNvGraphicFramePr/>
            <a:graphic xmlns:a="http://schemas.openxmlformats.org/drawingml/2006/main">
              <a:graphicData uri="http://schemas.openxmlformats.org/drawingml/2006/picture">
                <pic:pic xmlns:pic="http://schemas.openxmlformats.org/drawingml/2006/picture">
                  <pic:nvPicPr>
                    <pic:cNvPr id="0" name="Picture" descr="markdown_files/figure-docx/main-plot-1.png"/>
                    <pic:cNvPicPr>
                      <a:picLocks noChangeAspect="1" noChangeArrowheads="1"/>
                    </pic:cNvPicPr>
                  </pic:nvPicPr>
                  <pic:blipFill>
                    <a:blip r:embed="rId7"/>
                    <a:stretch>
                      <a:fillRect/>
                    </a:stretch>
                  </pic:blipFill>
                  <pic:spPr bwMode="auto">
                    <a:xfrm>
                      <a:off x="0" y="0"/>
                      <a:ext cx="4620126" cy="2772075"/>
                    </a:xfrm>
                    <a:prstGeom prst="rect">
                      <a:avLst/>
                    </a:prstGeom>
                    <a:noFill/>
                    <a:ln w="9525">
                      <a:noFill/>
                      <a:headEnd/>
                      <a:tailEnd/>
                    </a:ln>
                  </pic:spPr>
                </pic:pic>
              </a:graphicData>
            </a:graphic>
          </wp:inline>
        </w:drawing>
      </w:r>
    </w:p>
    <w:p w14:paraId="720AA260" w14:textId="77777777" w:rsidR="00B2006D" w:rsidRDefault="00D72F0E" w:rsidP="00E75F87">
      <w:pPr>
        <w:pStyle w:val="ImageCaption"/>
      </w:pPr>
      <w:r>
        <w:t xml:space="preserve"> Plot of pm2.5 with MA(30) smoothing</w:t>
      </w:r>
    </w:p>
    <w:p w14:paraId="1D04422D" w14:textId="77777777" w:rsidR="00B2006D" w:rsidRDefault="00D72F0E" w:rsidP="000A41F1">
      <w:pPr>
        <w:pStyle w:val="Tekstpodstawowy"/>
      </w:pPr>
      <w:r>
        <w:t>The annual differences of the distribution of the pm2.5 pollution can be also seen on the seasonal polar plot.</w:t>
      </w:r>
    </w:p>
    <w:p w14:paraId="476B7138" w14:textId="77777777" w:rsidR="00B2006D" w:rsidRDefault="00D72F0E" w:rsidP="00E75F87">
      <w:pPr>
        <w:pStyle w:val="CaptionedFigure"/>
      </w:pPr>
      <w:r>
        <w:rPr>
          <w:noProof/>
        </w:rPr>
        <w:lastRenderedPageBreak/>
        <w:drawing>
          <wp:inline distT="0" distB="0" distL="0" distR="0" wp14:anchorId="6129AB63" wp14:editId="16A0E0CA">
            <wp:extent cx="3696101" cy="2772075"/>
            <wp:effectExtent l="0" t="0" r="0" b="0"/>
            <wp:docPr id="2" name="Picture" descr=" seasonal plot pm2.5 variable"/>
            <wp:cNvGraphicFramePr/>
            <a:graphic xmlns:a="http://schemas.openxmlformats.org/drawingml/2006/main">
              <a:graphicData uri="http://schemas.openxmlformats.org/drawingml/2006/picture">
                <pic:pic xmlns:pic="http://schemas.openxmlformats.org/drawingml/2006/picture">
                  <pic:nvPicPr>
                    <pic:cNvPr id="0" name="Picture" descr="markdown_files/figure-docx/seasonal_polar_plot-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14:paraId="7FE34602" w14:textId="77777777" w:rsidR="00B2006D" w:rsidRDefault="00D72F0E" w:rsidP="00E75F87">
      <w:pPr>
        <w:pStyle w:val="ImageCaption"/>
      </w:pPr>
      <w:r>
        <w:t xml:space="preserve"> seasonal plot pm2.5 variable</w:t>
      </w:r>
    </w:p>
    <w:p w14:paraId="4D01C4AB" w14:textId="77777777" w:rsidR="00B2006D" w:rsidRDefault="00D72F0E" w:rsidP="000A41F1">
      <w:pPr>
        <w:pStyle w:val="Tekstpodstawowy"/>
      </w:pPr>
      <w:r>
        <w:t>On the plot …, all variables from the dataset are presented one after another. Important observation is that temperature, pressure and dew point are probably highly cointegrated.</w:t>
      </w:r>
    </w:p>
    <w:p w14:paraId="57E2BD65" w14:textId="77777777" w:rsidR="00B2006D" w:rsidRDefault="00D72F0E" w:rsidP="00E75F87">
      <w:pPr>
        <w:pStyle w:val="CaptionedFigure"/>
      </w:pPr>
      <w:r>
        <w:rPr>
          <w:noProof/>
        </w:rPr>
        <w:lastRenderedPageBreak/>
        <w:drawing>
          <wp:inline distT="0" distB="0" distL="0" distR="0" wp14:anchorId="34DC6778" wp14:editId="067A4861">
            <wp:extent cx="4620126" cy="4620126"/>
            <wp:effectExtent l="0" t="0" r="0" b="0"/>
            <wp:docPr id="3" name="Picture" descr=" Time series plots of all variables in the dataset"/>
            <wp:cNvGraphicFramePr/>
            <a:graphic xmlns:a="http://schemas.openxmlformats.org/drawingml/2006/main">
              <a:graphicData uri="http://schemas.openxmlformats.org/drawingml/2006/picture">
                <pic:pic xmlns:pic="http://schemas.openxmlformats.org/drawingml/2006/picture">
                  <pic:nvPicPr>
                    <pic:cNvPr id="0" name="Picture" descr="markdown_files/figure-docx/all-vars-plot-1.png"/>
                    <pic:cNvPicPr>
                      <a:picLocks noChangeAspect="1" noChangeArrowheads="1"/>
                    </pic:cNvPicPr>
                  </pic:nvPicPr>
                  <pic:blipFill>
                    <a:blip r:embed="rId9"/>
                    <a:stretch>
                      <a:fillRect/>
                    </a:stretch>
                  </pic:blipFill>
                  <pic:spPr bwMode="auto">
                    <a:xfrm>
                      <a:off x="0" y="0"/>
                      <a:ext cx="4620126" cy="4620126"/>
                    </a:xfrm>
                    <a:prstGeom prst="rect">
                      <a:avLst/>
                    </a:prstGeom>
                    <a:noFill/>
                    <a:ln w="9525">
                      <a:noFill/>
                      <a:headEnd/>
                      <a:tailEnd/>
                    </a:ln>
                  </pic:spPr>
                </pic:pic>
              </a:graphicData>
            </a:graphic>
          </wp:inline>
        </w:drawing>
      </w:r>
    </w:p>
    <w:p w14:paraId="3088AD66" w14:textId="77777777" w:rsidR="00B2006D" w:rsidRDefault="00D72F0E" w:rsidP="00E75F87">
      <w:pPr>
        <w:pStyle w:val="ImageCaption"/>
      </w:pPr>
      <w:r>
        <w:t xml:space="preserve"> Time series plots of all variables in the dataset</w:t>
      </w:r>
    </w:p>
    <w:p w14:paraId="0670F681" w14:textId="77777777" w:rsidR="00B2006D" w:rsidRDefault="00D72F0E" w:rsidP="000A41F1">
      <w:pPr>
        <w:pStyle w:val="Tekstpodstawowy"/>
      </w:pPr>
      <w:r>
        <w:t>The box plot … shows concentration of pm2.5 particles grouped by month. Red dots indicate the mean in particular month. In all months values of mean are larger than the median, indicating that the distributions are right-skewed. The month with highest both mean and median values is February, followed by June and July. While looking at the right tail of the distribution, winter months (from October until March) account for more extreme measurements. This is an indicator that the series may exhibit seasonal behaviour.</w:t>
      </w:r>
    </w:p>
    <w:p w14:paraId="36AD5B2D" w14:textId="77777777" w:rsidR="00B2006D" w:rsidRDefault="00D72F0E" w:rsidP="00E75F87">
      <w:pPr>
        <w:pStyle w:val="CaptionedFigure"/>
      </w:pPr>
      <w:r>
        <w:rPr>
          <w:noProof/>
        </w:rPr>
        <w:lastRenderedPageBreak/>
        <w:drawing>
          <wp:inline distT="0" distB="0" distL="0" distR="0" wp14:anchorId="1C37664A" wp14:editId="145BEF71">
            <wp:extent cx="4620126" cy="2772075"/>
            <wp:effectExtent l="0" t="0" r="0" b="0"/>
            <wp:docPr id="4" name="Picture" descr=" Boxplot of pm2.5 variable by month"/>
            <wp:cNvGraphicFramePr/>
            <a:graphic xmlns:a="http://schemas.openxmlformats.org/drawingml/2006/main">
              <a:graphicData uri="http://schemas.openxmlformats.org/drawingml/2006/picture">
                <pic:pic xmlns:pic="http://schemas.openxmlformats.org/drawingml/2006/picture">
                  <pic:nvPicPr>
                    <pic:cNvPr id="0" name="Picture" descr="markdown_files/figure-docx/boxplot-months-1.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14:paraId="338F9C8C" w14:textId="77777777" w:rsidR="00B2006D" w:rsidRDefault="00D72F0E" w:rsidP="00E75F87">
      <w:pPr>
        <w:pStyle w:val="ImageCaption"/>
      </w:pPr>
      <w:r>
        <w:t xml:space="preserve"> Boxplot of pm2.5 variable by month</w:t>
      </w:r>
    </w:p>
    <w:p w14:paraId="2775807A" w14:textId="77777777" w:rsidR="00B2006D" w:rsidRDefault="00D72F0E" w:rsidP="00E75F87">
      <w:pPr>
        <w:pStyle w:val="Nagwek3"/>
      </w:pPr>
      <w:bookmarkStart w:id="6" w:name="statistical-analysis"/>
      <w:bookmarkStart w:id="7" w:name="_Toc42115614"/>
      <w:r>
        <w:t>Statistical analysis</w:t>
      </w:r>
      <w:bookmarkEnd w:id="6"/>
      <w:bookmarkEnd w:id="7"/>
    </w:p>
    <w:p w14:paraId="61CE8516" w14:textId="77777777" w:rsidR="00B2006D" w:rsidRDefault="00D72F0E" w:rsidP="000A41F1">
      <w:pPr>
        <w:pStyle w:val="FirstParagraph"/>
      </w:pPr>
      <w:r>
        <w:t>ACF and PACF measures are presented on plot … . ACF becomes insignificant at lag 4, with small crossings of insignificance border at lag 10 and 11. PACF vanishes at lag 2, but with significant lags 13, 14 and 21. Both of the functions exhibit vanishing of exponential type. This does not fit to any of the theoretical patterns helpful for determining correct order of AR and MA parts.</w:t>
      </w:r>
    </w:p>
    <w:p w14:paraId="4AD482BF" w14:textId="77777777" w:rsidR="00B2006D" w:rsidRDefault="00D72F0E" w:rsidP="00E75F87">
      <w:pPr>
        <w:pStyle w:val="CaptionedFigure"/>
      </w:pPr>
      <w:r>
        <w:rPr>
          <w:noProof/>
        </w:rPr>
        <w:drawing>
          <wp:inline distT="0" distB="0" distL="0" distR="0" wp14:anchorId="25FD6B43" wp14:editId="0608BF70">
            <wp:extent cx="5969000" cy="2558142"/>
            <wp:effectExtent l="0" t="0" r="0" b="0"/>
            <wp:docPr id="5" name="Picture" descr=" ACF and PACF of pm2.5 variable"/>
            <wp:cNvGraphicFramePr/>
            <a:graphic xmlns:a="http://schemas.openxmlformats.org/drawingml/2006/main">
              <a:graphicData uri="http://schemas.openxmlformats.org/drawingml/2006/picture">
                <pic:pic xmlns:pic="http://schemas.openxmlformats.org/drawingml/2006/picture">
                  <pic:nvPicPr>
                    <pic:cNvPr id="0" name="Picture" descr="markdown_files/figure-docx/acf-1.png"/>
                    <pic:cNvPicPr>
                      <a:picLocks noChangeAspect="1" noChangeArrowheads="1"/>
                    </pic:cNvPicPr>
                  </pic:nvPicPr>
                  <pic:blipFill>
                    <a:blip r:embed="rId11"/>
                    <a:stretch>
                      <a:fillRect/>
                    </a:stretch>
                  </pic:blipFill>
                  <pic:spPr bwMode="auto">
                    <a:xfrm>
                      <a:off x="0" y="0"/>
                      <a:ext cx="5969000" cy="2558142"/>
                    </a:xfrm>
                    <a:prstGeom prst="rect">
                      <a:avLst/>
                    </a:prstGeom>
                    <a:noFill/>
                    <a:ln w="9525">
                      <a:noFill/>
                      <a:headEnd/>
                      <a:tailEnd/>
                    </a:ln>
                  </pic:spPr>
                </pic:pic>
              </a:graphicData>
            </a:graphic>
          </wp:inline>
        </w:drawing>
      </w:r>
    </w:p>
    <w:p w14:paraId="55A8A67D" w14:textId="77777777" w:rsidR="00B2006D" w:rsidRDefault="00D72F0E" w:rsidP="00E75F87">
      <w:pPr>
        <w:pStyle w:val="ImageCaption"/>
      </w:pPr>
      <w:r>
        <w:t xml:space="preserve"> ACF and PACF of pm2.5 variable</w:t>
      </w:r>
    </w:p>
    <w:p w14:paraId="4207DFBA" w14:textId="77777777" w:rsidR="00B2006D" w:rsidRDefault="00D72F0E" w:rsidP="000A41F1">
      <w:pPr>
        <w:pStyle w:val="Tekstpodstawowy"/>
      </w:pPr>
      <w:r>
        <w:t xml:space="preserve">We have assessed stationarity of pm2.5 concentration variable using Augmented Dickey-Fuller test. Visual assessment of the variable indicates that the series does not look like random walk with drift or trend. Thus, correct type of the test is “none”. Breusch-Godfrey test helped to assess correct number of needed augmentations. We have decided to check for auto-correlation up to 5 lags. Results of the test are presented in the table …. . p-values from BG test indicate </w:t>
      </w:r>
      <w:r>
        <w:lastRenderedPageBreak/>
        <w:t>that the correct number of augmentations is 8, as this is a first number of augmentations for which all p-values are higher than 0.05. In this version, p-value of Augmented Dickey Fuller test is lower than 0.01 (R function was unable to determine the exact number). There is a reason to reject null hypothesis of unit root present in the test set. That means that the dependent variable is stationary.</w:t>
      </w:r>
    </w:p>
    <w:tbl>
      <w:tblPr>
        <w:tblStyle w:val="Table"/>
        <w:tblW w:w="0" w:type="pct"/>
        <w:tblLook w:val="07E0" w:firstRow="1" w:lastRow="1" w:firstColumn="1" w:lastColumn="1" w:noHBand="1" w:noVBand="1"/>
      </w:tblPr>
      <w:tblGrid>
        <w:gridCol w:w="1424"/>
        <w:gridCol w:w="787"/>
        <w:gridCol w:w="1439"/>
        <w:gridCol w:w="1439"/>
        <w:gridCol w:w="1439"/>
        <w:gridCol w:w="1439"/>
        <w:gridCol w:w="1439"/>
      </w:tblGrid>
      <w:tr w:rsidR="00B2006D" w14:paraId="64F07F40" w14:textId="77777777">
        <w:tc>
          <w:tcPr>
            <w:tcW w:w="0" w:type="auto"/>
            <w:tcBorders>
              <w:bottom w:val="single" w:sz="0" w:space="0" w:color="auto"/>
            </w:tcBorders>
            <w:vAlign w:val="bottom"/>
          </w:tcPr>
          <w:p w14:paraId="431EC600" w14:textId="77777777" w:rsidR="00B2006D" w:rsidRDefault="00D72F0E" w:rsidP="000A41F1">
            <w:pPr>
              <w:pStyle w:val="Compact"/>
            </w:pPr>
            <w:r>
              <w:t>augmentations</w:t>
            </w:r>
          </w:p>
        </w:tc>
        <w:tc>
          <w:tcPr>
            <w:tcW w:w="0" w:type="auto"/>
            <w:tcBorders>
              <w:bottom w:val="single" w:sz="0" w:space="0" w:color="auto"/>
            </w:tcBorders>
            <w:vAlign w:val="bottom"/>
          </w:tcPr>
          <w:p w14:paraId="0E9EC944" w14:textId="77777777" w:rsidR="00B2006D" w:rsidRDefault="00D72F0E" w:rsidP="000A41F1">
            <w:pPr>
              <w:pStyle w:val="Compact"/>
            </w:pPr>
            <w:r>
              <w:t>p_adf</w:t>
            </w:r>
          </w:p>
        </w:tc>
        <w:tc>
          <w:tcPr>
            <w:tcW w:w="0" w:type="auto"/>
            <w:tcBorders>
              <w:bottom w:val="single" w:sz="0" w:space="0" w:color="auto"/>
            </w:tcBorders>
            <w:vAlign w:val="bottom"/>
          </w:tcPr>
          <w:p w14:paraId="7C9BF251" w14:textId="77777777" w:rsidR="00B2006D" w:rsidRDefault="00D72F0E" w:rsidP="000A41F1">
            <w:pPr>
              <w:pStyle w:val="Compact"/>
            </w:pPr>
            <w:r>
              <w:t>p_bg.p.value.1</w:t>
            </w:r>
          </w:p>
        </w:tc>
        <w:tc>
          <w:tcPr>
            <w:tcW w:w="0" w:type="auto"/>
            <w:tcBorders>
              <w:bottom w:val="single" w:sz="0" w:space="0" w:color="auto"/>
            </w:tcBorders>
            <w:vAlign w:val="bottom"/>
          </w:tcPr>
          <w:p w14:paraId="05AC0B9C" w14:textId="77777777" w:rsidR="00B2006D" w:rsidRDefault="00D72F0E" w:rsidP="000A41F1">
            <w:pPr>
              <w:pStyle w:val="Compact"/>
            </w:pPr>
            <w:r>
              <w:t>p_bg.p.value.2</w:t>
            </w:r>
          </w:p>
        </w:tc>
        <w:tc>
          <w:tcPr>
            <w:tcW w:w="0" w:type="auto"/>
            <w:tcBorders>
              <w:bottom w:val="single" w:sz="0" w:space="0" w:color="auto"/>
            </w:tcBorders>
            <w:vAlign w:val="bottom"/>
          </w:tcPr>
          <w:p w14:paraId="34460EA7" w14:textId="77777777" w:rsidR="00B2006D" w:rsidRDefault="00D72F0E" w:rsidP="000A41F1">
            <w:pPr>
              <w:pStyle w:val="Compact"/>
            </w:pPr>
            <w:r>
              <w:t>p_bg.p.value.3</w:t>
            </w:r>
          </w:p>
        </w:tc>
        <w:tc>
          <w:tcPr>
            <w:tcW w:w="0" w:type="auto"/>
            <w:tcBorders>
              <w:bottom w:val="single" w:sz="0" w:space="0" w:color="auto"/>
            </w:tcBorders>
            <w:vAlign w:val="bottom"/>
          </w:tcPr>
          <w:p w14:paraId="7EACF23C" w14:textId="77777777" w:rsidR="00B2006D" w:rsidRDefault="00D72F0E" w:rsidP="000A41F1">
            <w:pPr>
              <w:pStyle w:val="Compact"/>
            </w:pPr>
            <w:r>
              <w:t>p_bg.p.value.4</w:t>
            </w:r>
          </w:p>
        </w:tc>
        <w:tc>
          <w:tcPr>
            <w:tcW w:w="0" w:type="auto"/>
            <w:tcBorders>
              <w:bottom w:val="single" w:sz="0" w:space="0" w:color="auto"/>
            </w:tcBorders>
            <w:vAlign w:val="bottom"/>
          </w:tcPr>
          <w:p w14:paraId="4BD5D245" w14:textId="77777777" w:rsidR="00B2006D" w:rsidRDefault="00D72F0E" w:rsidP="000A41F1">
            <w:pPr>
              <w:pStyle w:val="Compact"/>
            </w:pPr>
            <w:r>
              <w:t>p_bg.p.value.5</w:t>
            </w:r>
          </w:p>
        </w:tc>
      </w:tr>
      <w:tr w:rsidR="00B2006D" w14:paraId="71162382" w14:textId="77777777">
        <w:tc>
          <w:tcPr>
            <w:tcW w:w="0" w:type="auto"/>
          </w:tcPr>
          <w:p w14:paraId="794EA073" w14:textId="77777777" w:rsidR="00B2006D" w:rsidRDefault="00D72F0E" w:rsidP="000A41F1">
            <w:pPr>
              <w:pStyle w:val="Compact"/>
            </w:pPr>
            <w:r>
              <w:t>0</w:t>
            </w:r>
          </w:p>
        </w:tc>
        <w:tc>
          <w:tcPr>
            <w:tcW w:w="0" w:type="auto"/>
          </w:tcPr>
          <w:p w14:paraId="586E52B0" w14:textId="77777777" w:rsidR="00B2006D" w:rsidRDefault="00D72F0E" w:rsidP="000A41F1">
            <w:pPr>
              <w:pStyle w:val="Compact"/>
            </w:pPr>
            <w:r>
              <w:t>&lt;0.01</w:t>
            </w:r>
          </w:p>
        </w:tc>
        <w:tc>
          <w:tcPr>
            <w:tcW w:w="0" w:type="auto"/>
          </w:tcPr>
          <w:p w14:paraId="1B670DF8" w14:textId="77777777" w:rsidR="00B2006D" w:rsidRDefault="00D72F0E" w:rsidP="000A41F1">
            <w:pPr>
              <w:pStyle w:val="Compact"/>
            </w:pPr>
            <w:r>
              <w:t>0.0095</w:t>
            </w:r>
          </w:p>
        </w:tc>
        <w:tc>
          <w:tcPr>
            <w:tcW w:w="0" w:type="auto"/>
          </w:tcPr>
          <w:p w14:paraId="5B8FA960" w14:textId="77777777" w:rsidR="00B2006D" w:rsidRDefault="00D72F0E" w:rsidP="000A41F1">
            <w:pPr>
              <w:pStyle w:val="Compact"/>
            </w:pPr>
            <w:r>
              <w:t>0.0000</w:t>
            </w:r>
          </w:p>
        </w:tc>
        <w:tc>
          <w:tcPr>
            <w:tcW w:w="0" w:type="auto"/>
          </w:tcPr>
          <w:p w14:paraId="3161B040" w14:textId="77777777" w:rsidR="00B2006D" w:rsidRDefault="00D72F0E" w:rsidP="000A41F1">
            <w:pPr>
              <w:pStyle w:val="Compact"/>
            </w:pPr>
            <w:r>
              <w:t>0.0000</w:t>
            </w:r>
          </w:p>
        </w:tc>
        <w:tc>
          <w:tcPr>
            <w:tcW w:w="0" w:type="auto"/>
          </w:tcPr>
          <w:p w14:paraId="0BB36211" w14:textId="77777777" w:rsidR="00B2006D" w:rsidRDefault="00D72F0E" w:rsidP="000A41F1">
            <w:pPr>
              <w:pStyle w:val="Compact"/>
            </w:pPr>
            <w:r>
              <w:t>0.0000</w:t>
            </w:r>
          </w:p>
        </w:tc>
        <w:tc>
          <w:tcPr>
            <w:tcW w:w="0" w:type="auto"/>
          </w:tcPr>
          <w:p w14:paraId="7BC5DF58" w14:textId="77777777" w:rsidR="00B2006D" w:rsidRDefault="00D72F0E" w:rsidP="000A41F1">
            <w:pPr>
              <w:pStyle w:val="Compact"/>
            </w:pPr>
            <w:r>
              <w:t>0.0000</w:t>
            </w:r>
          </w:p>
        </w:tc>
      </w:tr>
      <w:tr w:rsidR="00B2006D" w14:paraId="5C3CD441" w14:textId="77777777">
        <w:tc>
          <w:tcPr>
            <w:tcW w:w="0" w:type="auto"/>
          </w:tcPr>
          <w:p w14:paraId="795D2BD5" w14:textId="77777777" w:rsidR="00B2006D" w:rsidRDefault="00D72F0E" w:rsidP="000A41F1">
            <w:pPr>
              <w:pStyle w:val="Compact"/>
            </w:pPr>
            <w:r>
              <w:t>1</w:t>
            </w:r>
          </w:p>
        </w:tc>
        <w:tc>
          <w:tcPr>
            <w:tcW w:w="0" w:type="auto"/>
          </w:tcPr>
          <w:p w14:paraId="06678318" w14:textId="77777777" w:rsidR="00B2006D" w:rsidRDefault="00D72F0E" w:rsidP="000A41F1">
            <w:pPr>
              <w:pStyle w:val="Compact"/>
            </w:pPr>
            <w:r>
              <w:t>&lt;0.01</w:t>
            </w:r>
          </w:p>
        </w:tc>
        <w:tc>
          <w:tcPr>
            <w:tcW w:w="0" w:type="auto"/>
          </w:tcPr>
          <w:p w14:paraId="4C1CD4CF" w14:textId="77777777" w:rsidR="00B2006D" w:rsidRDefault="00D72F0E" w:rsidP="000A41F1">
            <w:pPr>
              <w:pStyle w:val="Compact"/>
            </w:pPr>
            <w:r>
              <w:t>0.0115</w:t>
            </w:r>
          </w:p>
        </w:tc>
        <w:tc>
          <w:tcPr>
            <w:tcW w:w="0" w:type="auto"/>
          </w:tcPr>
          <w:p w14:paraId="091CDFAC" w14:textId="77777777" w:rsidR="00B2006D" w:rsidRDefault="00D72F0E" w:rsidP="000A41F1">
            <w:pPr>
              <w:pStyle w:val="Compact"/>
            </w:pPr>
            <w:r>
              <w:t>0.0000</w:t>
            </w:r>
          </w:p>
        </w:tc>
        <w:tc>
          <w:tcPr>
            <w:tcW w:w="0" w:type="auto"/>
          </w:tcPr>
          <w:p w14:paraId="33BD6E20" w14:textId="77777777" w:rsidR="00B2006D" w:rsidRDefault="00D72F0E" w:rsidP="000A41F1">
            <w:pPr>
              <w:pStyle w:val="Compact"/>
            </w:pPr>
            <w:r>
              <w:t>0.0000</w:t>
            </w:r>
          </w:p>
        </w:tc>
        <w:tc>
          <w:tcPr>
            <w:tcW w:w="0" w:type="auto"/>
          </w:tcPr>
          <w:p w14:paraId="053694A6" w14:textId="77777777" w:rsidR="00B2006D" w:rsidRDefault="00D72F0E" w:rsidP="000A41F1">
            <w:pPr>
              <w:pStyle w:val="Compact"/>
            </w:pPr>
            <w:r>
              <w:t>0.0000</w:t>
            </w:r>
          </w:p>
        </w:tc>
        <w:tc>
          <w:tcPr>
            <w:tcW w:w="0" w:type="auto"/>
          </w:tcPr>
          <w:p w14:paraId="19F161AC" w14:textId="77777777" w:rsidR="00B2006D" w:rsidRDefault="00D72F0E" w:rsidP="000A41F1">
            <w:pPr>
              <w:pStyle w:val="Compact"/>
            </w:pPr>
            <w:r>
              <w:t>0.0000</w:t>
            </w:r>
          </w:p>
        </w:tc>
      </w:tr>
      <w:tr w:rsidR="00B2006D" w14:paraId="4C9B007E" w14:textId="77777777">
        <w:tc>
          <w:tcPr>
            <w:tcW w:w="0" w:type="auto"/>
          </w:tcPr>
          <w:p w14:paraId="24A7BA79" w14:textId="77777777" w:rsidR="00B2006D" w:rsidRDefault="00D72F0E" w:rsidP="000A41F1">
            <w:pPr>
              <w:pStyle w:val="Compact"/>
            </w:pPr>
            <w:r>
              <w:t>2</w:t>
            </w:r>
          </w:p>
        </w:tc>
        <w:tc>
          <w:tcPr>
            <w:tcW w:w="0" w:type="auto"/>
          </w:tcPr>
          <w:p w14:paraId="51A98D45" w14:textId="77777777" w:rsidR="00B2006D" w:rsidRDefault="00D72F0E" w:rsidP="000A41F1">
            <w:pPr>
              <w:pStyle w:val="Compact"/>
            </w:pPr>
            <w:r>
              <w:t>&lt;0.01</w:t>
            </w:r>
          </w:p>
        </w:tc>
        <w:tc>
          <w:tcPr>
            <w:tcW w:w="0" w:type="auto"/>
          </w:tcPr>
          <w:p w14:paraId="709D7DAF" w14:textId="77777777" w:rsidR="00B2006D" w:rsidRDefault="00D72F0E" w:rsidP="000A41F1">
            <w:pPr>
              <w:pStyle w:val="Compact"/>
            </w:pPr>
            <w:r>
              <w:t>0.0065</w:t>
            </w:r>
          </w:p>
        </w:tc>
        <w:tc>
          <w:tcPr>
            <w:tcW w:w="0" w:type="auto"/>
          </w:tcPr>
          <w:p w14:paraId="64EB98CF" w14:textId="77777777" w:rsidR="00B2006D" w:rsidRDefault="00D72F0E" w:rsidP="000A41F1">
            <w:pPr>
              <w:pStyle w:val="Compact"/>
            </w:pPr>
            <w:r>
              <w:t>0.0001</w:t>
            </w:r>
          </w:p>
        </w:tc>
        <w:tc>
          <w:tcPr>
            <w:tcW w:w="0" w:type="auto"/>
          </w:tcPr>
          <w:p w14:paraId="3D522F51" w14:textId="77777777" w:rsidR="00B2006D" w:rsidRDefault="00D72F0E" w:rsidP="000A41F1">
            <w:pPr>
              <w:pStyle w:val="Compact"/>
            </w:pPr>
            <w:r>
              <w:t>0.0000</w:t>
            </w:r>
          </w:p>
        </w:tc>
        <w:tc>
          <w:tcPr>
            <w:tcW w:w="0" w:type="auto"/>
          </w:tcPr>
          <w:p w14:paraId="14EE0268" w14:textId="77777777" w:rsidR="00B2006D" w:rsidRDefault="00D72F0E" w:rsidP="000A41F1">
            <w:pPr>
              <w:pStyle w:val="Compact"/>
            </w:pPr>
            <w:r>
              <w:t>0.0000</w:t>
            </w:r>
          </w:p>
        </w:tc>
        <w:tc>
          <w:tcPr>
            <w:tcW w:w="0" w:type="auto"/>
          </w:tcPr>
          <w:p w14:paraId="09DF0A4E" w14:textId="77777777" w:rsidR="00B2006D" w:rsidRDefault="00D72F0E" w:rsidP="000A41F1">
            <w:pPr>
              <w:pStyle w:val="Compact"/>
            </w:pPr>
            <w:r>
              <w:t>0.0000</w:t>
            </w:r>
          </w:p>
        </w:tc>
      </w:tr>
      <w:tr w:rsidR="00B2006D" w14:paraId="6CC9B667" w14:textId="77777777">
        <w:tc>
          <w:tcPr>
            <w:tcW w:w="0" w:type="auto"/>
          </w:tcPr>
          <w:p w14:paraId="716EB76A" w14:textId="77777777" w:rsidR="00B2006D" w:rsidRDefault="00D72F0E" w:rsidP="000A41F1">
            <w:pPr>
              <w:pStyle w:val="Compact"/>
            </w:pPr>
            <w:r>
              <w:t>3</w:t>
            </w:r>
          </w:p>
        </w:tc>
        <w:tc>
          <w:tcPr>
            <w:tcW w:w="0" w:type="auto"/>
          </w:tcPr>
          <w:p w14:paraId="3F7F4EF3" w14:textId="77777777" w:rsidR="00B2006D" w:rsidRDefault="00D72F0E" w:rsidP="000A41F1">
            <w:pPr>
              <w:pStyle w:val="Compact"/>
            </w:pPr>
            <w:r>
              <w:t>&lt;0.01</w:t>
            </w:r>
          </w:p>
        </w:tc>
        <w:tc>
          <w:tcPr>
            <w:tcW w:w="0" w:type="auto"/>
          </w:tcPr>
          <w:p w14:paraId="12049A6B" w14:textId="77777777" w:rsidR="00B2006D" w:rsidRDefault="00D72F0E" w:rsidP="000A41F1">
            <w:pPr>
              <w:pStyle w:val="Compact"/>
            </w:pPr>
            <w:r>
              <w:t>0.0320</w:t>
            </w:r>
          </w:p>
        </w:tc>
        <w:tc>
          <w:tcPr>
            <w:tcW w:w="0" w:type="auto"/>
          </w:tcPr>
          <w:p w14:paraId="55A4C20D" w14:textId="77777777" w:rsidR="00B2006D" w:rsidRDefault="00D72F0E" w:rsidP="000A41F1">
            <w:pPr>
              <w:pStyle w:val="Compact"/>
            </w:pPr>
            <w:r>
              <w:t>0.0006</w:t>
            </w:r>
          </w:p>
        </w:tc>
        <w:tc>
          <w:tcPr>
            <w:tcW w:w="0" w:type="auto"/>
          </w:tcPr>
          <w:p w14:paraId="2CB55BFE" w14:textId="77777777" w:rsidR="00B2006D" w:rsidRDefault="00D72F0E" w:rsidP="000A41F1">
            <w:pPr>
              <w:pStyle w:val="Compact"/>
            </w:pPr>
            <w:r>
              <w:t>0.0000</w:t>
            </w:r>
          </w:p>
        </w:tc>
        <w:tc>
          <w:tcPr>
            <w:tcW w:w="0" w:type="auto"/>
          </w:tcPr>
          <w:p w14:paraId="4496EEFF" w14:textId="77777777" w:rsidR="00B2006D" w:rsidRDefault="00D72F0E" w:rsidP="000A41F1">
            <w:pPr>
              <w:pStyle w:val="Compact"/>
            </w:pPr>
            <w:r>
              <w:t>0.0000</w:t>
            </w:r>
          </w:p>
        </w:tc>
        <w:tc>
          <w:tcPr>
            <w:tcW w:w="0" w:type="auto"/>
          </w:tcPr>
          <w:p w14:paraId="6D5B90AA" w14:textId="77777777" w:rsidR="00B2006D" w:rsidRDefault="00D72F0E" w:rsidP="000A41F1">
            <w:pPr>
              <w:pStyle w:val="Compact"/>
            </w:pPr>
            <w:r>
              <w:t>0.0000</w:t>
            </w:r>
          </w:p>
        </w:tc>
      </w:tr>
      <w:tr w:rsidR="00B2006D" w14:paraId="565E28E7" w14:textId="77777777">
        <w:tc>
          <w:tcPr>
            <w:tcW w:w="0" w:type="auto"/>
          </w:tcPr>
          <w:p w14:paraId="116775F2" w14:textId="77777777" w:rsidR="00B2006D" w:rsidRDefault="00D72F0E" w:rsidP="000A41F1">
            <w:pPr>
              <w:pStyle w:val="Compact"/>
            </w:pPr>
            <w:r>
              <w:t>4</w:t>
            </w:r>
          </w:p>
        </w:tc>
        <w:tc>
          <w:tcPr>
            <w:tcW w:w="0" w:type="auto"/>
          </w:tcPr>
          <w:p w14:paraId="49248760" w14:textId="77777777" w:rsidR="00B2006D" w:rsidRDefault="00D72F0E" w:rsidP="000A41F1">
            <w:pPr>
              <w:pStyle w:val="Compact"/>
            </w:pPr>
            <w:r>
              <w:t>&lt;0.01</w:t>
            </w:r>
          </w:p>
        </w:tc>
        <w:tc>
          <w:tcPr>
            <w:tcW w:w="0" w:type="auto"/>
          </w:tcPr>
          <w:p w14:paraId="196A4C23" w14:textId="77777777" w:rsidR="00B2006D" w:rsidRDefault="00D72F0E" w:rsidP="000A41F1">
            <w:pPr>
              <w:pStyle w:val="Compact"/>
            </w:pPr>
            <w:r>
              <w:t>0.1287</w:t>
            </w:r>
          </w:p>
        </w:tc>
        <w:tc>
          <w:tcPr>
            <w:tcW w:w="0" w:type="auto"/>
          </w:tcPr>
          <w:p w14:paraId="1DF7A186" w14:textId="77777777" w:rsidR="00B2006D" w:rsidRDefault="00D72F0E" w:rsidP="000A41F1">
            <w:pPr>
              <w:pStyle w:val="Compact"/>
            </w:pPr>
            <w:r>
              <w:t>0.0328</w:t>
            </w:r>
          </w:p>
        </w:tc>
        <w:tc>
          <w:tcPr>
            <w:tcW w:w="0" w:type="auto"/>
          </w:tcPr>
          <w:p w14:paraId="3FFC5E1B" w14:textId="77777777" w:rsidR="00B2006D" w:rsidRDefault="00D72F0E" w:rsidP="000A41F1">
            <w:pPr>
              <w:pStyle w:val="Compact"/>
            </w:pPr>
            <w:r>
              <w:t>0.0011</w:t>
            </w:r>
          </w:p>
        </w:tc>
        <w:tc>
          <w:tcPr>
            <w:tcW w:w="0" w:type="auto"/>
          </w:tcPr>
          <w:p w14:paraId="4FB31623" w14:textId="77777777" w:rsidR="00B2006D" w:rsidRDefault="00D72F0E" w:rsidP="000A41F1">
            <w:pPr>
              <w:pStyle w:val="Compact"/>
            </w:pPr>
            <w:r>
              <w:t>0.0000</w:t>
            </w:r>
          </w:p>
        </w:tc>
        <w:tc>
          <w:tcPr>
            <w:tcW w:w="0" w:type="auto"/>
          </w:tcPr>
          <w:p w14:paraId="24651EDF" w14:textId="77777777" w:rsidR="00B2006D" w:rsidRDefault="00D72F0E" w:rsidP="000A41F1">
            <w:pPr>
              <w:pStyle w:val="Compact"/>
            </w:pPr>
            <w:r>
              <w:t>0.0000</w:t>
            </w:r>
          </w:p>
        </w:tc>
      </w:tr>
      <w:tr w:rsidR="00B2006D" w14:paraId="4E2C93B0" w14:textId="77777777">
        <w:tc>
          <w:tcPr>
            <w:tcW w:w="0" w:type="auto"/>
          </w:tcPr>
          <w:p w14:paraId="7554023A" w14:textId="77777777" w:rsidR="00B2006D" w:rsidRDefault="00D72F0E" w:rsidP="000A41F1">
            <w:pPr>
              <w:pStyle w:val="Compact"/>
            </w:pPr>
            <w:r>
              <w:t>5</w:t>
            </w:r>
          </w:p>
        </w:tc>
        <w:tc>
          <w:tcPr>
            <w:tcW w:w="0" w:type="auto"/>
          </w:tcPr>
          <w:p w14:paraId="32E662E2" w14:textId="77777777" w:rsidR="00B2006D" w:rsidRDefault="00D72F0E" w:rsidP="000A41F1">
            <w:pPr>
              <w:pStyle w:val="Compact"/>
            </w:pPr>
            <w:r>
              <w:t>&lt;0.01</w:t>
            </w:r>
          </w:p>
        </w:tc>
        <w:tc>
          <w:tcPr>
            <w:tcW w:w="0" w:type="auto"/>
          </w:tcPr>
          <w:p w14:paraId="4B6C3CA9" w14:textId="77777777" w:rsidR="00B2006D" w:rsidRDefault="00D72F0E" w:rsidP="000A41F1">
            <w:pPr>
              <w:pStyle w:val="Compact"/>
            </w:pPr>
            <w:r>
              <w:t>0.2514</w:t>
            </w:r>
          </w:p>
        </w:tc>
        <w:tc>
          <w:tcPr>
            <w:tcW w:w="0" w:type="auto"/>
          </w:tcPr>
          <w:p w14:paraId="126000F4" w14:textId="77777777" w:rsidR="00B2006D" w:rsidRDefault="00D72F0E" w:rsidP="000A41F1">
            <w:pPr>
              <w:pStyle w:val="Compact"/>
            </w:pPr>
            <w:r>
              <w:t>0.0810</w:t>
            </w:r>
          </w:p>
        </w:tc>
        <w:tc>
          <w:tcPr>
            <w:tcW w:w="0" w:type="auto"/>
          </w:tcPr>
          <w:p w14:paraId="08115727" w14:textId="77777777" w:rsidR="00B2006D" w:rsidRDefault="00D72F0E" w:rsidP="000A41F1">
            <w:pPr>
              <w:pStyle w:val="Compact"/>
            </w:pPr>
            <w:r>
              <w:t>0.0117</w:t>
            </w:r>
          </w:p>
        </w:tc>
        <w:tc>
          <w:tcPr>
            <w:tcW w:w="0" w:type="auto"/>
          </w:tcPr>
          <w:p w14:paraId="1C4923B9" w14:textId="77777777" w:rsidR="00B2006D" w:rsidRDefault="00D72F0E" w:rsidP="000A41F1">
            <w:pPr>
              <w:pStyle w:val="Compact"/>
            </w:pPr>
            <w:r>
              <w:t>0.0003</w:t>
            </w:r>
          </w:p>
        </w:tc>
        <w:tc>
          <w:tcPr>
            <w:tcW w:w="0" w:type="auto"/>
          </w:tcPr>
          <w:p w14:paraId="3CEC3EA8" w14:textId="77777777" w:rsidR="00B2006D" w:rsidRDefault="00D72F0E" w:rsidP="000A41F1">
            <w:pPr>
              <w:pStyle w:val="Compact"/>
            </w:pPr>
            <w:r>
              <w:t>0.0000</w:t>
            </w:r>
          </w:p>
        </w:tc>
      </w:tr>
      <w:tr w:rsidR="00B2006D" w14:paraId="52783446" w14:textId="77777777">
        <w:tc>
          <w:tcPr>
            <w:tcW w:w="0" w:type="auto"/>
          </w:tcPr>
          <w:p w14:paraId="1F2AACEB" w14:textId="77777777" w:rsidR="00B2006D" w:rsidRDefault="00D72F0E" w:rsidP="000A41F1">
            <w:pPr>
              <w:pStyle w:val="Compact"/>
            </w:pPr>
            <w:r>
              <w:t>6</w:t>
            </w:r>
          </w:p>
        </w:tc>
        <w:tc>
          <w:tcPr>
            <w:tcW w:w="0" w:type="auto"/>
          </w:tcPr>
          <w:p w14:paraId="43386F04" w14:textId="77777777" w:rsidR="00B2006D" w:rsidRDefault="00D72F0E" w:rsidP="000A41F1">
            <w:pPr>
              <w:pStyle w:val="Compact"/>
            </w:pPr>
            <w:r>
              <w:t>&lt;0.01</w:t>
            </w:r>
          </w:p>
        </w:tc>
        <w:tc>
          <w:tcPr>
            <w:tcW w:w="0" w:type="auto"/>
          </w:tcPr>
          <w:p w14:paraId="6707B668" w14:textId="77777777" w:rsidR="00B2006D" w:rsidRDefault="00D72F0E" w:rsidP="000A41F1">
            <w:pPr>
              <w:pStyle w:val="Compact"/>
            </w:pPr>
            <w:r>
              <w:t>0.2777</w:t>
            </w:r>
          </w:p>
        </w:tc>
        <w:tc>
          <w:tcPr>
            <w:tcW w:w="0" w:type="auto"/>
          </w:tcPr>
          <w:p w14:paraId="2DED9856" w14:textId="77777777" w:rsidR="00B2006D" w:rsidRDefault="00D72F0E" w:rsidP="000A41F1">
            <w:pPr>
              <w:pStyle w:val="Compact"/>
            </w:pPr>
            <w:r>
              <w:t>0.2035</w:t>
            </w:r>
          </w:p>
        </w:tc>
        <w:tc>
          <w:tcPr>
            <w:tcW w:w="0" w:type="auto"/>
          </w:tcPr>
          <w:p w14:paraId="0EF9EBF1" w14:textId="77777777" w:rsidR="00B2006D" w:rsidRDefault="00D72F0E" w:rsidP="000A41F1">
            <w:pPr>
              <w:pStyle w:val="Compact"/>
            </w:pPr>
            <w:r>
              <w:t>0.0539</w:t>
            </w:r>
          </w:p>
        </w:tc>
        <w:tc>
          <w:tcPr>
            <w:tcW w:w="0" w:type="auto"/>
          </w:tcPr>
          <w:p w14:paraId="24DD4815" w14:textId="77777777" w:rsidR="00B2006D" w:rsidRDefault="00D72F0E" w:rsidP="000A41F1">
            <w:pPr>
              <w:pStyle w:val="Compact"/>
            </w:pPr>
            <w:r>
              <w:t>0.0076</w:t>
            </w:r>
          </w:p>
        </w:tc>
        <w:tc>
          <w:tcPr>
            <w:tcW w:w="0" w:type="auto"/>
          </w:tcPr>
          <w:p w14:paraId="582304B3" w14:textId="77777777" w:rsidR="00B2006D" w:rsidRDefault="00D72F0E" w:rsidP="000A41F1">
            <w:pPr>
              <w:pStyle w:val="Compact"/>
            </w:pPr>
            <w:r>
              <w:t>0.0004</w:t>
            </w:r>
          </w:p>
        </w:tc>
      </w:tr>
      <w:tr w:rsidR="00B2006D" w14:paraId="1C7D3DAE" w14:textId="77777777">
        <w:tc>
          <w:tcPr>
            <w:tcW w:w="0" w:type="auto"/>
          </w:tcPr>
          <w:p w14:paraId="687A34D3" w14:textId="77777777" w:rsidR="00B2006D" w:rsidRDefault="00D72F0E" w:rsidP="000A41F1">
            <w:pPr>
              <w:pStyle w:val="Compact"/>
            </w:pPr>
            <w:r>
              <w:t>7</w:t>
            </w:r>
          </w:p>
        </w:tc>
        <w:tc>
          <w:tcPr>
            <w:tcW w:w="0" w:type="auto"/>
          </w:tcPr>
          <w:p w14:paraId="334962DD" w14:textId="77777777" w:rsidR="00B2006D" w:rsidRDefault="00D72F0E" w:rsidP="000A41F1">
            <w:pPr>
              <w:pStyle w:val="Compact"/>
            </w:pPr>
            <w:r>
              <w:t>&lt;0.01</w:t>
            </w:r>
          </w:p>
        </w:tc>
        <w:tc>
          <w:tcPr>
            <w:tcW w:w="0" w:type="auto"/>
          </w:tcPr>
          <w:p w14:paraId="21627474" w14:textId="77777777" w:rsidR="00B2006D" w:rsidRDefault="00D72F0E" w:rsidP="000A41F1">
            <w:pPr>
              <w:pStyle w:val="Compact"/>
            </w:pPr>
            <w:r>
              <w:t>0.3720</w:t>
            </w:r>
          </w:p>
        </w:tc>
        <w:tc>
          <w:tcPr>
            <w:tcW w:w="0" w:type="auto"/>
          </w:tcPr>
          <w:p w14:paraId="591A5A82" w14:textId="77777777" w:rsidR="00B2006D" w:rsidRDefault="00D72F0E" w:rsidP="000A41F1">
            <w:pPr>
              <w:pStyle w:val="Compact"/>
            </w:pPr>
            <w:r>
              <w:t>0.2818</w:t>
            </w:r>
          </w:p>
        </w:tc>
        <w:tc>
          <w:tcPr>
            <w:tcW w:w="0" w:type="auto"/>
          </w:tcPr>
          <w:p w14:paraId="630F1B4B" w14:textId="77777777" w:rsidR="00B2006D" w:rsidRDefault="00D72F0E" w:rsidP="000A41F1">
            <w:pPr>
              <w:pStyle w:val="Compact"/>
            </w:pPr>
            <w:r>
              <w:t>0.1676</w:t>
            </w:r>
          </w:p>
        </w:tc>
        <w:tc>
          <w:tcPr>
            <w:tcW w:w="0" w:type="auto"/>
          </w:tcPr>
          <w:p w14:paraId="559705EE" w14:textId="77777777" w:rsidR="00B2006D" w:rsidRDefault="00D72F0E" w:rsidP="000A41F1">
            <w:pPr>
              <w:pStyle w:val="Compact"/>
            </w:pPr>
            <w:r>
              <w:t>0.0898</w:t>
            </w:r>
          </w:p>
        </w:tc>
        <w:tc>
          <w:tcPr>
            <w:tcW w:w="0" w:type="auto"/>
          </w:tcPr>
          <w:p w14:paraId="1DCB54B4" w14:textId="77777777" w:rsidR="00B2006D" w:rsidRDefault="00D72F0E" w:rsidP="000A41F1">
            <w:pPr>
              <w:pStyle w:val="Compact"/>
            </w:pPr>
            <w:r>
              <w:t>0.0202</w:t>
            </w:r>
          </w:p>
        </w:tc>
      </w:tr>
      <w:tr w:rsidR="00B2006D" w14:paraId="1F3D4F79" w14:textId="77777777">
        <w:tc>
          <w:tcPr>
            <w:tcW w:w="0" w:type="auto"/>
          </w:tcPr>
          <w:p w14:paraId="0BB41036" w14:textId="77777777" w:rsidR="00B2006D" w:rsidRDefault="00D72F0E" w:rsidP="000A41F1">
            <w:pPr>
              <w:pStyle w:val="Compact"/>
            </w:pPr>
            <w:r>
              <w:t>8</w:t>
            </w:r>
          </w:p>
        </w:tc>
        <w:tc>
          <w:tcPr>
            <w:tcW w:w="0" w:type="auto"/>
          </w:tcPr>
          <w:p w14:paraId="15DE8C7C" w14:textId="77777777" w:rsidR="00B2006D" w:rsidRDefault="00D72F0E" w:rsidP="000A41F1">
            <w:pPr>
              <w:pStyle w:val="Compact"/>
            </w:pPr>
            <w:r>
              <w:t>&lt;0.01</w:t>
            </w:r>
          </w:p>
        </w:tc>
        <w:tc>
          <w:tcPr>
            <w:tcW w:w="0" w:type="auto"/>
          </w:tcPr>
          <w:p w14:paraId="15C0329D" w14:textId="77777777" w:rsidR="00B2006D" w:rsidRDefault="00D72F0E" w:rsidP="000A41F1">
            <w:pPr>
              <w:pStyle w:val="Compact"/>
            </w:pPr>
            <w:r>
              <w:t>0.4594</w:t>
            </w:r>
          </w:p>
        </w:tc>
        <w:tc>
          <w:tcPr>
            <w:tcW w:w="0" w:type="auto"/>
          </w:tcPr>
          <w:p w14:paraId="0962620B" w14:textId="77777777" w:rsidR="00B2006D" w:rsidRDefault="00D72F0E" w:rsidP="000A41F1">
            <w:pPr>
              <w:pStyle w:val="Compact"/>
            </w:pPr>
            <w:r>
              <w:t>0.3845</w:t>
            </w:r>
          </w:p>
        </w:tc>
        <w:tc>
          <w:tcPr>
            <w:tcW w:w="0" w:type="auto"/>
          </w:tcPr>
          <w:p w14:paraId="1E57EB88" w14:textId="77777777" w:rsidR="00B2006D" w:rsidRDefault="00D72F0E" w:rsidP="000A41F1">
            <w:pPr>
              <w:pStyle w:val="Compact"/>
            </w:pPr>
            <w:r>
              <w:t>0.3497</w:t>
            </w:r>
          </w:p>
        </w:tc>
        <w:tc>
          <w:tcPr>
            <w:tcW w:w="0" w:type="auto"/>
          </w:tcPr>
          <w:p w14:paraId="2DF38857" w14:textId="77777777" w:rsidR="00B2006D" w:rsidRDefault="00D72F0E" w:rsidP="000A41F1">
            <w:pPr>
              <w:pStyle w:val="Compact"/>
            </w:pPr>
            <w:r>
              <w:t>0.2504</w:t>
            </w:r>
          </w:p>
        </w:tc>
        <w:tc>
          <w:tcPr>
            <w:tcW w:w="0" w:type="auto"/>
          </w:tcPr>
          <w:p w14:paraId="72C23377" w14:textId="77777777" w:rsidR="00B2006D" w:rsidRDefault="00D72F0E" w:rsidP="000A41F1">
            <w:pPr>
              <w:pStyle w:val="Compact"/>
            </w:pPr>
            <w:r>
              <w:t>0.0971</w:t>
            </w:r>
          </w:p>
        </w:tc>
      </w:tr>
    </w:tbl>
    <w:p w14:paraId="0E1E9686" w14:textId="77777777" w:rsidR="00B2006D" w:rsidRDefault="00D72F0E" w:rsidP="00E75F87">
      <w:pPr>
        <w:pStyle w:val="Nagwek2"/>
      </w:pPr>
      <w:bookmarkStart w:id="8" w:name="methods-arima"/>
      <w:bookmarkStart w:id="9" w:name="_Toc42115615"/>
      <w:r>
        <w:t>Methods (ARIMA)</w:t>
      </w:r>
      <w:bookmarkEnd w:id="8"/>
      <w:bookmarkEnd w:id="9"/>
    </w:p>
    <w:p w14:paraId="468143AF" w14:textId="77777777" w:rsidR="00B2006D" w:rsidRDefault="00D72F0E" w:rsidP="000A41F1">
      <w:pPr>
        <w:pStyle w:val="FirstParagraph"/>
      </w:pPr>
      <w:r>
        <w:t>In our study we have compared 2 approaches to time series modeling, that is autoregressive moving average (AR(I)MA) and Autoregressive Distributed Lags.</w:t>
      </w:r>
    </w:p>
    <w:p w14:paraId="680E6278" w14:textId="77777777" w:rsidR="00B2006D" w:rsidRDefault="00D72F0E" w:rsidP="000A41F1">
      <w:pPr>
        <w:pStyle w:val="Tekstpodstawowy"/>
      </w:pPr>
      <w:r>
        <w:t>At first, we have assessed the need of making the dependent variable stationary.</w:t>
      </w:r>
    </w:p>
    <w:p w14:paraId="0AE483E4" w14:textId="77777777" w:rsidR="00B2006D" w:rsidRDefault="00D72F0E" w:rsidP="000A41F1">
      <w:pPr>
        <w:pStyle w:val="Tekstpodstawowy"/>
      </w:pPr>
      <w:r>
        <w:t>As for ARIMA modeling, we have applied general-to-specific procedure concerning appropriate lags selection. The most important criterion was if obtained residuals present autocorrelation patterns. This was assessed using both Ljung-Box test and visual inspection of (Partial) Autocorrelation Function. In Ljung-Box test, 10 lags were used.</w:t>
      </w:r>
    </w:p>
    <w:p w14:paraId="7BA483B0" w14:textId="77777777" w:rsidR="00B2006D" w:rsidRDefault="00D72F0E" w:rsidP="000A41F1">
      <w:pPr>
        <w:pStyle w:val="Tekstpodstawowy"/>
      </w:pPr>
      <w:r>
        <w:t>Second concern was significance of all variables included in the model. This was assessed using z test for coefficients. Lastly, if two models were proper by previous criteria, better model was defined using goodness-of-fit measures, specifically Akaike Information Criterion.</w:t>
      </w:r>
    </w:p>
    <w:p w14:paraId="715CEA2D" w14:textId="77777777" w:rsidR="00B2006D" w:rsidRDefault="00D72F0E" w:rsidP="000A41F1">
      <w:pPr>
        <w:pStyle w:val="Tekstpodstawowy"/>
      </w:pPr>
      <w:r>
        <w:t xml:space="preserve">One of the hypotheses we wanted to check was if air pollution in Beijing exhibits seasonal behaviour. We have assessed this by adding additional regressors to obtained ARIMA model. Specifically, we have included 11 dummy variables, each of them representing one month, with </w:t>
      </w:r>
      <w:r>
        <w:lastRenderedPageBreak/>
        <w:t>January being base level. On these variables we have applied step wise feature elimination. Starting from full model, we have removed dummies one by one, starting from the one with highest p-value.</w:t>
      </w:r>
    </w:p>
    <w:p w14:paraId="1490A847" w14:textId="77777777" w:rsidR="00B2006D" w:rsidRDefault="00D72F0E" w:rsidP="000A41F1">
      <w:pPr>
        <w:pStyle w:val="Tekstpodstawowy"/>
      </w:pPr>
      <w:r>
        <w:t>Apart from dummy regressors for months, we have also tested quarterly seasonality. This time, 3 dummies were included in the model.</w:t>
      </w:r>
    </w:p>
    <w:p w14:paraId="0C945CE0" w14:textId="77777777" w:rsidR="00B2006D" w:rsidRDefault="00D72F0E" w:rsidP="000A41F1">
      <w:pPr>
        <w:pStyle w:val="Tekstpodstawowy"/>
      </w:pPr>
      <w:r>
        <w:t>An alternative way to account for seasonal effect in ARIMA model is seasonal ARIMA model. In this extension, the model consists of 2 components. One is the same as in standard model, that is a set of parameters for AR and MA parts. Second part also contains the AR and MA parts, however these are estimated on variable lagged by the period of seasonality. There were three reasons for choosing external regressors approach instead of SARIMA. First, using seasonal dummies are possible to interpret, in the same way as in ARDL approach. Second, in seasonal ARIMA one has to decide about exact order of seasonality. We have expected the dependent variable to exhibit yearly seasonality. In the easiest case, lag of order 365 would be apparent (??). However, as shown later, lag of order 365 was not significant from visual inspection of ACF and PACF plots. Adding seasonal variables is more “forgiving”, as information passed (??) to the model is much more general and less error prone.</w:t>
      </w:r>
    </w:p>
    <w:p w14:paraId="32BBAFE1" w14:textId="77777777" w:rsidR="00B2006D" w:rsidRDefault="00D72F0E" w:rsidP="000A41F1">
      <w:pPr>
        <w:pStyle w:val="Tekstpodstawowy"/>
      </w:pPr>
      <w:r>
        <w:t xml:space="preserve">Third reason for not using SARIMA model is that for estimation of period </w:t>
      </w:r>
      <w:r>
        <w:rPr>
          <w:i/>
        </w:rPr>
        <w:t>t</w:t>
      </w:r>
      <w:r>
        <w:t xml:space="preserve"> lag of period </w:t>
      </w:r>
      <w:r>
        <w:rPr>
          <w:i/>
        </w:rPr>
        <w:t>t-365</w:t>
      </w:r>
      <w:r>
        <w:t xml:space="preserve"> would be used. This means that the whole first year of the measurements present in the dataset would be excluded from model predictions. Using seasonal dummies allows for estimation from day 1 (without accounting for lags needed in estimation of standard AR part).</w:t>
      </w:r>
    </w:p>
    <w:p w14:paraId="65570E8C" w14:textId="77777777" w:rsidR="00B2006D" w:rsidRDefault="00D72F0E" w:rsidP="000A41F1">
      <w:pPr>
        <w:pStyle w:val="Tekstpodstawowy"/>
      </w:pPr>
      <w:r>
        <w:t>This facilitates testing of our main hypothesis, that is assessing seasonality of the air pollution.</w:t>
      </w:r>
    </w:p>
    <w:p w14:paraId="57D5F975" w14:textId="77777777" w:rsidR="00B2006D" w:rsidRDefault="00D72F0E" w:rsidP="00E75F87">
      <w:pPr>
        <w:pStyle w:val="Nagwek2"/>
      </w:pPr>
      <w:bookmarkStart w:id="10" w:name="ardl-model-part"/>
      <w:bookmarkStart w:id="11" w:name="_Toc42115616"/>
      <w:r>
        <w:t>ARDL Model Part</w:t>
      </w:r>
      <w:bookmarkEnd w:id="10"/>
      <w:bookmarkEnd w:id="11"/>
    </w:p>
    <w:p w14:paraId="46CFED39" w14:textId="77777777" w:rsidR="00B2006D" w:rsidRDefault="00D72F0E" w:rsidP="00E75F87">
      <w:pPr>
        <w:pStyle w:val="Nagwek3"/>
      </w:pPr>
      <w:bookmarkStart w:id="12" w:name="methodology"/>
      <w:bookmarkStart w:id="13" w:name="_Toc42115617"/>
      <w:r>
        <w:t>Methodology</w:t>
      </w:r>
      <w:bookmarkEnd w:id="12"/>
      <w:bookmarkEnd w:id="13"/>
    </w:p>
    <w:p w14:paraId="31CC76E1" w14:textId="77777777" w:rsidR="00B2006D" w:rsidRDefault="00D72F0E" w:rsidP="000A41F1">
      <w:pPr>
        <w:pStyle w:val="FirstParagraph"/>
      </w:pPr>
      <w:r>
        <w:t>An autoregressive distributed lag (ARDL) model is an ordinary least square (OLS) based model which is applicable for both non-stationary time series as well as for times series with mixed order of integration. This model takes sufficient numbers of lags to capture the data generating process in a general-to-specific modeling framework (Paseran,Hasem,Youngcheol). ARDL model addresses the issue of collinearity by introducing the lag of dependent variable into the model with other independent variables and their lags.Equation of ARDL(m,n) can be described as follows:</w:t>
      </w:r>
    </w:p>
    <w:p w14:paraId="0BF9610B" w14:textId="77777777" w:rsidR="00B2006D" w:rsidRDefault="006A6AC8" w:rsidP="000A41F1">
      <w:pPr>
        <w:pStyle w:val="Tekstpodstawowy"/>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βp</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q</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790CAB86" w14:textId="77777777" w:rsidR="00B2006D" w:rsidRDefault="00D72F0E" w:rsidP="000A41F1">
      <w:pPr>
        <w:pStyle w:val="FirstParagraph"/>
      </w:pPr>
      <w:r>
        <w:t xml:space="preserve">Where </w:t>
      </w:r>
      <w:r>
        <w:rPr>
          <w:i/>
        </w:rPr>
        <w:t>m</w:t>
      </w:r>
      <w:r>
        <w:t xml:space="preserve"> and </w:t>
      </w:r>
      <w:r>
        <w:rPr>
          <w:i/>
        </w:rPr>
        <w:t>n</w:t>
      </w:r>
      <w:r>
        <w:t xml:space="preserve"> are the number of years for lag </w:t>
      </w:r>
      <m:oMath>
        <m:sSub>
          <m:sSubPr>
            <m:ctrlPr>
              <w:rPr>
                <w:rFonts w:ascii="Cambria Math" w:hAnsi="Cambria Math"/>
              </w:rPr>
            </m:ctrlPr>
          </m:sSubPr>
          <m:e>
            <m:r>
              <w:rPr>
                <w:rFonts w:ascii="Cambria Math" w:hAnsi="Cambria Math"/>
              </w:rPr>
              <m:t>ε</m:t>
            </m:r>
          </m:e>
          <m:sub>
            <m:r>
              <w:rPr>
                <w:rFonts w:ascii="Cambria Math" w:hAnsi="Cambria Math"/>
              </w:rPr>
              <m:t>t</m:t>
            </m:r>
          </m:sub>
        </m:sSub>
      </m:oMath>
      <w:r>
        <w:t xml:space="preserve"> is the disturbance term ,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coefficients for short run and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are coefficients for long run relationship.</w:t>
      </w:r>
    </w:p>
    <w:p w14:paraId="761D2D49" w14:textId="77777777" w:rsidR="00B2006D" w:rsidRDefault="00D72F0E" w:rsidP="000A41F1">
      <w:pPr>
        <w:pStyle w:val="Tekstpodstawowy"/>
      </w:pPr>
      <w:r>
        <w:t xml:space="preserve">Econometric modelling using ARDL class of models needs to meet a set of assumptions. Absence of auto correlation is the very first requirement of ARDL. The model requires that the error terms should have no autocorrelation with each other. The variance-covariance matrix should also display spherical, meaning there is no heteroscedasticity in the data. As mentioned above, analyzed data should have stationarity either on </w:t>
      </w:r>
      <w:r>
        <w:rPr>
          <w:i/>
        </w:rPr>
        <w:t>I(0)</w:t>
      </w:r>
      <w:r>
        <w:t xml:space="preserve"> or </w:t>
      </w:r>
      <w:r>
        <w:rPr>
          <w:i/>
        </w:rPr>
        <w:t>I(1)</w:t>
      </w:r>
      <w:r>
        <w:t xml:space="preserve"> level or on both. Last but not least residuals should follow normal distribution.</w:t>
      </w:r>
    </w:p>
    <w:p w14:paraId="585F423A" w14:textId="77777777" w:rsidR="00B2006D" w:rsidRDefault="00D72F0E" w:rsidP="00E75F87">
      <w:pPr>
        <w:pStyle w:val="Nagwek2"/>
      </w:pPr>
      <w:bookmarkStart w:id="14" w:name="analysis"/>
      <w:bookmarkStart w:id="15" w:name="_Toc42115618"/>
      <w:r>
        <w:lastRenderedPageBreak/>
        <w:t>Analysis</w:t>
      </w:r>
      <w:bookmarkEnd w:id="14"/>
      <w:bookmarkEnd w:id="15"/>
    </w:p>
    <w:p w14:paraId="597C9CE3" w14:textId="77777777" w:rsidR="00B2006D" w:rsidRDefault="00D72F0E" w:rsidP="000A41F1">
      <w:pPr>
        <w:pStyle w:val="FirstParagraph"/>
      </w:pPr>
      <w:r>
        <w:t xml:space="preserve">As the most of analyzed variables are of the meteorological origin, it is worth to perform explanatory analysis of our variables of interests to better understand kinds of processes that generate them. As the variable </w:t>
      </w:r>
      <w:r>
        <w:rPr>
          <w:i/>
        </w:rPr>
        <w:t>ls</w:t>
      </w:r>
      <w:r>
        <w:t xml:space="preserve"> (Cumulated hours of snow) and </w:t>
      </w:r>
      <w:r>
        <w:rPr>
          <w:i/>
        </w:rPr>
        <w:t>lr</w:t>
      </w:r>
      <w:r>
        <w:t xml:space="preserve"> (cumulated hours of rain) are basically the same process, authors decided to merge them for the purposes of ARDL modelling. Newly created variable </w:t>
      </w:r>
      <w:r>
        <w:rPr>
          <w:i/>
        </w:rPr>
        <w:t>Isr</w:t>
      </w:r>
      <w:r>
        <w:t xml:space="preserve"> is a sum of both rain and snow hours.</w:t>
      </w:r>
    </w:p>
    <w:p w14:paraId="1C9B86EF" w14:textId="77777777" w:rsidR="00B2006D" w:rsidRDefault="00D72F0E" w:rsidP="00E75F87">
      <w:pPr>
        <w:pStyle w:val="CaptionedFigure"/>
      </w:pPr>
      <w:r>
        <w:rPr>
          <w:noProof/>
        </w:rPr>
        <w:drawing>
          <wp:inline distT="0" distB="0" distL="0" distR="0" wp14:anchorId="18A4D3DA" wp14:editId="06601376">
            <wp:extent cx="4620126" cy="2772075"/>
            <wp:effectExtent l="0" t="0" r="0" b="0"/>
            <wp:docPr id="6" name="Picture" descr=" Annual dstribution of Isr"/>
            <wp:cNvGraphicFramePr/>
            <a:graphic xmlns:a="http://schemas.openxmlformats.org/drawingml/2006/main">
              <a:graphicData uri="http://schemas.openxmlformats.org/drawingml/2006/picture">
                <pic:pic xmlns:pic="http://schemas.openxmlformats.org/drawingml/2006/picture">
                  <pic:nvPicPr>
                    <pic:cNvPr id="0" name="Picture" descr="markdown_files/figure-docx/unnamed-chunk-2-1.png"/>
                    <pic:cNvPicPr>
                      <a:picLocks noChangeAspect="1" noChangeArrowheads="1"/>
                    </pic:cNvPicPr>
                  </pic:nvPicPr>
                  <pic:blipFill>
                    <a:blip r:embed="rId12"/>
                    <a:stretch>
                      <a:fillRect/>
                    </a:stretch>
                  </pic:blipFill>
                  <pic:spPr bwMode="auto">
                    <a:xfrm>
                      <a:off x="0" y="0"/>
                      <a:ext cx="4620126" cy="2772075"/>
                    </a:xfrm>
                    <a:prstGeom prst="rect">
                      <a:avLst/>
                    </a:prstGeom>
                    <a:noFill/>
                    <a:ln w="9525">
                      <a:noFill/>
                      <a:headEnd/>
                      <a:tailEnd/>
                    </a:ln>
                  </pic:spPr>
                </pic:pic>
              </a:graphicData>
            </a:graphic>
          </wp:inline>
        </w:drawing>
      </w:r>
    </w:p>
    <w:p w14:paraId="159449D5" w14:textId="77777777" w:rsidR="00B2006D" w:rsidRDefault="00D72F0E" w:rsidP="00E75F87">
      <w:pPr>
        <w:pStyle w:val="ImageCaption"/>
      </w:pPr>
      <w:r>
        <w:t xml:space="preserve"> Annual dstribution of Isr</w:t>
      </w:r>
    </w:p>
    <w:p w14:paraId="74E11D09" w14:textId="77777777" w:rsidR="00B2006D" w:rsidRDefault="00D72F0E" w:rsidP="000A41F1">
      <w:pPr>
        <w:pStyle w:val="Tekstpodstawowy"/>
      </w:pPr>
      <w:r>
        <w:t xml:space="preserve">Following, the authors analyzed other meteorological factors, which later will be used in the modelling. Using the Augmented Dickey-Fuller test, stationarity of variables </w:t>
      </w:r>
      <w:r>
        <w:rPr>
          <w:i/>
        </w:rPr>
        <w:t>TEMP</w:t>
      </w:r>
      <w:r>
        <w:t xml:space="preserve">, </w:t>
      </w:r>
      <w:r>
        <w:rPr>
          <w:i/>
        </w:rPr>
        <w:t>DEWP</w:t>
      </w:r>
      <w:r>
        <w:t>,</w:t>
      </w:r>
      <w:r>
        <w:rPr>
          <w:i/>
        </w:rPr>
        <w:t>PRES</w:t>
      </w:r>
      <w:r>
        <w:t>,</w:t>
      </w:r>
      <w:r>
        <w:rPr>
          <w:i/>
        </w:rPr>
        <w:t>Iws</w:t>
      </w:r>
      <w:r>
        <w:t>,</w:t>
      </w:r>
      <w:r>
        <w:rPr>
          <w:i/>
        </w:rPr>
        <w:t>Isr</w:t>
      </w:r>
      <w:r>
        <w:t xml:space="preserve"> was assessed. Breush-Godfrey test were deployed to determine the correct number of required augmentations. The number of augmentations was selected for a given number for which all p-values are higher than 5% in the BG-test. As a next step the result for ADF-test for this particular number of augmentations was assessed. The results are presented in table X.</w:t>
      </w:r>
    </w:p>
    <w:p w14:paraId="7B23C5FF" w14:textId="77777777" w:rsidR="00B2006D" w:rsidRDefault="00D72F0E" w:rsidP="000A41F1">
      <w:pPr>
        <w:pStyle w:val="Tekstpodstawowy"/>
      </w:pPr>
      <w:r>
        <w:t xml:space="preserve">With a significance with a </w:t>
      </w:r>
      <w:r>
        <w:rPr>
          <w:i/>
        </w:rPr>
        <w:t>p-value</w:t>
      </w:r>
      <w:r>
        <w:t xml:space="preserve"> lower than assumed 5% threshold, we can reject the null hypothesis about variable [list] being integrated of order 1 or more. We can assume that alternate hypothesis, saying that variables are integrated of order 0. </w:t>
      </w:r>
      <w:r>
        <w:rPr>
          <w:b/>
        </w:rPr>
        <w:t>!Check this !</w:t>
      </w:r>
    </w:p>
    <w:p w14:paraId="266FBED9" w14:textId="77777777" w:rsidR="00B2006D" w:rsidRDefault="00D72F0E" w:rsidP="000A41F1">
      <w:pPr>
        <w:pStyle w:val="Tekstpodstawowy"/>
      </w:pPr>
      <w:r>
        <w:t xml:space="preserve">As a first step authors constructed a simple model with only variable of interest </w:t>
      </w:r>
      <w:r>
        <w:rPr>
          <w:i/>
        </w:rPr>
        <w:t>pm2.5</w:t>
      </w:r>
      <w:r>
        <w:t xml:space="preserve"> and its lags. The number of lag selection was based on the goodness-of-fit measure AIC. Obtained values are presented in table X.</w:t>
      </w:r>
    </w:p>
    <w:p w14:paraId="27F96460" w14:textId="77777777" w:rsidR="00B2006D" w:rsidRDefault="00D72F0E" w:rsidP="000A41F1">
      <w:pPr>
        <w:pStyle w:val="Tekstpodstawowy"/>
      </w:pPr>
      <w:r>
        <w:t xml:space="preserve">As we can observe the lowest value of AIC is obtained for 3 lags. Summary of model with 3 lags of a dependent variable </w:t>
      </w:r>
      <w:r>
        <w:rPr>
          <w:i/>
        </w:rPr>
        <w:t>pm2.5</w:t>
      </w:r>
      <w:r>
        <w:t xml:space="preserve"> is presented in table X</w:t>
      </w:r>
    </w:p>
    <w:p w14:paraId="258C6CAD" w14:textId="77777777" w:rsidR="00B2006D" w:rsidRDefault="00D72F0E" w:rsidP="000A41F1">
      <w:pPr>
        <w:pStyle w:val="Tekstpodstawowy"/>
      </w:pPr>
      <w:r>
        <w:t>[Variable interpretation]</w:t>
      </w:r>
    </w:p>
    <w:p w14:paraId="1731EC5C" w14:textId="77777777" w:rsidR="00B2006D" w:rsidRDefault="00D72F0E" w:rsidP="000A41F1">
      <w:pPr>
        <w:pStyle w:val="Tekstpodstawowy"/>
      </w:pPr>
      <w:r>
        <w:t xml:space="preserve">Out of variables included in the model, first and second lags are statistically significant at an assumed 5% threshold. Starting with the short term multiplier (STM), whenever the first lag of </w:t>
      </w:r>
      <w:r>
        <w:rPr>
          <w:i/>
        </w:rPr>
        <w:lastRenderedPageBreak/>
        <w:t>pm2.5</w:t>
      </w:r>
      <w:r>
        <w:t xml:space="preserve"> increases by one unit, the amount of </w:t>
      </w:r>
      <w:r>
        <w:rPr>
          <w:i/>
        </w:rPr>
        <w:t>pm2.5</w:t>
      </w:r>
      <w:r>
        <w:t xml:space="preserve"> increases by XXX. For the second order lag, whenever it increases by one unit,the amount of </w:t>
      </w:r>
      <w:r>
        <w:rPr>
          <w:i/>
        </w:rPr>
        <w:t>pm2.5</w:t>
      </w:r>
      <w:r>
        <w:t xml:space="preserve"> increases by XXX. As for the Long Term Multiplier (LTM), whenever an unitary shock happens to the lagged </w:t>
      </w:r>
      <w:r>
        <w:rPr>
          <w:i/>
        </w:rPr>
        <w:t>pm2.5</w:t>
      </w:r>
      <w:r>
        <w:t xml:space="preserve">, then the overall impact on the </w:t>
      </w:r>
      <w:r>
        <w:rPr>
          <w:i/>
        </w:rPr>
        <w:t>pm2.5</w:t>
      </w:r>
      <w:r>
        <w:t xml:space="preserve"> would be equal to XXX.</w:t>
      </w:r>
    </w:p>
    <w:p w14:paraId="71455225" w14:textId="77777777" w:rsidR="00B2006D" w:rsidRDefault="00D72F0E" w:rsidP="00E75F87">
      <w:pPr>
        <w:pStyle w:val="Nagwek4"/>
      </w:pPr>
      <w:bookmarkStart w:id="16" w:name="model-diagnostics"/>
      <w:r>
        <w:t>Model diagnostics</w:t>
      </w:r>
      <w:bookmarkEnd w:id="16"/>
    </w:p>
    <w:p w14:paraId="0B6D55A6" w14:textId="77777777" w:rsidR="00B2006D" w:rsidRDefault="00D72F0E" w:rsidP="00E75F87">
      <w:pPr>
        <w:pStyle w:val="Nagwek2"/>
      </w:pPr>
      <w:bookmarkStart w:id="17" w:name="results---arima"/>
      <w:bookmarkStart w:id="18" w:name="_Toc42115619"/>
      <w:r>
        <w:t>Results - ARIMA</w:t>
      </w:r>
      <w:bookmarkEnd w:id="17"/>
      <w:bookmarkEnd w:id="18"/>
    </w:p>
    <w:p w14:paraId="7C7B6CAF" w14:textId="77777777" w:rsidR="00B2006D" w:rsidRDefault="00D72F0E" w:rsidP="00E75F87">
      <w:pPr>
        <w:pStyle w:val="Nagwek4"/>
      </w:pPr>
      <w:bookmarkStart w:id="19" w:name="standard"/>
      <w:r>
        <w:t>Standard</w:t>
      </w:r>
      <w:bookmarkEnd w:id="19"/>
    </w:p>
    <w:p w14:paraId="26057C4C" w14:textId="77777777" w:rsidR="00B2006D" w:rsidRDefault="00D72F0E" w:rsidP="000A41F1">
      <w:pPr>
        <w:pStyle w:val="FirstParagraph"/>
      </w:pPr>
      <w:r>
        <w:t xml:space="preserve">We have selected ARIMA(3, 0, 3) (or ARMA(3, 3)) as the starting point. We have inferred about the number of initially included lags from ACF and PACF plot </w:t>
      </w:r>
      <w:r>
        <w:rPr>
          <w:i/>
        </w:rPr>
        <w:t>p1</w:t>
      </w:r>
      <w:r>
        <w:t xml:space="preserve"> of the series. The model includes constant, as mean of the air pollution is non-zero, and the series is already stationary without the need for differentiating. On the plot </w:t>
      </w:r>
      <w:r>
        <w:rPr>
          <w:i/>
        </w:rPr>
        <w:t>p2</w:t>
      </w:r>
      <w:r>
        <w:t>, ACF and PACF of the residuals are shown. Lags 11 and 20 are slightly crossing the significance threshold, using both functions.</w:t>
      </w:r>
    </w:p>
    <w:p w14:paraId="3B7E39DD" w14:textId="77777777" w:rsidR="00B2006D" w:rsidRDefault="00D72F0E" w:rsidP="00E75F87">
      <w:pPr>
        <w:pStyle w:val="CaptionedFigure"/>
      </w:pPr>
      <w:r>
        <w:rPr>
          <w:noProof/>
        </w:rPr>
        <w:drawing>
          <wp:inline distT="0" distB="0" distL="0" distR="0" wp14:anchorId="2ED7515D" wp14:editId="155918CE">
            <wp:extent cx="4620126" cy="2772075"/>
            <wp:effectExtent l="0" t="0" r="0" b="0"/>
            <wp:docPr id="7" name="Picture" descr=" ACF and PACF of ARIMA(3, 0, 3) residuals"/>
            <wp:cNvGraphicFramePr/>
            <a:graphic xmlns:a="http://schemas.openxmlformats.org/drawingml/2006/main">
              <a:graphicData uri="http://schemas.openxmlformats.org/drawingml/2006/picture">
                <pic:pic xmlns:pic="http://schemas.openxmlformats.org/drawingml/2006/picture">
                  <pic:nvPicPr>
                    <pic:cNvPr id="0" name="Picture" descr="markdown_files/figure-docx/unnamed-chunk-6-1.png"/>
                    <pic:cNvPicPr>
                      <a:picLocks noChangeAspect="1" noChangeArrowheads="1"/>
                    </pic:cNvPicPr>
                  </pic:nvPicPr>
                  <pic:blipFill>
                    <a:blip r:embed="rId13"/>
                    <a:stretch>
                      <a:fillRect/>
                    </a:stretch>
                  </pic:blipFill>
                  <pic:spPr bwMode="auto">
                    <a:xfrm>
                      <a:off x="0" y="0"/>
                      <a:ext cx="4620126" cy="2772075"/>
                    </a:xfrm>
                    <a:prstGeom prst="rect">
                      <a:avLst/>
                    </a:prstGeom>
                    <a:noFill/>
                    <a:ln w="9525">
                      <a:noFill/>
                      <a:headEnd/>
                      <a:tailEnd/>
                    </a:ln>
                  </pic:spPr>
                </pic:pic>
              </a:graphicData>
            </a:graphic>
          </wp:inline>
        </w:drawing>
      </w:r>
    </w:p>
    <w:p w14:paraId="747EAD59" w14:textId="77777777" w:rsidR="00B2006D" w:rsidRDefault="00D72F0E" w:rsidP="00E75F87">
      <w:pPr>
        <w:pStyle w:val="ImageCaption"/>
      </w:pPr>
      <w:r>
        <w:t xml:space="preserve"> ACF and PACF of ARIMA(3, 0, 3) residuals</w:t>
      </w:r>
    </w:p>
    <w:p w14:paraId="3ACD15E9" w14:textId="77777777" w:rsidR="00B2006D" w:rsidRDefault="00D72F0E" w:rsidP="000A41F1">
      <w:pPr>
        <w:pStyle w:val="Tekstpodstawowy"/>
      </w:pPr>
      <w:r>
        <w:t xml:space="preserve">In table </w:t>
      </w:r>
      <w:r>
        <w:rPr>
          <w:i/>
        </w:rPr>
        <w:t>t1</w:t>
      </w:r>
      <w:r>
        <w:t>, basic summary statistics of the tested ARIMA models are shown. We have also included results of Ljung-Box test for autocorrelation of residuals. For model ARIMA(3,0,3), with p-value = 0.6343, one can conclude that number of lags included is correct.</w:t>
      </w:r>
    </w:p>
    <w:p w14:paraId="68CE58BE" w14:textId="77777777" w:rsidR="00B2006D" w:rsidRDefault="00D72F0E" w:rsidP="000A41F1">
      <w:pPr>
        <w:pStyle w:val="Tekstpodstawowy"/>
      </w:pPr>
      <w:r>
        <w:t xml:space="preserve">Basing on the results of first model, we have tried fitting the same model, but including lags 11 and 20, one at a time. Results are presented in table, </w:t>
      </w:r>
      <w:r>
        <w:rPr>
          <w:i/>
        </w:rPr>
        <w:t>t1</w:t>
      </w:r>
      <w:r>
        <w:t>, in rows 2 and 3, respectively. In both models, there is autocorrelation of residuals present. This means that initial model cannot be improved by adding significant lags.</w:t>
      </w:r>
    </w:p>
    <w:tbl>
      <w:tblPr>
        <w:tblStyle w:val="Table"/>
        <w:tblW w:w="0" w:type="pct"/>
        <w:tblLook w:val="07E0" w:firstRow="1" w:lastRow="1" w:firstColumn="1" w:lastColumn="1" w:noHBand="1" w:noVBand="1"/>
      </w:tblPr>
      <w:tblGrid>
        <w:gridCol w:w="1699"/>
        <w:gridCol w:w="1211"/>
        <w:gridCol w:w="1212"/>
        <w:gridCol w:w="1212"/>
        <w:gridCol w:w="2051"/>
        <w:gridCol w:w="2021"/>
      </w:tblGrid>
      <w:tr w:rsidR="00B2006D" w14:paraId="65C6EFA6" w14:textId="77777777">
        <w:tc>
          <w:tcPr>
            <w:tcW w:w="0" w:type="auto"/>
            <w:tcBorders>
              <w:bottom w:val="single" w:sz="0" w:space="0" w:color="auto"/>
            </w:tcBorders>
            <w:vAlign w:val="bottom"/>
          </w:tcPr>
          <w:p w14:paraId="4F2F6DB4" w14:textId="77777777" w:rsidR="00B2006D" w:rsidRDefault="00D72F0E" w:rsidP="000A41F1">
            <w:pPr>
              <w:pStyle w:val="Compact"/>
            </w:pPr>
            <w:r>
              <w:t>order</w:t>
            </w:r>
          </w:p>
        </w:tc>
        <w:tc>
          <w:tcPr>
            <w:tcW w:w="0" w:type="auto"/>
            <w:tcBorders>
              <w:bottom w:val="single" w:sz="0" w:space="0" w:color="auto"/>
            </w:tcBorders>
            <w:vAlign w:val="bottom"/>
          </w:tcPr>
          <w:p w14:paraId="699075D1" w14:textId="77777777" w:rsidR="00B2006D" w:rsidRDefault="00D72F0E" w:rsidP="000A41F1">
            <w:pPr>
              <w:pStyle w:val="Compact"/>
            </w:pPr>
            <w:r>
              <w:t>AIC</w:t>
            </w:r>
          </w:p>
        </w:tc>
        <w:tc>
          <w:tcPr>
            <w:tcW w:w="0" w:type="auto"/>
            <w:tcBorders>
              <w:bottom w:val="single" w:sz="0" w:space="0" w:color="auto"/>
            </w:tcBorders>
            <w:vAlign w:val="bottom"/>
          </w:tcPr>
          <w:p w14:paraId="6604D48D" w14:textId="77777777" w:rsidR="00B2006D" w:rsidRDefault="00D72F0E" w:rsidP="000A41F1">
            <w:pPr>
              <w:pStyle w:val="Compact"/>
            </w:pPr>
            <w:r>
              <w:t>BIC</w:t>
            </w:r>
          </w:p>
        </w:tc>
        <w:tc>
          <w:tcPr>
            <w:tcW w:w="0" w:type="auto"/>
            <w:tcBorders>
              <w:bottom w:val="single" w:sz="0" w:space="0" w:color="auto"/>
            </w:tcBorders>
            <w:vAlign w:val="bottom"/>
          </w:tcPr>
          <w:p w14:paraId="625B0833" w14:textId="77777777" w:rsidR="00B2006D" w:rsidRDefault="00D72F0E" w:rsidP="000A41F1">
            <w:pPr>
              <w:pStyle w:val="Compact"/>
            </w:pPr>
            <w:r>
              <w:t>RMSE</w:t>
            </w:r>
          </w:p>
        </w:tc>
        <w:tc>
          <w:tcPr>
            <w:tcW w:w="0" w:type="auto"/>
            <w:tcBorders>
              <w:bottom w:val="single" w:sz="0" w:space="0" w:color="auto"/>
            </w:tcBorders>
            <w:vAlign w:val="bottom"/>
          </w:tcPr>
          <w:p w14:paraId="59568AB5" w14:textId="77777777" w:rsidR="00B2006D" w:rsidRDefault="00D72F0E" w:rsidP="000A41F1">
            <w:pPr>
              <w:pStyle w:val="Compact"/>
            </w:pPr>
            <w:r>
              <w:t>Ljung.Box.statistic</w:t>
            </w:r>
          </w:p>
        </w:tc>
        <w:tc>
          <w:tcPr>
            <w:tcW w:w="0" w:type="auto"/>
            <w:tcBorders>
              <w:bottom w:val="single" w:sz="0" w:space="0" w:color="auto"/>
            </w:tcBorders>
            <w:vAlign w:val="bottom"/>
          </w:tcPr>
          <w:p w14:paraId="68141718" w14:textId="77777777" w:rsidR="00B2006D" w:rsidRDefault="00D72F0E" w:rsidP="000A41F1">
            <w:pPr>
              <w:pStyle w:val="Compact"/>
            </w:pPr>
            <w:r>
              <w:t>Ljung.Box.p.value</w:t>
            </w:r>
          </w:p>
        </w:tc>
      </w:tr>
      <w:tr w:rsidR="00B2006D" w14:paraId="240A8326" w14:textId="77777777">
        <w:tc>
          <w:tcPr>
            <w:tcW w:w="0" w:type="auto"/>
          </w:tcPr>
          <w:p w14:paraId="1BE49DC8" w14:textId="77777777" w:rsidR="00B2006D" w:rsidRDefault="00D72F0E" w:rsidP="000A41F1">
            <w:pPr>
              <w:pStyle w:val="Compact"/>
            </w:pPr>
            <w:r>
              <w:t>ARIMA(3, 0, 3)</w:t>
            </w:r>
          </w:p>
        </w:tc>
        <w:tc>
          <w:tcPr>
            <w:tcW w:w="0" w:type="auto"/>
          </w:tcPr>
          <w:p w14:paraId="2C85B968" w14:textId="77777777" w:rsidR="00B2006D" w:rsidRDefault="00D72F0E" w:rsidP="000A41F1">
            <w:pPr>
              <w:pStyle w:val="Compact"/>
            </w:pPr>
            <w:r>
              <w:t>20274.88</w:t>
            </w:r>
          </w:p>
        </w:tc>
        <w:tc>
          <w:tcPr>
            <w:tcW w:w="0" w:type="auto"/>
          </w:tcPr>
          <w:p w14:paraId="212683A7" w14:textId="77777777" w:rsidR="00B2006D" w:rsidRDefault="00D72F0E" w:rsidP="000A41F1">
            <w:pPr>
              <w:pStyle w:val="Compact"/>
            </w:pPr>
            <w:r>
              <w:t>20318.95</w:t>
            </w:r>
          </w:p>
        </w:tc>
        <w:tc>
          <w:tcPr>
            <w:tcW w:w="0" w:type="auto"/>
          </w:tcPr>
          <w:p w14:paraId="5D957256" w14:textId="77777777" w:rsidR="00B2006D" w:rsidRDefault="00D72F0E" w:rsidP="000A41F1">
            <w:pPr>
              <w:pStyle w:val="Compact"/>
            </w:pPr>
            <w:r>
              <w:t>62.25928</w:t>
            </w:r>
          </w:p>
        </w:tc>
        <w:tc>
          <w:tcPr>
            <w:tcW w:w="0" w:type="auto"/>
          </w:tcPr>
          <w:p w14:paraId="495030D2" w14:textId="77777777" w:rsidR="00B2006D" w:rsidRDefault="00D72F0E" w:rsidP="000A41F1">
            <w:pPr>
              <w:pStyle w:val="Compact"/>
            </w:pPr>
            <w:r>
              <w:t>1.711928</w:t>
            </w:r>
          </w:p>
        </w:tc>
        <w:tc>
          <w:tcPr>
            <w:tcW w:w="0" w:type="auto"/>
          </w:tcPr>
          <w:p w14:paraId="246DD17E" w14:textId="77777777" w:rsidR="00B2006D" w:rsidRDefault="00D72F0E" w:rsidP="000A41F1">
            <w:pPr>
              <w:pStyle w:val="Compact"/>
            </w:pPr>
            <w:r>
              <w:t>0.6342851</w:t>
            </w:r>
          </w:p>
        </w:tc>
      </w:tr>
      <w:tr w:rsidR="00B2006D" w14:paraId="71C07779" w14:textId="77777777">
        <w:tc>
          <w:tcPr>
            <w:tcW w:w="0" w:type="auto"/>
          </w:tcPr>
          <w:p w14:paraId="4256215F" w14:textId="77777777" w:rsidR="00B2006D" w:rsidRDefault="00D72F0E" w:rsidP="000A41F1">
            <w:pPr>
              <w:pStyle w:val="Compact"/>
            </w:pPr>
            <w:r>
              <w:lastRenderedPageBreak/>
              <w:t>… with added lag 11</w:t>
            </w:r>
          </w:p>
        </w:tc>
        <w:tc>
          <w:tcPr>
            <w:tcW w:w="0" w:type="auto"/>
          </w:tcPr>
          <w:p w14:paraId="7D4B07CF" w14:textId="77777777" w:rsidR="00B2006D" w:rsidRDefault="00D72F0E" w:rsidP="000A41F1">
            <w:pPr>
              <w:pStyle w:val="Compact"/>
            </w:pPr>
            <w:r>
              <w:t>20265.22</w:t>
            </w:r>
          </w:p>
        </w:tc>
        <w:tc>
          <w:tcPr>
            <w:tcW w:w="0" w:type="auto"/>
          </w:tcPr>
          <w:p w14:paraId="42778949" w14:textId="77777777" w:rsidR="00B2006D" w:rsidRDefault="00D72F0E" w:rsidP="000A41F1">
            <w:pPr>
              <w:pStyle w:val="Compact"/>
            </w:pPr>
            <w:r>
              <w:t>20320.31</w:t>
            </w:r>
          </w:p>
        </w:tc>
        <w:tc>
          <w:tcPr>
            <w:tcW w:w="0" w:type="auto"/>
          </w:tcPr>
          <w:p w14:paraId="7EDA7D5F" w14:textId="77777777" w:rsidR="00B2006D" w:rsidRDefault="00D72F0E" w:rsidP="000A41F1">
            <w:pPr>
              <w:pStyle w:val="Compact"/>
            </w:pPr>
            <w:r>
              <w:t>62.02496</w:t>
            </w:r>
          </w:p>
        </w:tc>
        <w:tc>
          <w:tcPr>
            <w:tcW w:w="0" w:type="auto"/>
          </w:tcPr>
          <w:p w14:paraId="1F08AD22" w14:textId="77777777" w:rsidR="00B2006D" w:rsidRDefault="00D72F0E" w:rsidP="000A41F1">
            <w:pPr>
              <w:pStyle w:val="Compact"/>
            </w:pPr>
            <w:r>
              <w:t>14.308861</w:t>
            </w:r>
          </w:p>
        </w:tc>
        <w:tc>
          <w:tcPr>
            <w:tcW w:w="0" w:type="auto"/>
          </w:tcPr>
          <w:p w14:paraId="2AE6C280" w14:textId="77777777" w:rsidR="00B2006D" w:rsidRDefault="00D72F0E" w:rsidP="000A41F1">
            <w:pPr>
              <w:pStyle w:val="Compact"/>
            </w:pPr>
            <w:r>
              <w:t>0.0025135</w:t>
            </w:r>
          </w:p>
        </w:tc>
      </w:tr>
      <w:tr w:rsidR="00B2006D" w14:paraId="7C99DFF7" w14:textId="77777777">
        <w:tc>
          <w:tcPr>
            <w:tcW w:w="0" w:type="auto"/>
          </w:tcPr>
          <w:p w14:paraId="7FB44807" w14:textId="77777777" w:rsidR="00B2006D" w:rsidRDefault="00D72F0E" w:rsidP="000A41F1">
            <w:pPr>
              <w:pStyle w:val="Compact"/>
            </w:pPr>
            <w:r>
              <w:t>… with added lag 20</w:t>
            </w:r>
          </w:p>
        </w:tc>
        <w:tc>
          <w:tcPr>
            <w:tcW w:w="0" w:type="auto"/>
          </w:tcPr>
          <w:p w14:paraId="423C241D" w14:textId="77777777" w:rsidR="00B2006D" w:rsidRDefault="00D72F0E" w:rsidP="000A41F1">
            <w:pPr>
              <w:pStyle w:val="Compact"/>
            </w:pPr>
            <w:r>
              <w:t>20277.18</w:t>
            </w:r>
          </w:p>
        </w:tc>
        <w:tc>
          <w:tcPr>
            <w:tcW w:w="0" w:type="auto"/>
          </w:tcPr>
          <w:p w14:paraId="184231D9" w14:textId="77777777" w:rsidR="00B2006D" w:rsidRDefault="00D72F0E" w:rsidP="000A41F1">
            <w:pPr>
              <w:pStyle w:val="Compact"/>
            </w:pPr>
            <w:r>
              <w:t>20332.28</w:t>
            </w:r>
          </w:p>
        </w:tc>
        <w:tc>
          <w:tcPr>
            <w:tcW w:w="0" w:type="auto"/>
          </w:tcPr>
          <w:p w14:paraId="3E7F05FC" w14:textId="77777777" w:rsidR="00B2006D" w:rsidRDefault="00D72F0E" w:rsidP="000A41F1">
            <w:pPr>
              <w:pStyle w:val="Compact"/>
            </w:pPr>
            <w:r>
              <w:t>62.22899</w:t>
            </w:r>
          </w:p>
        </w:tc>
        <w:tc>
          <w:tcPr>
            <w:tcW w:w="0" w:type="auto"/>
          </w:tcPr>
          <w:p w14:paraId="2A155835" w14:textId="77777777" w:rsidR="00B2006D" w:rsidRDefault="00D72F0E" w:rsidP="000A41F1">
            <w:pPr>
              <w:pStyle w:val="Compact"/>
            </w:pPr>
            <w:r>
              <w:t>51.928341</w:t>
            </w:r>
          </w:p>
        </w:tc>
        <w:tc>
          <w:tcPr>
            <w:tcW w:w="0" w:type="auto"/>
          </w:tcPr>
          <w:p w14:paraId="0FE5C3EC" w14:textId="77777777" w:rsidR="00B2006D" w:rsidRDefault="00D72F0E" w:rsidP="000A41F1">
            <w:pPr>
              <w:pStyle w:val="Compact"/>
            </w:pPr>
            <w:r>
              <w:t>0.0000000</w:t>
            </w:r>
          </w:p>
        </w:tc>
      </w:tr>
      <w:tr w:rsidR="00B2006D" w14:paraId="117C964C" w14:textId="77777777">
        <w:tc>
          <w:tcPr>
            <w:tcW w:w="0" w:type="auto"/>
          </w:tcPr>
          <w:p w14:paraId="3631FF84" w14:textId="77777777" w:rsidR="00B2006D" w:rsidRDefault="00D72F0E" w:rsidP="000A41F1">
            <w:pPr>
              <w:pStyle w:val="Compact"/>
            </w:pPr>
            <w:r>
              <w:t>ARIMA(0,0,3)</w:t>
            </w:r>
          </w:p>
        </w:tc>
        <w:tc>
          <w:tcPr>
            <w:tcW w:w="0" w:type="auto"/>
          </w:tcPr>
          <w:p w14:paraId="37243D4D" w14:textId="77777777" w:rsidR="00B2006D" w:rsidRDefault="00D72F0E" w:rsidP="000A41F1">
            <w:pPr>
              <w:pStyle w:val="Compact"/>
            </w:pPr>
            <w:r>
              <w:t>20273.10</w:t>
            </w:r>
          </w:p>
        </w:tc>
        <w:tc>
          <w:tcPr>
            <w:tcW w:w="0" w:type="auto"/>
          </w:tcPr>
          <w:p w14:paraId="04507E5B" w14:textId="77777777" w:rsidR="00B2006D" w:rsidRDefault="00D72F0E" w:rsidP="000A41F1">
            <w:pPr>
              <w:pStyle w:val="Compact"/>
            </w:pPr>
            <w:r>
              <w:t>20300.64</w:t>
            </w:r>
          </w:p>
        </w:tc>
        <w:tc>
          <w:tcPr>
            <w:tcW w:w="0" w:type="auto"/>
          </w:tcPr>
          <w:p w14:paraId="1F0C1232" w14:textId="77777777" w:rsidR="00B2006D" w:rsidRDefault="00D72F0E" w:rsidP="000A41F1">
            <w:pPr>
              <w:pStyle w:val="Compact"/>
            </w:pPr>
            <w:r>
              <w:t>62.33161</w:t>
            </w:r>
          </w:p>
        </w:tc>
        <w:tc>
          <w:tcPr>
            <w:tcW w:w="0" w:type="auto"/>
          </w:tcPr>
          <w:p w14:paraId="2D22D74A" w14:textId="77777777" w:rsidR="00B2006D" w:rsidRDefault="00D72F0E" w:rsidP="000A41F1">
            <w:pPr>
              <w:pStyle w:val="Compact"/>
            </w:pPr>
            <w:r>
              <w:t>2.218946</w:t>
            </w:r>
          </w:p>
        </w:tc>
        <w:tc>
          <w:tcPr>
            <w:tcW w:w="0" w:type="auto"/>
          </w:tcPr>
          <w:p w14:paraId="2CAA0488" w14:textId="77777777" w:rsidR="00B2006D" w:rsidRDefault="00D72F0E" w:rsidP="000A41F1">
            <w:pPr>
              <w:pStyle w:val="Compact"/>
            </w:pPr>
            <w:r>
              <w:t>0.8985012</w:t>
            </w:r>
          </w:p>
        </w:tc>
      </w:tr>
      <w:tr w:rsidR="00B2006D" w14:paraId="565B0F2E" w14:textId="77777777">
        <w:tc>
          <w:tcPr>
            <w:tcW w:w="0" w:type="auto"/>
          </w:tcPr>
          <w:p w14:paraId="739EA09F" w14:textId="77777777" w:rsidR="00B2006D" w:rsidRDefault="00D72F0E" w:rsidP="000A41F1">
            <w:pPr>
              <w:pStyle w:val="Compact"/>
            </w:pPr>
            <w:r>
              <w:t>… with added lag 11</w:t>
            </w:r>
          </w:p>
        </w:tc>
        <w:tc>
          <w:tcPr>
            <w:tcW w:w="0" w:type="auto"/>
          </w:tcPr>
          <w:p w14:paraId="2784EAC0" w14:textId="77777777" w:rsidR="00B2006D" w:rsidRDefault="00D72F0E" w:rsidP="000A41F1">
            <w:pPr>
              <w:pStyle w:val="Compact"/>
            </w:pPr>
            <w:r>
              <w:t>20264.36</w:t>
            </w:r>
          </w:p>
        </w:tc>
        <w:tc>
          <w:tcPr>
            <w:tcW w:w="0" w:type="auto"/>
          </w:tcPr>
          <w:p w14:paraId="312E8C50" w14:textId="77777777" w:rsidR="00B2006D" w:rsidRDefault="00D72F0E" w:rsidP="000A41F1">
            <w:pPr>
              <w:pStyle w:val="Compact"/>
            </w:pPr>
            <w:r>
              <w:t>20297.42</w:t>
            </w:r>
          </w:p>
        </w:tc>
        <w:tc>
          <w:tcPr>
            <w:tcW w:w="0" w:type="auto"/>
          </w:tcPr>
          <w:p w14:paraId="61C99441" w14:textId="77777777" w:rsidR="00B2006D" w:rsidRDefault="00D72F0E" w:rsidP="000A41F1">
            <w:pPr>
              <w:pStyle w:val="Compact"/>
            </w:pPr>
            <w:r>
              <w:t>62.14741</w:t>
            </w:r>
          </w:p>
        </w:tc>
        <w:tc>
          <w:tcPr>
            <w:tcW w:w="0" w:type="auto"/>
          </w:tcPr>
          <w:p w14:paraId="0D496E7D" w14:textId="77777777" w:rsidR="00B2006D" w:rsidRDefault="00D72F0E" w:rsidP="000A41F1">
            <w:pPr>
              <w:pStyle w:val="Compact"/>
            </w:pPr>
            <w:r>
              <w:t>9.710101</w:t>
            </w:r>
          </w:p>
        </w:tc>
        <w:tc>
          <w:tcPr>
            <w:tcW w:w="0" w:type="auto"/>
          </w:tcPr>
          <w:p w14:paraId="552061F6" w14:textId="77777777" w:rsidR="00B2006D" w:rsidRDefault="00D72F0E" w:rsidP="000A41F1">
            <w:pPr>
              <w:pStyle w:val="Compact"/>
            </w:pPr>
            <w:r>
              <w:t>0.0211982</w:t>
            </w:r>
          </w:p>
        </w:tc>
      </w:tr>
    </w:tbl>
    <w:p w14:paraId="7E62385D" w14:textId="77777777" w:rsidR="00B2006D" w:rsidRDefault="00D72F0E" w:rsidP="000A41F1">
      <w:pPr>
        <w:pStyle w:val="Tekstpodstawowy"/>
      </w:pPr>
      <w:r>
        <w:t xml:space="preserve">We have also tried another way of selecting initial model than visual inspection of autocorrelation plots. R package </w:t>
      </w:r>
      <w:r>
        <w:rPr>
          <w:i/>
        </w:rPr>
        <w:t>forecast</w:t>
      </w:r>
      <w:r>
        <w:t xml:space="preserve"> provides function for automatic order selection of ARIMA model based on predefined criteria. We have run it using AIC criterium. Obtained model is ARIMA(0, 0, 3) (or MA(3)). As previously, summary statistics of the model are shown in table </w:t>
      </w:r>
      <w:r>
        <w:rPr>
          <w:i/>
        </w:rPr>
        <w:t>t1</w:t>
      </w:r>
      <w:r>
        <w:t>. From assessment of Ljung-Box p-value (0.8985), one can conclude about lack of autocorrelation of residuals.</w:t>
      </w:r>
    </w:p>
    <w:p w14:paraId="19195421" w14:textId="77777777" w:rsidR="00B2006D" w:rsidRDefault="00D72F0E" w:rsidP="000A41F1">
      <w:pPr>
        <w:pStyle w:val="Tekstpodstawowy"/>
      </w:pPr>
      <w:r>
        <w:t xml:space="preserve">ACF and PACF functions for this model are shown on plot </w:t>
      </w:r>
      <w:r>
        <w:rPr>
          <w:i/>
        </w:rPr>
        <w:t>p3</w:t>
      </w:r>
      <w:r>
        <w:t xml:space="preserve"> . This time, only lag standing out as potentially significant was lag 11. We have also tried to fit the model with this one included. Results, as previously, are presented in table </w:t>
      </w:r>
      <w:r>
        <w:rPr>
          <w:i/>
        </w:rPr>
        <w:t>t1</w:t>
      </w:r>
      <w:r>
        <w:t>, in the last row. P-value for autocorrelation test was 0.0212, which means that autocorrelation of residuals is present. Thus, we have not analyzed this model further.</w:t>
      </w:r>
    </w:p>
    <w:p w14:paraId="7BBD31B4" w14:textId="77777777" w:rsidR="00B2006D" w:rsidRDefault="00D72F0E" w:rsidP="00E75F87">
      <w:pPr>
        <w:pStyle w:val="CaptionedFigure"/>
      </w:pPr>
      <w:r>
        <w:rPr>
          <w:noProof/>
        </w:rPr>
        <w:drawing>
          <wp:inline distT="0" distB="0" distL="0" distR="0" wp14:anchorId="16195D45" wp14:editId="661BF003">
            <wp:extent cx="4620126" cy="2772075"/>
            <wp:effectExtent l="0" t="0" r="0" b="0"/>
            <wp:docPr id="8" name="Picture" descr=" ACF and PACF of ARIMA(0, 0, 3) residuals"/>
            <wp:cNvGraphicFramePr/>
            <a:graphic xmlns:a="http://schemas.openxmlformats.org/drawingml/2006/main">
              <a:graphicData uri="http://schemas.openxmlformats.org/drawingml/2006/picture">
                <pic:pic xmlns:pic="http://schemas.openxmlformats.org/drawingml/2006/picture">
                  <pic:nvPicPr>
                    <pic:cNvPr id="0" name="Picture" descr="markdown_files/figure-docx/unnamed-chunk-7-1.png"/>
                    <pic:cNvPicPr>
                      <a:picLocks noChangeAspect="1" noChangeArrowheads="1"/>
                    </pic:cNvPicPr>
                  </pic:nvPicPr>
                  <pic:blipFill>
                    <a:blip r:embed="rId14"/>
                    <a:stretch>
                      <a:fillRect/>
                    </a:stretch>
                  </pic:blipFill>
                  <pic:spPr bwMode="auto">
                    <a:xfrm>
                      <a:off x="0" y="0"/>
                      <a:ext cx="4620126" cy="2772075"/>
                    </a:xfrm>
                    <a:prstGeom prst="rect">
                      <a:avLst/>
                    </a:prstGeom>
                    <a:noFill/>
                    <a:ln w="9525">
                      <a:noFill/>
                      <a:headEnd/>
                      <a:tailEnd/>
                    </a:ln>
                  </pic:spPr>
                </pic:pic>
              </a:graphicData>
            </a:graphic>
          </wp:inline>
        </w:drawing>
      </w:r>
    </w:p>
    <w:p w14:paraId="2428BDAE" w14:textId="77777777" w:rsidR="00B2006D" w:rsidRDefault="00D72F0E" w:rsidP="00E75F87">
      <w:pPr>
        <w:pStyle w:val="ImageCaption"/>
      </w:pPr>
      <w:r>
        <w:t xml:space="preserve"> ACF and PACF of ARIMA(0, 0, 3) residuals</w:t>
      </w:r>
    </w:p>
    <w:p w14:paraId="4A017648" w14:textId="77777777" w:rsidR="00B2006D" w:rsidRDefault="00D72F0E" w:rsidP="000A41F1">
      <w:pPr>
        <w:pStyle w:val="Tekstpodstawowy"/>
      </w:pPr>
      <w:r>
        <w:t xml:space="preserve">From the table </w:t>
      </w:r>
      <w:r>
        <w:rPr>
          <w:i/>
        </w:rPr>
        <w:t>t1</w:t>
      </w:r>
      <w:r>
        <w:t xml:space="preserve">, one can also compare models ARMA(3,3) and MA(3) in terms of goodness of fit. Model ARMA(0,0,3) is better according to both AIC (20273.10 vs. 20274.88) and BIC (20300.64 vs. 20318.95) criteria. Residual mean squared error is very similar, slightly in favour of less parsimonious model. In table </w:t>
      </w:r>
      <w:r>
        <w:rPr>
          <w:i/>
        </w:rPr>
        <w:t>t2</w:t>
      </w:r>
      <w:r>
        <w:t>, we have included parameter estimates of both models. As can be seen, for every parameter p-value is even less than 0.005, meaning that all parameters in both models are significant.</w:t>
      </w:r>
    </w:p>
    <w:tbl>
      <w:tblPr>
        <w:tblStyle w:val="Table"/>
        <w:tblW w:w="0" w:type="pct"/>
        <w:tblLook w:val="07E0" w:firstRow="1" w:lastRow="1" w:firstColumn="1" w:lastColumn="1" w:noHBand="1" w:noVBand="1"/>
      </w:tblPr>
      <w:tblGrid>
        <w:gridCol w:w="1256"/>
        <w:gridCol w:w="1696"/>
        <w:gridCol w:w="1596"/>
        <w:gridCol w:w="1696"/>
        <w:gridCol w:w="1596"/>
      </w:tblGrid>
      <w:tr w:rsidR="00B2006D" w14:paraId="2647FE07" w14:textId="77777777">
        <w:tc>
          <w:tcPr>
            <w:tcW w:w="0" w:type="auto"/>
            <w:tcBorders>
              <w:bottom w:val="single" w:sz="0" w:space="0" w:color="auto"/>
            </w:tcBorders>
            <w:vAlign w:val="bottom"/>
          </w:tcPr>
          <w:p w14:paraId="3523793B" w14:textId="77777777" w:rsidR="00B2006D" w:rsidRDefault="00D72F0E" w:rsidP="000A41F1">
            <w:pPr>
              <w:pStyle w:val="Compact"/>
            </w:pPr>
            <w:r>
              <w:lastRenderedPageBreak/>
              <w:t>term</w:t>
            </w:r>
          </w:p>
        </w:tc>
        <w:tc>
          <w:tcPr>
            <w:tcW w:w="0" w:type="auto"/>
            <w:tcBorders>
              <w:bottom w:val="single" w:sz="0" w:space="0" w:color="auto"/>
            </w:tcBorders>
            <w:vAlign w:val="bottom"/>
          </w:tcPr>
          <w:p w14:paraId="2CEE9471" w14:textId="77777777" w:rsidR="00B2006D" w:rsidRDefault="00D72F0E" w:rsidP="000A41F1">
            <w:pPr>
              <w:pStyle w:val="Compact"/>
            </w:pPr>
            <w:r>
              <w:t>estimate_303</w:t>
            </w:r>
          </w:p>
        </w:tc>
        <w:tc>
          <w:tcPr>
            <w:tcW w:w="0" w:type="auto"/>
            <w:tcBorders>
              <w:bottom w:val="single" w:sz="0" w:space="0" w:color="auto"/>
            </w:tcBorders>
            <w:vAlign w:val="bottom"/>
          </w:tcPr>
          <w:p w14:paraId="57C17BE1" w14:textId="77777777" w:rsidR="00B2006D" w:rsidRDefault="00D72F0E" w:rsidP="000A41F1">
            <w:pPr>
              <w:pStyle w:val="Compact"/>
            </w:pPr>
            <w:r>
              <w:t>p.value_303</w:t>
            </w:r>
          </w:p>
        </w:tc>
        <w:tc>
          <w:tcPr>
            <w:tcW w:w="0" w:type="auto"/>
            <w:tcBorders>
              <w:bottom w:val="single" w:sz="0" w:space="0" w:color="auto"/>
            </w:tcBorders>
            <w:vAlign w:val="bottom"/>
          </w:tcPr>
          <w:p w14:paraId="34BA55DC" w14:textId="77777777" w:rsidR="00B2006D" w:rsidRDefault="00D72F0E" w:rsidP="000A41F1">
            <w:pPr>
              <w:pStyle w:val="Compact"/>
            </w:pPr>
            <w:r>
              <w:t>estimate_003</w:t>
            </w:r>
          </w:p>
        </w:tc>
        <w:tc>
          <w:tcPr>
            <w:tcW w:w="0" w:type="auto"/>
            <w:tcBorders>
              <w:bottom w:val="single" w:sz="0" w:space="0" w:color="auto"/>
            </w:tcBorders>
            <w:vAlign w:val="bottom"/>
          </w:tcPr>
          <w:p w14:paraId="6B7C9AB5" w14:textId="77777777" w:rsidR="00B2006D" w:rsidRDefault="00D72F0E" w:rsidP="000A41F1">
            <w:pPr>
              <w:pStyle w:val="Compact"/>
            </w:pPr>
            <w:r>
              <w:t>p.value_003</w:t>
            </w:r>
          </w:p>
        </w:tc>
      </w:tr>
      <w:tr w:rsidR="00B2006D" w14:paraId="6C9372FD" w14:textId="77777777">
        <w:tc>
          <w:tcPr>
            <w:tcW w:w="0" w:type="auto"/>
          </w:tcPr>
          <w:p w14:paraId="32E91827" w14:textId="77777777" w:rsidR="00B2006D" w:rsidRDefault="00D72F0E" w:rsidP="000A41F1">
            <w:pPr>
              <w:pStyle w:val="Compact"/>
            </w:pPr>
            <w:r>
              <w:t>ar1</w:t>
            </w:r>
          </w:p>
        </w:tc>
        <w:tc>
          <w:tcPr>
            <w:tcW w:w="0" w:type="auto"/>
          </w:tcPr>
          <w:p w14:paraId="33506031" w14:textId="77777777" w:rsidR="00B2006D" w:rsidRDefault="00D72F0E" w:rsidP="000A41F1">
            <w:pPr>
              <w:pStyle w:val="Compact"/>
            </w:pPr>
            <w:r>
              <w:t>-0.6131</w:t>
            </w:r>
          </w:p>
        </w:tc>
        <w:tc>
          <w:tcPr>
            <w:tcW w:w="0" w:type="auto"/>
          </w:tcPr>
          <w:p w14:paraId="2D871157" w14:textId="77777777" w:rsidR="00B2006D" w:rsidRDefault="00D72F0E" w:rsidP="000A41F1">
            <w:pPr>
              <w:pStyle w:val="Compact"/>
            </w:pPr>
            <w:r>
              <w:t>0.0036</w:t>
            </w:r>
          </w:p>
        </w:tc>
        <w:tc>
          <w:tcPr>
            <w:tcW w:w="0" w:type="auto"/>
          </w:tcPr>
          <w:p w14:paraId="31B112C5" w14:textId="77777777" w:rsidR="00B2006D" w:rsidRDefault="00B2006D" w:rsidP="00E75F87"/>
        </w:tc>
        <w:tc>
          <w:tcPr>
            <w:tcW w:w="0" w:type="auto"/>
          </w:tcPr>
          <w:p w14:paraId="7129D313" w14:textId="77777777" w:rsidR="00B2006D" w:rsidRDefault="00B2006D" w:rsidP="00E75F87"/>
        </w:tc>
      </w:tr>
      <w:tr w:rsidR="00B2006D" w14:paraId="1715476D" w14:textId="77777777">
        <w:tc>
          <w:tcPr>
            <w:tcW w:w="0" w:type="auto"/>
          </w:tcPr>
          <w:p w14:paraId="6FAF541C" w14:textId="77777777" w:rsidR="00B2006D" w:rsidRDefault="00D72F0E" w:rsidP="000A41F1">
            <w:pPr>
              <w:pStyle w:val="Compact"/>
            </w:pPr>
            <w:r>
              <w:t>ar2</w:t>
            </w:r>
          </w:p>
        </w:tc>
        <w:tc>
          <w:tcPr>
            <w:tcW w:w="0" w:type="auto"/>
          </w:tcPr>
          <w:p w14:paraId="343AAE48" w14:textId="77777777" w:rsidR="00B2006D" w:rsidRDefault="00D72F0E" w:rsidP="000A41F1">
            <w:pPr>
              <w:pStyle w:val="Compact"/>
            </w:pPr>
            <w:r>
              <w:t>-0.4391</w:t>
            </w:r>
          </w:p>
        </w:tc>
        <w:tc>
          <w:tcPr>
            <w:tcW w:w="0" w:type="auto"/>
          </w:tcPr>
          <w:p w14:paraId="4A3CE097" w14:textId="77777777" w:rsidR="00B2006D" w:rsidRDefault="00D72F0E" w:rsidP="000A41F1">
            <w:pPr>
              <w:pStyle w:val="Compact"/>
            </w:pPr>
            <w:r>
              <w:t>0.0001</w:t>
            </w:r>
          </w:p>
        </w:tc>
        <w:tc>
          <w:tcPr>
            <w:tcW w:w="0" w:type="auto"/>
          </w:tcPr>
          <w:p w14:paraId="1C80D1EE" w14:textId="77777777" w:rsidR="00B2006D" w:rsidRDefault="00B2006D" w:rsidP="00E75F87"/>
        </w:tc>
        <w:tc>
          <w:tcPr>
            <w:tcW w:w="0" w:type="auto"/>
          </w:tcPr>
          <w:p w14:paraId="15025F78" w14:textId="77777777" w:rsidR="00B2006D" w:rsidRDefault="00B2006D" w:rsidP="00E75F87"/>
        </w:tc>
      </w:tr>
      <w:tr w:rsidR="00B2006D" w14:paraId="07077807" w14:textId="77777777">
        <w:tc>
          <w:tcPr>
            <w:tcW w:w="0" w:type="auto"/>
          </w:tcPr>
          <w:p w14:paraId="2661E95B" w14:textId="77777777" w:rsidR="00B2006D" w:rsidRDefault="00D72F0E" w:rsidP="000A41F1">
            <w:pPr>
              <w:pStyle w:val="Compact"/>
            </w:pPr>
            <w:r>
              <w:t>ar3</w:t>
            </w:r>
          </w:p>
        </w:tc>
        <w:tc>
          <w:tcPr>
            <w:tcW w:w="0" w:type="auto"/>
          </w:tcPr>
          <w:p w14:paraId="154209D9" w14:textId="77777777" w:rsidR="00B2006D" w:rsidRDefault="00D72F0E" w:rsidP="000A41F1">
            <w:pPr>
              <w:pStyle w:val="Compact"/>
            </w:pPr>
            <w:r>
              <w:t>0.2589</w:t>
            </w:r>
          </w:p>
        </w:tc>
        <w:tc>
          <w:tcPr>
            <w:tcW w:w="0" w:type="auto"/>
          </w:tcPr>
          <w:p w14:paraId="21808FBE" w14:textId="77777777" w:rsidR="00B2006D" w:rsidRDefault="00D72F0E" w:rsidP="000A41F1">
            <w:pPr>
              <w:pStyle w:val="Compact"/>
            </w:pPr>
            <w:r>
              <w:t>0.0016</w:t>
            </w:r>
          </w:p>
        </w:tc>
        <w:tc>
          <w:tcPr>
            <w:tcW w:w="0" w:type="auto"/>
          </w:tcPr>
          <w:p w14:paraId="5C17318E" w14:textId="77777777" w:rsidR="00B2006D" w:rsidRDefault="00B2006D" w:rsidP="00E75F87"/>
        </w:tc>
        <w:tc>
          <w:tcPr>
            <w:tcW w:w="0" w:type="auto"/>
          </w:tcPr>
          <w:p w14:paraId="00D50402" w14:textId="77777777" w:rsidR="00B2006D" w:rsidRDefault="00B2006D" w:rsidP="00E75F87"/>
        </w:tc>
      </w:tr>
      <w:tr w:rsidR="00B2006D" w14:paraId="75E8E43D" w14:textId="77777777">
        <w:tc>
          <w:tcPr>
            <w:tcW w:w="0" w:type="auto"/>
          </w:tcPr>
          <w:p w14:paraId="449459F8" w14:textId="77777777" w:rsidR="00B2006D" w:rsidRDefault="00D72F0E" w:rsidP="000A41F1">
            <w:pPr>
              <w:pStyle w:val="Compact"/>
            </w:pPr>
            <w:r>
              <w:t>ma1</w:t>
            </w:r>
          </w:p>
        </w:tc>
        <w:tc>
          <w:tcPr>
            <w:tcW w:w="0" w:type="auto"/>
          </w:tcPr>
          <w:p w14:paraId="0A4C51A2" w14:textId="77777777" w:rsidR="00B2006D" w:rsidRDefault="00D72F0E" w:rsidP="000A41F1">
            <w:pPr>
              <w:pStyle w:val="Compact"/>
            </w:pPr>
            <w:r>
              <w:t>1.2841</w:t>
            </w:r>
          </w:p>
        </w:tc>
        <w:tc>
          <w:tcPr>
            <w:tcW w:w="0" w:type="auto"/>
          </w:tcPr>
          <w:p w14:paraId="2CE45712" w14:textId="77777777" w:rsidR="00B2006D" w:rsidRDefault="00D72F0E" w:rsidP="000A41F1">
            <w:pPr>
              <w:pStyle w:val="Compact"/>
            </w:pPr>
            <w:r>
              <w:t>0</w:t>
            </w:r>
          </w:p>
        </w:tc>
        <w:tc>
          <w:tcPr>
            <w:tcW w:w="0" w:type="auto"/>
          </w:tcPr>
          <w:p w14:paraId="4EED0F40" w14:textId="77777777" w:rsidR="00B2006D" w:rsidRDefault="00D72F0E" w:rsidP="000A41F1">
            <w:pPr>
              <w:pStyle w:val="Compact"/>
            </w:pPr>
            <w:r>
              <w:t>0.6719</w:t>
            </w:r>
          </w:p>
        </w:tc>
        <w:tc>
          <w:tcPr>
            <w:tcW w:w="0" w:type="auto"/>
          </w:tcPr>
          <w:p w14:paraId="776EEF8D" w14:textId="77777777" w:rsidR="00B2006D" w:rsidRDefault="00D72F0E" w:rsidP="000A41F1">
            <w:pPr>
              <w:pStyle w:val="Compact"/>
            </w:pPr>
            <w:r>
              <w:t>0</w:t>
            </w:r>
          </w:p>
        </w:tc>
      </w:tr>
      <w:tr w:rsidR="00B2006D" w14:paraId="02C26C51" w14:textId="77777777">
        <w:tc>
          <w:tcPr>
            <w:tcW w:w="0" w:type="auto"/>
          </w:tcPr>
          <w:p w14:paraId="0288E748" w14:textId="77777777" w:rsidR="00B2006D" w:rsidRDefault="00D72F0E" w:rsidP="000A41F1">
            <w:pPr>
              <w:pStyle w:val="Compact"/>
            </w:pPr>
            <w:r>
              <w:t>ma2</w:t>
            </w:r>
          </w:p>
        </w:tc>
        <w:tc>
          <w:tcPr>
            <w:tcW w:w="0" w:type="auto"/>
          </w:tcPr>
          <w:p w14:paraId="591D7704" w14:textId="77777777" w:rsidR="00B2006D" w:rsidRDefault="00D72F0E" w:rsidP="000A41F1">
            <w:pPr>
              <w:pStyle w:val="Compact"/>
            </w:pPr>
            <w:r>
              <w:t>1.107</w:t>
            </w:r>
          </w:p>
        </w:tc>
        <w:tc>
          <w:tcPr>
            <w:tcW w:w="0" w:type="auto"/>
          </w:tcPr>
          <w:p w14:paraId="5A6BC7B2" w14:textId="77777777" w:rsidR="00B2006D" w:rsidRDefault="00D72F0E" w:rsidP="000A41F1">
            <w:pPr>
              <w:pStyle w:val="Compact"/>
            </w:pPr>
            <w:r>
              <w:t>0</w:t>
            </w:r>
          </w:p>
        </w:tc>
        <w:tc>
          <w:tcPr>
            <w:tcW w:w="0" w:type="auto"/>
          </w:tcPr>
          <w:p w14:paraId="73D8D014" w14:textId="77777777" w:rsidR="00B2006D" w:rsidRDefault="00D72F0E" w:rsidP="000A41F1">
            <w:pPr>
              <w:pStyle w:val="Compact"/>
            </w:pPr>
            <w:r>
              <w:t>0.2557</w:t>
            </w:r>
          </w:p>
        </w:tc>
        <w:tc>
          <w:tcPr>
            <w:tcW w:w="0" w:type="auto"/>
          </w:tcPr>
          <w:p w14:paraId="5FB375FE" w14:textId="77777777" w:rsidR="00B2006D" w:rsidRDefault="00D72F0E" w:rsidP="000A41F1">
            <w:pPr>
              <w:pStyle w:val="Compact"/>
            </w:pPr>
            <w:r>
              <w:t>0</w:t>
            </w:r>
          </w:p>
        </w:tc>
      </w:tr>
      <w:tr w:rsidR="00B2006D" w14:paraId="4FB83ECC" w14:textId="77777777">
        <w:tc>
          <w:tcPr>
            <w:tcW w:w="0" w:type="auto"/>
          </w:tcPr>
          <w:p w14:paraId="77C20722" w14:textId="77777777" w:rsidR="00B2006D" w:rsidRDefault="00D72F0E" w:rsidP="000A41F1">
            <w:pPr>
              <w:pStyle w:val="Compact"/>
            </w:pPr>
            <w:r>
              <w:t>ma3</w:t>
            </w:r>
          </w:p>
        </w:tc>
        <w:tc>
          <w:tcPr>
            <w:tcW w:w="0" w:type="auto"/>
          </w:tcPr>
          <w:p w14:paraId="6998ADE5" w14:textId="77777777" w:rsidR="00B2006D" w:rsidRDefault="00D72F0E" w:rsidP="000A41F1">
            <w:pPr>
              <w:pStyle w:val="Compact"/>
            </w:pPr>
            <w:r>
              <w:t>0.2887</w:t>
            </w:r>
          </w:p>
        </w:tc>
        <w:tc>
          <w:tcPr>
            <w:tcW w:w="0" w:type="auto"/>
          </w:tcPr>
          <w:p w14:paraId="2154156A" w14:textId="77777777" w:rsidR="00B2006D" w:rsidRDefault="00D72F0E" w:rsidP="000A41F1">
            <w:pPr>
              <w:pStyle w:val="Compact"/>
            </w:pPr>
            <w:r>
              <w:t>0</w:t>
            </w:r>
          </w:p>
        </w:tc>
        <w:tc>
          <w:tcPr>
            <w:tcW w:w="0" w:type="auto"/>
          </w:tcPr>
          <w:p w14:paraId="31C65A93" w14:textId="77777777" w:rsidR="00B2006D" w:rsidRDefault="00D72F0E" w:rsidP="000A41F1">
            <w:pPr>
              <w:pStyle w:val="Compact"/>
            </w:pPr>
            <w:r>
              <w:t>0.0949</w:t>
            </w:r>
          </w:p>
        </w:tc>
        <w:tc>
          <w:tcPr>
            <w:tcW w:w="0" w:type="auto"/>
          </w:tcPr>
          <w:p w14:paraId="218D95CB" w14:textId="77777777" w:rsidR="00B2006D" w:rsidRDefault="00D72F0E" w:rsidP="000A41F1">
            <w:pPr>
              <w:pStyle w:val="Compact"/>
            </w:pPr>
            <w:r>
              <w:t>0</w:t>
            </w:r>
          </w:p>
        </w:tc>
      </w:tr>
      <w:tr w:rsidR="00B2006D" w14:paraId="50125AE0" w14:textId="77777777">
        <w:tc>
          <w:tcPr>
            <w:tcW w:w="0" w:type="auto"/>
          </w:tcPr>
          <w:p w14:paraId="6A4DFED5" w14:textId="77777777" w:rsidR="00B2006D" w:rsidRDefault="00D72F0E" w:rsidP="000A41F1">
            <w:pPr>
              <w:pStyle w:val="Compact"/>
            </w:pPr>
            <w:r>
              <w:t>intercept</w:t>
            </w:r>
          </w:p>
        </w:tc>
        <w:tc>
          <w:tcPr>
            <w:tcW w:w="0" w:type="auto"/>
          </w:tcPr>
          <w:p w14:paraId="4D3632B4" w14:textId="77777777" w:rsidR="00B2006D" w:rsidRDefault="00D72F0E" w:rsidP="000A41F1">
            <w:pPr>
              <w:pStyle w:val="Compact"/>
            </w:pPr>
            <w:r>
              <w:t>97.7125</w:t>
            </w:r>
          </w:p>
        </w:tc>
        <w:tc>
          <w:tcPr>
            <w:tcW w:w="0" w:type="auto"/>
          </w:tcPr>
          <w:p w14:paraId="334410DD" w14:textId="77777777" w:rsidR="00B2006D" w:rsidRDefault="00D72F0E" w:rsidP="000A41F1">
            <w:pPr>
              <w:pStyle w:val="Compact"/>
            </w:pPr>
            <w:r>
              <w:t>0</w:t>
            </w:r>
          </w:p>
        </w:tc>
        <w:tc>
          <w:tcPr>
            <w:tcW w:w="0" w:type="auto"/>
          </w:tcPr>
          <w:p w14:paraId="5547B039" w14:textId="77777777" w:rsidR="00B2006D" w:rsidRDefault="00D72F0E" w:rsidP="000A41F1">
            <w:pPr>
              <w:pStyle w:val="Compact"/>
            </w:pPr>
            <w:r>
              <w:t>97.7888</w:t>
            </w:r>
          </w:p>
        </w:tc>
        <w:tc>
          <w:tcPr>
            <w:tcW w:w="0" w:type="auto"/>
          </w:tcPr>
          <w:p w14:paraId="3A404E8D" w14:textId="77777777" w:rsidR="00B2006D" w:rsidRDefault="00D72F0E" w:rsidP="000A41F1">
            <w:pPr>
              <w:pStyle w:val="Compact"/>
            </w:pPr>
            <w:r>
              <w:t>0</w:t>
            </w:r>
          </w:p>
        </w:tc>
      </w:tr>
    </w:tbl>
    <w:p w14:paraId="6B35338A" w14:textId="77777777" w:rsidR="00B2006D" w:rsidRDefault="00D72F0E" w:rsidP="000A41F1">
      <w:pPr>
        <w:pStyle w:val="Tekstpodstawowy"/>
      </w:pPr>
      <w:r>
        <w:t>Summarizing, the best ARIMA model without additional dummy variables is ARIMA(0,0,3) (??). This was indicated by AIC and BIC scores. In the model all variables are significant, and autocorrelation of residuals is nonexistent. For further analysis, we have decided to build upon this model also because of the reason that it contains less parameters than ARMA(3,3), giving even better fit.</w:t>
      </w:r>
    </w:p>
    <w:p w14:paraId="7307321C" w14:textId="77777777" w:rsidR="00B2006D" w:rsidRDefault="00D72F0E" w:rsidP="00E75F87">
      <w:pPr>
        <w:pStyle w:val="Nagwek4"/>
      </w:pPr>
      <w:bookmarkStart w:id="20" w:name="seasonal"/>
      <w:r>
        <w:t>Seasonal</w:t>
      </w:r>
      <w:bookmarkEnd w:id="20"/>
    </w:p>
    <w:p w14:paraId="761A5B79" w14:textId="77777777" w:rsidR="00B2006D" w:rsidRDefault="00D72F0E" w:rsidP="000A41F1">
      <w:pPr>
        <w:pStyle w:val="FirstParagraph"/>
      </w:pPr>
      <w:r>
        <w:t>Next step in testing ARIMA approach was adding simple external regressors. We have started with 11 dummies indicating consecutive months, with January as base level.</w:t>
      </w:r>
    </w:p>
    <w:p w14:paraId="6C34222C" w14:textId="77777777" w:rsidR="00B2006D" w:rsidRDefault="00D72F0E" w:rsidP="000A41F1">
      <w:pPr>
        <w:pStyle w:val="Tekstpodstawowy"/>
      </w:pPr>
      <w:r>
        <w:t xml:space="preserve">In this model, most of the variables were insignificant. Autocorrelation of residuals based on Ljung-Box test was also present (p-value 0.0004). To improve the measures, we started removing dummies, one by one, starting from the one with the highest p-value. Finally, dummies indicating months February and November both were significant. Autocorrelation was non-existent (p-value 0.9549). Results for model summary are presented in table </w:t>
      </w:r>
      <w:r>
        <w:rPr>
          <w:i/>
        </w:rPr>
        <w:t>t3</w:t>
      </w:r>
      <w:r>
        <w:t>. In terms of goodness-of-fit measures, model with monthly dummies was better than standard MA(3) by AIC, and worse by BIC criteria. RMSE for extended model improved by small amount.</w:t>
      </w:r>
    </w:p>
    <w:p w14:paraId="270FDD82" w14:textId="77777777" w:rsidR="00B2006D" w:rsidRDefault="00D72F0E" w:rsidP="000A41F1">
      <w:pPr>
        <w:pStyle w:val="Tekstpodstawowy"/>
      </w:pPr>
      <w:r>
        <w:t xml:space="preserve">Apart from including external monthly dummies, we have also tried incorporating even more general seasonality indicator. We have included one dummy, to indicate if the observation was taken from April to September. Summary statistics are also presented in table </w:t>
      </w:r>
      <w:r>
        <w:rPr>
          <w:i/>
        </w:rPr>
        <w:t>t3</w:t>
      </w:r>
      <w:r>
        <w:t>. Autocorrelation of residuals was not present (p-value 0.6788). All 3 goodness-of-fit measures improved from both the MA(3) model, and model with monthly dummies.</w:t>
      </w:r>
    </w:p>
    <w:tbl>
      <w:tblPr>
        <w:tblStyle w:val="Table"/>
        <w:tblW w:w="0" w:type="pct"/>
        <w:tblLook w:val="07E0" w:firstRow="1" w:lastRow="1" w:firstColumn="1" w:lastColumn="1" w:noHBand="1" w:noVBand="1"/>
      </w:tblPr>
      <w:tblGrid>
        <w:gridCol w:w="1721"/>
        <w:gridCol w:w="1225"/>
        <w:gridCol w:w="1225"/>
        <w:gridCol w:w="1115"/>
        <w:gridCol w:w="2075"/>
        <w:gridCol w:w="2045"/>
      </w:tblGrid>
      <w:tr w:rsidR="00B2006D" w14:paraId="502A2CB9" w14:textId="77777777">
        <w:tc>
          <w:tcPr>
            <w:tcW w:w="0" w:type="auto"/>
            <w:tcBorders>
              <w:bottom w:val="single" w:sz="0" w:space="0" w:color="auto"/>
            </w:tcBorders>
            <w:vAlign w:val="bottom"/>
          </w:tcPr>
          <w:p w14:paraId="26B190E1" w14:textId="77777777" w:rsidR="00B2006D" w:rsidRDefault="00D72F0E" w:rsidP="000A41F1">
            <w:pPr>
              <w:pStyle w:val="Compact"/>
            </w:pPr>
            <w:r>
              <w:t>order</w:t>
            </w:r>
          </w:p>
        </w:tc>
        <w:tc>
          <w:tcPr>
            <w:tcW w:w="0" w:type="auto"/>
            <w:tcBorders>
              <w:bottom w:val="single" w:sz="0" w:space="0" w:color="auto"/>
            </w:tcBorders>
            <w:vAlign w:val="bottom"/>
          </w:tcPr>
          <w:p w14:paraId="050FDA9D" w14:textId="77777777" w:rsidR="00B2006D" w:rsidRDefault="00D72F0E" w:rsidP="000A41F1">
            <w:pPr>
              <w:pStyle w:val="Compact"/>
            </w:pPr>
            <w:r>
              <w:t>AIC</w:t>
            </w:r>
          </w:p>
        </w:tc>
        <w:tc>
          <w:tcPr>
            <w:tcW w:w="0" w:type="auto"/>
            <w:tcBorders>
              <w:bottom w:val="single" w:sz="0" w:space="0" w:color="auto"/>
            </w:tcBorders>
            <w:vAlign w:val="bottom"/>
          </w:tcPr>
          <w:p w14:paraId="4C426877" w14:textId="77777777" w:rsidR="00B2006D" w:rsidRDefault="00D72F0E" w:rsidP="000A41F1">
            <w:pPr>
              <w:pStyle w:val="Compact"/>
            </w:pPr>
            <w:r>
              <w:t>BIC</w:t>
            </w:r>
          </w:p>
        </w:tc>
        <w:tc>
          <w:tcPr>
            <w:tcW w:w="0" w:type="auto"/>
            <w:tcBorders>
              <w:bottom w:val="single" w:sz="0" w:space="0" w:color="auto"/>
            </w:tcBorders>
            <w:vAlign w:val="bottom"/>
          </w:tcPr>
          <w:p w14:paraId="2AAE763F" w14:textId="77777777" w:rsidR="00B2006D" w:rsidRDefault="00D72F0E" w:rsidP="000A41F1">
            <w:pPr>
              <w:pStyle w:val="Compact"/>
            </w:pPr>
            <w:r>
              <w:t>RMSE</w:t>
            </w:r>
          </w:p>
        </w:tc>
        <w:tc>
          <w:tcPr>
            <w:tcW w:w="0" w:type="auto"/>
            <w:tcBorders>
              <w:bottom w:val="single" w:sz="0" w:space="0" w:color="auto"/>
            </w:tcBorders>
            <w:vAlign w:val="bottom"/>
          </w:tcPr>
          <w:p w14:paraId="01FB20A3" w14:textId="77777777" w:rsidR="00B2006D" w:rsidRDefault="00D72F0E" w:rsidP="000A41F1">
            <w:pPr>
              <w:pStyle w:val="Compact"/>
            </w:pPr>
            <w:r>
              <w:t>Ljung.Box.statistic</w:t>
            </w:r>
          </w:p>
        </w:tc>
        <w:tc>
          <w:tcPr>
            <w:tcW w:w="0" w:type="auto"/>
            <w:tcBorders>
              <w:bottom w:val="single" w:sz="0" w:space="0" w:color="auto"/>
            </w:tcBorders>
            <w:vAlign w:val="bottom"/>
          </w:tcPr>
          <w:p w14:paraId="1A1FC736" w14:textId="77777777" w:rsidR="00B2006D" w:rsidRDefault="00D72F0E" w:rsidP="000A41F1">
            <w:pPr>
              <w:pStyle w:val="Compact"/>
            </w:pPr>
            <w:r>
              <w:t>Ljung.Box.p.value</w:t>
            </w:r>
          </w:p>
        </w:tc>
      </w:tr>
      <w:tr w:rsidR="00B2006D" w14:paraId="01D78250" w14:textId="77777777">
        <w:tc>
          <w:tcPr>
            <w:tcW w:w="0" w:type="auto"/>
          </w:tcPr>
          <w:p w14:paraId="7D029855" w14:textId="77777777" w:rsidR="00B2006D" w:rsidRDefault="00D72F0E" w:rsidP="000A41F1">
            <w:pPr>
              <w:pStyle w:val="Compact"/>
            </w:pPr>
            <w:r>
              <w:t>ARIMA(0,0,3)</w:t>
            </w:r>
          </w:p>
        </w:tc>
        <w:tc>
          <w:tcPr>
            <w:tcW w:w="0" w:type="auto"/>
          </w:tcPr>
          <w:p w14:paraId="679B00FE" w14:textId="77777777" w:rsidR="00B2006D" w:rsidRDefault="00D72F0E" w:rsidP="000A41F1">
            <w:pPr>
              <w:pStyle w:val="Compact"/>
            </w:pPr>
            <w:r>
              <w:t>20273.10</w:t>
            </w:r>
          </w:p>
        </w:tc>
        <w:tc>
          <w:tcPr>
            <w:tcW w:w="0" w:type="auto"/>
          </w:tcPr>
          <w:p w14:paraId="408203E3" w14:textId="77777777" w:rsidR="00B2006D" w:rsidRDefault="00D72F0E" w:rsidP="000A41F1">
            <w:pPr>
              <w:pStyle w:val="Compact"/>
            </w:pPr>
            <w:r>
              <w:t>20300.64</w:t>
            </w:r>
          </w:p>
        </w:tc>
        <w:tc>
          <w:tcPr>
            <w:tcW w:w="0" w:type="auto"/>
          </w:tcPr>
          <w:p w14:paraId="56DBFFB8" w14:textId="77777777" w:rsidR="00B2006D" w:rsidRDefault="00D72F0E" w:rsidP="000A41F1">
            <w:pPr>
              <w:pStyle w:val="Compact"/>
            </w:pPr>
            <w:r>
              <w:t>62.3316</w:t>
            </w:r>
          </w:p>
        </w:tc>
        <w:tc>
          <w:tcPr>
            <w:tcW w:w="0" w:type="auto"/>
          </w:tcPr>
          <w:p w14:paraId="50EE1108" w14:textId="77777777" w:rsidR="00B2006D" w:rsidRDefault="00D72F0E" w:rsidP="000A41F1">
            <w:pPr>
              <w:pStyle w:val="Compact"/>
            </w:pPr>
            <w:r>
              <w:t>2.2189</w:t>
            </w:r>
          </w:p>
        </w:tc>
        <w:tc>
          <w:tcPr>
            <w:tcW w:w="0" w:type="auto"/>
          </w:tcPr>
          <w:p w14:paraId="58103BEB" w14:textId="77777777" w:rsidR="00B2006D" w:rsidRDefault="00D72F0E" w:rsidP="000A41F1">
            <w:pPr>
              <w:pStyle w:val="Compact"/>
            </w:pPr>
            <w:r>
              <w:t>0.8985</w:t>
            </w:r>
          </w:p>
        </w:tc>
      </w:tr>
      <w:tr w:rsidR="00B2006D" w14:paraId="6AC78BF6" w14:textId="77777777">
        <w:tc>
          <w:tcPr>
            <w:tcW w:w="0" w:type="auto"/>
          </w:tcPr>
          <w:p w14:paraId="43AEE5AB" w14:textId="77777777" w:rsidR="00B2006D" w:rsidRDefault="00D72F0E" w:rsidP="000A41F1">
            <w:pPr>
              <w:pStyle w:val="Compact"/>
            </w:pPr>
            <w:r>
              <w:t>… with dummies for 2, 11 months</w:t>
            </w:r>
          </w:p>
        </w:tc>
        <w:tc>
          <w:tcPr>
            <w:tcW w:w="0" w:type="auto"/>
          </w:tcPr>
          <w:p w14:paraId="27ADAA37" w14:textId="77777777" w:rsidR="00B2006D" w:rsidRDefault="00D72F0E" w:rsidP="000A41F1">
            <w:pPr>
              <w:pStyle w:val="Compact"/>
            </w:pPr>
            <w:r>
              <w:t>20262.66</w:t>
            </w:r>
          </w:p>
        </w:tc>
        <w:tc>
          <w:tcPr>
            <w:tcW w:w="0" w:type="auto"/>
          </w:tcPr>
          <w:p w14:paraId="4C67C956" w14:textId="77777777" w:rsidR="00B2006D" w:rsidRDefault="00D72F0E" w:rsidP="000A41F1">
            <w:pPr>
              <w:pStyle w:val="Compact"/>
            </w:pPr>
            <w:r>
              <w:t>20301.23</w:t>
            </w:r>
          </w:p>
        </w:tc>
        <w:tc>
          <w:tcPr>
            <w:tcW w:w="0" w:type="auto"/>
          </w:tcPr>
          <w:p w14:paraId="44A3BB6A" w14:textId="77777777" w:rsidR="00B2006D" w:rsidRDefault="00D72F0E" w:rsidP="000A41F1">
            <w:pPr>
              <w:pStyle w:val="Compact"/>
            </w:pPr>
            <w:r>
              <w:t>62.0858</w:t>
            </w:r>
          </w:p>
        </w:tc>
        <w:tc>
          <w:tcPr>
            <w:tcW w:w="0" w:type="auto"/>
          </w:tcPr>
          <w:p w14:paraId="58599CCF" w14:textId="77777777" w:rsidR="00B2006D" w:rsidRDefault="00D72F0E" w:rsidP="000A41F1">
            <w:pPr>
              <w:pStyle w:val="Compact"/>
            </w:pPr>
            <w:r>
              <w:t>1.8595</w:t>
            </w:r>
          </w:p>
        </w:tc>
        <w:tc>
          <w:tcPr>
            <w:tcW w:w="0" w:type="auto"/>
          </w:tcPr>
          <w:p w14:paraId="00E1A019" w14:textId="77777777" w:rsidR="00B2006D" w:rsidRDefault="00D72F0E" w:rsidP="000A41F1">
            <w:pPr>
              <w:pStyle w:val="Compact"/>
            </w:pPr>
            <w:r>
              <w:t>0.7616</w:t>
            </w:r>
          </w:p>
        </w:tc>
      </w:tr>
      <w:tr w:rsidR="00B2006D" w14:paraId="212A227F" w14:textId="77777777">
        <w:tc>
          <w:tcPr>
            <w:tcW w:w="0" w:type="auto"/>
          </w:tcPr>
          <w:p w14:paraId="04515502" w14:textId="77777777" w:rsidR="00B2006D" w:rsidRDefault="00D72F0E" w:rsidP="000A41F1">
            <w:pPr>
              <w:pStyle w:val="Compact"/>
            </w:pPr>
            <w:r>
              <w:t>… with dummy for summer season</w:t>
            </w:r>
          </w:p>
        </w:tc>
        <w:tc>
          <w:tcPr>
            <w:tcW w:w="0" w:type="auto"/>
          </w:tcPr>
          <w:p w14:paraId="3F36D750" w14:textId="77777777" w:rsidR="00B2006D" w:rsidRDefault="00D72F0E" w:rsidP="000A41F1">
            <w:pPr>
              <w:pStyle w:val="Compact"/>
            </w:pPr>
            <w:r>
              <w:t>20257.78</w:t>
            </w:r>
          </w:p>
        </w:tc>
        <w:tc>
          <w:tcPr>
            <w:tcW w:w="0" w:type="auto"/>
          </w:tcPr>
          <w:p w14:paraId="35EEEAA2" w14:textId="77777777" w:rsidR="00B2006D" w:rsidRDefault="00D72F0E" w:rsidP="000A41F1">
            <w:pPr>
              <w:pStyle w:val="Compact"/>
            </w:pPr>
            <w:r>
              <w:t>20290.84</w:t>
            </w:r>
          </w:p>
        </w:tc>
        <w:tc>
          <w:tcPr>
            <w:tcW w:w="0" w:type="auto"/>
          </w:tcPr>
          <w:p w14:paraId="29AC2923" w14:textId="77777777" w:rsidR="00B2006D" w:rsidRDefault="00D72F0E" w:rsidP="000A41F1">
            <w:pPr>
              <w:pStyle w:val="Compact"/>
            </w:pPr>
            <w:r>
              <w:t>62.0367</w:t>
            </w:r>
          </w:p>
        </w:tc>
        <w:tc>
          <w:tcPr>
            <w:tcW w:w="0" w:type="auto"/>
          </w:tcPr>
          <w:p w14:paraId="4CB2E6DA" w14:textId="77777777" w:rsidR="00B2006D" w:rsidRDefault="00D72F0E" w:rsidP="000A41F1">
            <w:pPr>
              <w:pStyle w:val="Compact"/>
            </w:pPr>
            <w:r>
              <w:t>1.5290</w:t>
            </w:r>
          </w:p>
        </w:tc>
        <w:tc>
          <w:tcPr>
            <w:tcW w:w="0" w:type="auto"/>
          </w:tcPr>
          <w:p w14:paraId="064F0973" w14:textId="77777777" w:rsidR="00B2006D" w:rsidRDefault="00D72F0E" w:rsidP="000A41F1">
            <w:pPr>
              <w:pStyle w:val="Compact"/>
            </w:pPr>
            <w:r>
              <w:t>0.9097</w:t>
            </w:r>
          </w:p>
        </w:tc>
      </w:tr>
    </w:tbl>
    <w:p w14:paraId="687A31EF" w14:textId="77777777" w:rsidR="00B2006D" w:rsidRDefault="00D72F0E" w:rsidP="000A41F1">
      <w:pPr>
        <w:pStyle w:val="Tekstpodstawowy"/>
      </w:pPr>
      <w:r>
        <w:lastRenderedPageBreak/>
        <w:t xml:space="preserve">In table </w:t>
      </w:r>
      <w:r>
        <w:rPr>
          <w:i/>
        </w:rPr>
        <w:t>t4</w:t>
      </w:r>
      <w:r>
        <w:t>, we have included parameter estimates of standard MA model, the one with monthly dummies and the one with season dummy. In all 3 models, all parameters are significant (p-value&lt;0.01). Estimated parameters in monthly model were 30.2 and 25.9 for months February and November, respectively. These parameters can be interpreted, in a way that the value of pm2.5 concentration in air is expected to be higher than in other months of the year by 30.2, and 25.9, respectively. While in seasonal model, one can conclude that on average in warmer half of the year the level of air pollution is lower by 23.95 /m^2.</w:t>
      </w:r>
    </w:p>
    <w:tbl>
      <w:tblPr>
        <w:tblStyle w:val="Table"/>
        <w:tblW w:w="0" w:type="pct"/>
        <w:tblLook w:val="07E0" w:firstRow="1" w:lastRow="1" w:firstColumn="1" w:lastColumn="1" w:noHBand="1" w:noVBand="1"/>
      </w:tblPr>
      <w:tblGrid>
        <w:gridCol w:w="1166"/>
        <w:gridCol w:w="982"/>
        <w:gridCol w:w="906"/>
        <w:gridCol w:w="1616"/>
        <w:gridCol w:w="1540"/>
        <w:gridCol w:w="1636"/>
        <w:gridCol w:w="1560"/>
      </w:tblGrid>
      <w:tr w:rsidR="00B2006D" w14:paraId="24CF23BE" w14:textId="77777777">
        <w:tc>
          <w:tcPr>
            <w:tcW w:w="0" w:type="auto"/>
            <w:tcBorders>
              <w:bottom w:val="single" w:sz="0" w:space="0" w:color="auto"/>
            </w:tcBorders>
            <w:vAlign w:val="bottom"/>
          </w:tcPr>
          <w:p w14:paraId="32DA88D3" w14:textId="77777777" w:rsidR="00B2006D" w:rsidRDefault="00D72F0E" w:rsidP="000A41F1">
            <w:pPr>
              <w:pStyle w:val="Compact"/>
            </w:pPr>
            <w:r>
              <w:t>term</w:t>
            </w:r>
          </w:p>
        </w:tc>
        <w:tc>
          <w:tcPr>
            <w:tcW w:w="0" w:type="auto"/>
            <w:tcBorders>
              <w:bottom w:val="single" w:sz="0" w:space="0" w:color="auto"/>
            </w:tcBorders>
            <w:vAlign w:val="bottom"/>
          </w:tcPr>
          <w:p w14:paraId="04BFC8D1" w14:textId="77777777" w:rsidR="00B2006D" w:rsidRDefault="00D72F0E" w:rsidP="000A41F1">
            <w:pPr>
              <w:pStyle w:val="Compact"/>
            </w:pPr>
            <w:r>
              <w:t>estimate</w:t>
            </w:r>
          </w:p>
        </w:tc>
        <w:tc>
          <w:tcPr>
            <w:tcW w:w="0" w:type="auto"/>
            <w:tcBorders>
              <w:bottom w:val="single" w:sz="0" w:space="0" w:color="auto"/>
            </w:tcBorders>
            <w:vAlign w:val="bottom"/>
          </w:tcPr>
          <w:p w14:paraId="4C87BC50" w14:textId="77777777" w:rsidR="00B2006D" w:rsidRDefault="00D72F0E" w:rsidP="000A41F1">
            <w:pPr>
              <w:pStyle w:val="Compact"/>
            </w:pPr>
            <w:r>
              <w:t>p.value</w:t>
            </w:r>
          </w:p>
        </w:tc>
        <w:tc>
          <w:tcPr>
            <w:tcW w:w="0" w:type="auto"/>
            <w:tcBorders>
              <w:bottom w:val="single" w:sz="0" w:space="0" w:color="auto"/>
            </w:tcBorders>
            <w:vAlign w:val="bottom"/>
          </w:tcPr>
          <w:p w14:paraId="0E50205B" w14:textId="77777777" w:rsidR="00B2006D" w:rsidRDefault="00D72F0E" w:rsidP="000A41F1">
            <w:pPr>
              <w:pStyle w:val="Compact"/>
            </w:pPr>
            <w:r>
              <w:t>estimate_months</w:t>
            </w:r>
          </w:p>
        </w:tc>
        <w:tc>
          <w:tcPr>
            <w:tcW w:w="0" w:type="auto"/>
            <w:tcBorders>
              <w:bottom w:val="single" w:sz="0" w:space="0" w:color="auto"/>
            </w:tcBorders>
            <w:vAlign w:val="bottom"/>
          </w:tcPr>
          <w:p w14:paraId="32F60DFD" w14:textId="77777777" w:rsidR="00B2006D" w:rsidRDefault="00D72F0E" w:rsidP="000A41F1">
            <w:pPr>
              <w:pStyle w:val="Compact"/>
            </w:pPr>
            <w:r>
              <w:t>p.value_months</w:t>
            </w:r>
          </w:p>
        </w:tc>
        <w:tc>
          <w:tcPr>
            <w:tcW w:w="0" w:type="auto"/>
            <w:tcBorders>
              <w:bottom w:val="single" w:sz="0" w:space="0" w:color="auto"/>
            </w:tcBorders>
            <w:vAlign w:val="bottom"/>
          </w:tcPr>
          <w:p w14:paraId="24836EF7" w14:textId="77777777" w:rsidR="00B2006D" w:rsidRDefault="00D72F0E" w:rsidP="000A41F1">
            <w:pPr>
              <w:pStyle w:val="Compact"/>
            </w:pPr>
            <w:r>
              <w:t>estimate_seasons</w:t>
            </w:r>
          </w:p>
        </w:tc>
        <w:tc>
          <w:tcPr>
            <w:tcW w:w="0" w:type="auto"/>
            <w:tcBorders>
              <w:bottom w:val="single" w:sz="0" w:space="0" w:color="auto"/>
            </w:tcBorders>
            <w:vAlign w:val="bottom"/>
          </w:tcPr>
          <w:p w14:paraId="6144BB37" w14:textId="77777777" w:rsidR="00B2006D" w:rsidRDefault="00D72F0E" w:rsidP="000A41F1">
            <w:pPr>
              <w:pStyle w:val="Compact"/>
            </w:pPr>
            <w:r>
              <w:t>p.value_seasons</w:t>
            </w:r>
          </w:p>
        </w:tc>
      </w:tr>
      <w:tr w:rsidR="00B2006D" w14:paraId="4B13BC9B" w14:textId="77777777">
        <w:tc>
          <w:tcPr>
            <w:tcW w:w="0" w:type="auto"/>
          </w:tcPr>
          <w:p w14:paraId="399B060B" w14:textId="77777777" w:rsidR="00B2006D" w:rsidRDefault="00D72F0E" w:rsidP="000A41F1">
            <w:pPr>
              <w:pStyle w:val="Compact"/>
            </w:pPr>
            <w:r>
              <w:t>ma1</w:t>
            </w:r>
          </w:p>
        </w:tc>
        <w:tc>
          <w:tcPr>
            <w:tcW w:w="0" w:type="auto"/>
          </w:tcPr>
          <w:p w14:paraId="0B439B8E" w14:textId="77777777" w:rsidR="00B2006D" w:rsidRDefault="00D72F0E" w:rsidP="000A41F1">
            <w:pPr>
              <w:pStyle w:val="Compact"/>
            </w:pPr>
            <w:r>
              <w:t>0.6719</w:t>
            </w:r>
          </w:p>
        </w:tc>
        <w:tc>
          <w:tcPr>
            <w:tcW w:w="0" w:type="auto"/>
          </w:tcPr>
          <w:p w14:paraId="3BB35BF8" w14:textId="77777777" w:rsidR="00B2006D" w:rsidRDefault="00D72F0E" w:rsidP="000A41F1">
            <w:pPr>
              <w:pStyle w:val="Compact"/>
            </w:pPr>
            <w:r>
              <w:t>0</w:t>
            </w:r>
          </w:p>
        </w:tc>
        <w:tc>
          <w:tcPr>
            <w:tcW w:w="0" w:type="auto"/>
          </w:tcPr>
          <w:p w14:paraId="6ADC1A93" w14:textId="77777777" w:rsidR="00B2006D" w:rsidRDefault="00D72F0E" w:rsidP="000A41F1">
            <w:pPr>
              <w:pStyle w:val="Compact"/>
            </w:pPr>
            <w:r>
              <w:t>0.6659</w:t>
            </w:r>
          </w:p>
        </w:tc>
        <w:tc>
          <w:tcPr>
            <w:tcW w:w="0" w:type="auto"/>
          </w:tcPr>
          <w:p w14:paraId="18F45F4F" w14:textId="77777777" w:rsidR="00B2006D" w:rsidRDefault="00D72F0E" w:rsidP="000A41F1">
            <w:pPr>
              <w:pStyle w:val="Compact"/>
            </w:pPr>
            <w:r>
              <w:t>0</w:t>
            </w:r>
          </w:p>
        </w:tc>
        <w:tc>
          <w:tcPr>
            <w:tcW w:w="0" w:type="auto"/>
          </w:tcPr>
          <w:p w14:paraId="71F90E5F" w14:textId="77777777" w:rsidR="00B2006D" w:rsidRDefault="00D72F0E" w:rsidP="000A41F1">
            <w:pPr>
              <w:pStyle w:val="Compact"/>
            </w:pPr>
            <w:r>
              <w:t>0.6662</w:t>
            </w:r>
          </w:p>
        </w:tc>
        <w:tc>
          <w:tcPr>
            <w:tcW w:w="0" w:type="auto"/>
          </w:tcPr>
          <w:p w14:paraId="7AA946F2" w14:textId="77777777" w:rsidR="00B2006D" w:rsidRDefault="00D72F0E" w:rsidP="000A41F1">
            <w:pPr>
              <w:pStyle w:val="Compact"/>
            </w:pPr>
            <w:r>
              <w:t>0</w:t>
            </w:r>
          </w:p>
        </w:tc>
      </w:tr>
      <w:tr w:rsidR="00B2006D" w14:paraId="700271E8" w14:textId="77777777">
        <w:tc>
          <w:tcPr>
            <w:tcW w:w="0" w:type="auto"/>
          </w:tcPr>
          <w:p w14:paraId="4F37688A" w14:textId="77777777" w:rsidR="00B2006D" w:rsidRDefault="00D72F0E" w:rsidP="000A41F1">
            <w:pPr>
              <w:pStyle w:val="Compact"/>
            </w:pPr>
            <w:r>
              <w:t>ma2</w:t>
            </w:r>
          </w:p>
        </w:tc>
        <w:tc>
          <w:tcPr>
            <w:tcW w:w="0" w:type="auto"/>
          </w:tcPr>
          <w:p w14:paraId="1BB254FF" w14:textId="77777777" w:rsidR="00B2006D" w:rsidRDefault="00D72F0E" w:rsidP="000A41F1">
            <w:pPr>
              <w:pStyle w:val="Compact"/>
            </w:pPr>
            <w:r>
              <w:t>0.2557</w:t>
            </w:r>
          </w:p>
        </w:tc>
        <w:tc>
          <w:tcPr>
            <w:tcW w:w="0" w:type="auto"/>
          </w:tcPr>
          <w:p w14:paraId="23736C77" w14:textId="77777777" w:rsidR="00B2006D" w:rsidRDefault="00D72F0E" w:rsidP="000A41F1">
            <w:pPr>
              <w:pStyle w:val="Compact"/>
            </w:pPr>
            <w:r>
              <w:t>0</w:t>
            </w:r>
          </w:p>
        </w:tc>
        <w:tc>
          <w:tcPr>
            <w:tcW w:w="0" w:type="auto"/>
          </w:tcPr>
          <w:p w14:paraId="1E14E30E" w14:textId="77777777" w:rsidR="00B2006D" w:rsidRDefault="00D72F0E" w:rsidP="000A41F1">
            <w:pPr>
              <w:pStyle w:val="Compact"/>
            </w:pPr>
            <w:r>
              <w:t>0.2461</w:t>
            </w:r>
          </w:p>
        </w:tc>
        <w:tc>
          <w:tcPr>
            <w:tcW w:w="0" w:type="auto"/>
          </w:tcPr>
          <w:p w14:paraId="2257510D" w14:textId="77777777" w:rsidR="00B2006D" w:rsidRDefault="00D72F0E" w:rsidP="000A41F1">
            <w:pPr>
              <w:pStyle w:val="Compact"/>
            </w:pPr>
            <w:r>
              <w:t>0</w:t>
            </w:r>
          </w:p>
        </w:tc>
        <w:tc>
          <w:tcPr>
            <w:tcW w:w="0" w:type="auto"/>
          </w:tcPr>
          <w:p w14:paraId="0ACD25B6" w14:textId="77777777" w:rsidR="00B2006D" w:rsidRDefault="00D72F0E" w:rsidP="000A41F1">
            <w:pPr>
              <w:pStyle w:val="Compact"/>
            </w:pPr>
            <w:r>
              <w:t>0.2466</w:t>
            </w:r>
          </w:p>
        </w:tc>
        <w:tc>
          <w:tcPr>
            <w:tcW w:w="0" w:type="auto"/>
          </w:tcPr>
          <w:p w14:paraId="7B2C5D41" w14:textId="77777777" w:rsidR="00B2006D" w:rsidRDefault="00D72F0E" w:rsidP="000A41F1">
            <w:pPr>
              <w:pStyle w:val="Compact"/>
            </w:pPr>
            <w:r>
              <w:t>0</w:t>
            </w:r>
          </w:p>
        </w:tc>
      </w:tr>
      <w:tr w:rsidR="00B2006D" w14:paraId="1CE1346E" w14:textId="77777777">
        <w:tc>
          <w:tcPr>
            <w:tcW w:w="0" w:type="auto"/>
          </w:tcPr>
          <w:p w14:paraId="28D8D5AE" w14:textId="77777777" w:rsidR="00B2006D" w:rsidRDefault="00D72F0E" w:rsidP="000A41F1">
            <w:pPr>
              <w:pStyle w:val="Compact"/>
            </w:pPr>
            <w:r>
              <w:t>ma3</w:t>
            </w:r>
          </w:p>
        </w:tc>
        <w:tc>
          <w:tcPr>
            <w:tcW w:w="0" w:type="auto"/>
          </w:tcPr>
          <w:p w14:paraId="218A4C8E" w14:textId="77777777" w:rsidR="00B2006D" w:rsidRDefault="00D72F0E" w:rsidP="000A41F1">
            <w:pPr>
              <w:pStyle w:val="Compact"/>
            </w:pPr>
            <w:r>
              <w:t>0.0949</w:t>
            </w:r>
          </w:p>
        </w:tc>
        <w:tc>
          <w:tcPr>
            <w:tcW w:w="0" w:type="auto"/>
          </w:tcPr>
          <w:p w14:paraId="51A79CFB" w14:textId="77777777" w:rsidR="00B2006D" w:rsidRDefault="00D72F0E" w:rsidP="000A41F1">
            <w:pPr>
              <w:pStyle w:val="Compact"/>
            </w:pPr>
            <w:r>
              <w:t>0</w:t>
            </w:r>
          </w:p>
        </w:tc>
        <w:tc>
          <w:tcPr>
            <w:tcW w:w="0" w:type="auto"/>
          </w:tcPr>
          <w:p w14:paraId="263E2845" w14:textId="77777777" w:rsidR="00B2006D" w:rsidRDefault="00D72F0E" w:rsidP="000A41F1">
            <w:pPr>
              <w:pStyle w:val="Compact"/>
            </w:pPr>
            <w:r>
              <w:t>0.0883</w:t>
            </w:r>
          </w:p>
        </w:tc>
        <w:tc>
          <w:tcPr>
            <w:tcW w:w="0" w:type="auto"/>
          </w:tcPr>
          <w:p w14:paraId="399BA5CD" w14:textId="77777777" w:rsidR="00B2006D" w:rsidRDefault="00D72F0E" w:rsidP="000A41F1">
            <w:pPr>
              <w:pStyle w:val="Compact"/>
            </w:pPr>
            <w:r>
              <w:t>0.0001</w:t>
            </w:r>
          </w:p>
        </w:tc>
        <w:tc>
          <w:tcPr>
            <w:tcW w:w="0" w:type="auto"/>
          </w:tcPr>
          <w:p w14:paraId="23346EEF" w14:textId="77777777" w:rsidR="00B2006D" w:rsidRDefault="00D72F0E" w:rsidP="000A41F1">
            <w:pPr>
              <w:pStyle w:val="Compact"/>
            </w:pPr>
            <w:r>
              <w:t>0.0885</w:t>
            </w:r>
          </w:p>
        </w:tc>
        <w:tc>
          <w:tcPr>
            <w:tcW w:w="0" w:type="auto"/>
          </w:tcPr>
          <w:p w14:paraId="2D9088EA" w14:textId="77777777" w:rsidR="00B2006D" w:rsidRDefault="00D72F0E" w:rsidP="000A41F1">
            <w:pPr>
              <w:pStyle w:val="Compact"/>
            </w:pPr>
            <w:r>
              <w:t>0.0001</w:t>
            </w:r>
          </w:p>
        </w:tc>
      </w:tr>
      <w:tr w:rsidR="00B2006D" w14:paraId="26C384FB" w14:textId="77777777">
        <w:tc>
          <w:tcPr>
            <w:tcW w:w="0" w:type="auto"/>
          </w:tcPr>
          <w:p w14:paraId="06A51504" w14:textId="77777777" w:rsidR="00B2006D" w:rsidRDefault="00D72F0E" w:rsidP="000A41F1">
            <w:pPr>
              <w:pStyle w:val="Compact"/>
            </w:pPr>
            <w:r>
              <w:t>intercept</w:t>
            </w:r>
          </w:p>
        </w:tc>
        <w:tc>
          <w:tcPr>
            <w:tcW w:w="0" w:type="auto"/>
          </w:tcPr>
          <w:p w14:paraId="0623DEA6" w14:textId="77777777" w:rsidR="00B2006D" w:rsidRDefault="00D72F0E" w:rsidP="000A41F1">
            <w:pPr>
              <w:pStyle w:val="Compact"/>
            </w:pPr>
            <w:r>
              <w:t>97.7888</w:t>
            </w:r>
          </w:p>
        </w:tc>
        <w:tc>
          <w:tcPr>
            <w:tcW w:w="0" w:type="auto"/>
          </w:tcPr>
          <w:p w14:paraId="29212F84" w14:textId="77777777" w:rsidR="00B2006D" w:rsidRDefault="00D72F0E" w:rsidP="000A41F1">
            <w:pPr>
              <w:pStyle w:val="Compact"/>
            </w:pPr>
            <w:r>
              <w:t>0</w:t>
            </w:r>
          </w:p>
        </w:tc>
        <w:tc>
          <w:tcPr>
            <w:tcW w:w="0" w:type="auto"/>
          </w:tcPr>
          <w:p w14:paraId="7928B10B" w14:textId="77777777" w:rsidR="00B2006D" w:rsidRDefault="00D72F0E" w:rsidP="000A41F1">
            <w:pPr>
              <w:pStyle w:val="Compact"/>
            </w:pPr>
            <w:r>
              <w:t>93.2806</w:t>
            </w:r>
          </w:p>
        </w:tc>
        <w:tc>
          <w:tcPr>
            <w:tcW w:w="0" w:type="auto"/>
          </w:tcPr>
          <w:p w14:paraId="291CE7E3" w14:textId="77777777" w:rsidR="00B2006D" w:rsidRDefault="00D72F0E" w:rsidP="000A41F1">
            <w:pPr>
              <w:pStyle w:val="Compact"/>
            </w:pPr>
            <w:r>
              <w:t>0</w:t>
            </w:r>
          </w:p>
        </w:tc>
        <w:tc>
          <w:tcPr>
            <w:tcW w:w="0" w:type="auto"/>
          </w:tcPr>
          <w:p w14:paraId="54F8B0BA" w14:textId="77777777" w:rsidR="00B2006D" w:rsidRDefault="00D72F0E" w:rsidP="000A41F1">
            <w:pPr>
              <w:pStyle w:val="Compact"/>
            </w:pPr>
            <w:r>
              <w:t>109.8073</w:t>
            </w:r>
          </w:p>
        </w:tc>
        <w:tc>
          <w:tcPr>
            <w:tcW w:w="0" w:type="auto"/>
          </w:tcPr>
          <w:p w14:paraId="63A0B16D" w14:textId="77777777" w:rsidR="00B2006D" w:rsidRDefault="00D72F0E" w:rsidP="000A41F1">
            <w:pPr>
              <w:pStyle w:val="Compact"/>
            </w:pPr>
            <w:r>
              <w:t>0</w:t>
            </w:r>
          </w:p>
        </w:tc>
      </w:tr>
      <w:tr w:rsidR="00B2006D" w14:paraId="6C48DBF6" w14:textId="77777777">
        <w:tc>
          <w:tcPr>
            <w:tcW w:w="0" w:type="auto"/>
          </w:tcPr>
          <w:p w14:paraId="35D1579E" w14:textId="77777777" w:rsidR="00B2006D" w:rsidRDefault="00D72F0E" w:rsidP="000A41F1">
            <w:pPr>
              <w:pStyle w:val="Compact"/>
            </w:pPr>
            <w:r>
              <w:t>mon2</w:t>
            </w:r>
          </w:p>
        </w:tc>
        <w:tc>
          <w:tcPr>
            <w:tcW w:w="0" w:type="auto"/>
          </w:tcPr>
          <w:p w14:paraId="3B1B1859" w14:textId="77777777" w:rsidR="00B2006D" w:rsidRDefault="00B2006D" w:rsidP="00E75F87"/>
        </w:tc>
        <w:tc>
          <w:tcPr>
            <w:tcW w:w="0" w:type="auto"/>
          </w:tcPr>
          <w:p w14:paraId="1981E0E8" w14:textId="77777777" w:rsidR="00B2006D" w:rsidRDefault="00B2006D" w:rsidP="00E75F87"/>
        </w:tc>
        <w:tc>
          <w:tcPr>
            <w:tcW w:w="0" w:type="auto"/>
          </w:tcPr>
          <w:p w14:paraId="269DDE34" w14:textId="77777777" w:rsidR="00B2006D" w:rsidRDefault="00D72F0E" w:rsidP="000A41F1">
            <w:pPr>
              <w:pStyle w:val="Compact"/>
            </w:pPr>
            <w:r>
              <w:t>30.2691</w:t>
            </w:r>
          </w:p>
        </w:tc>
        <w:tc>
          <w:tcPr>
            <w:tcW w:w="0" w:type="auto"/>
          </w:tcPr>
          <w:p w14:paraId="11623408" w14:textId="77777777" w:rsidR="00B2006D" w:rsidRDefault="00D72F0E" w:rsidP="000A41F1">
            <w:pPr>
              <w:pStyle w:val="Compact"/>
            </w:pPr>
            <w:r>
              <w:t>0.0031</w:t>
            </w:r>
          </w:p>
        </w:tc>
        <w:tc>
          <w:tcPr>
            <w:tcW w:w="0" w:type="auto"/>
          </w:tcPr>
          <w:p w14:paraId="7F72C0CA" w14:textId="77777777" w:rsidR="00B2006D" w:rsidRDefault="00B2006D" w:rsidP="00E75F87"/>
        </w:tc>
        <w:tc>
          <w:tcPr>
            <w:tcW w:w="0" w:type="auto"/>
          </w:tcPr>
          <w:p w14:paraId="705AF3D3" w14:textId="77777777" w:rsidR="00B2006D" w:rsidRDefault="00B2006D" w:rsidP="00E75F87"/>
        </w:tc>
      </w:tr>
      <w:tr w:rsidR="00B2006D" w14:paraId="2E350AEC" w14:textId="77777777">
        <w:tc>
          <w:tcPr>
            <w:tcW w:w="0" w:type="auto"/>
          </w:tcPr>
          <w:p w14:paraId="422B6560" w14:textId="77777777" w:rsidR="00B2006D" w:rsidRDefault="00D72F0E" w:rsidP="000A41F1">
            <w:pPr>
              <w:pStyle w:val="Compact"/>
            </w:pPr>
            <w:r>
              <w:t>mon10</w:t>
            </w:r>
          </w:p>
        </w:tc>
        <w:tc>
          <w:tcPr>
            <w:tcW w:w="0" w:type="auto"/>
          </w:tcPr>
          <w:p w14:paraId="15DCFB34" w14:textId="77777777" w:rsidR="00B2006D" w:rsidRDefault="00B2006D" w:rsidP="00E75F87"/>
        </w:tc>
        <w:tc>
          <w:tcPr>
            <w:tcW w:w="0" w:type="auto"/>
          </w:tcPr>
          <w:p w14:paraId="599DBFDF" w14:textId="77777777" w:rsidR="00B2006D" w:rsidRDefault="00B2006D" w:rsidP="00E75F87"/>
        </w:tc>
        <w:tc>
          <w:tcPr>
            <w:tcW w:w="0" w:type="auto"/>
          </w:tcPr>
          <w:p w14:paraId="13D6C0E1" w14:textId="77777777" w:rsidR="00B2006D" w:rsidRDefault="00D72F0E" w:rsidP="000A41F1">
            <w:pPr>
              <w:pStyle w:val="Compact"/>
            </w:pPr>
            <w:r>
              <w:t>25.9038</w:t>
            </w:r>
          </w:p>
        </w:tc>
        <w:tc>
          <w:tcPr>
            <w:tcW w:w="0" w:type="auto"/>
          </w:tcPr>
          <w:p w14:paraId="30B23CAC" w14:textId="77777777" w:rsidR="00B2006D" w:rsidRDefault="00D72F0E" w:rsidP="000A41F1">
            <w:pPr>
              <w:pStyle w:val="Compact"/>
            </w:pPr>
            <w:r>
              <w:t>0.0085</w:t>
            </w:r>
          </w:p>
        </w:tc>
        <w:tc>
          <w:tcPr>
            <w:tcW w:w="0" w:type="auto"/>
          </w:tcPr>
          <w:p w14:paraId="40CE7085" w14:textId="77777777" w:rsidR="00B2006D" w:rsidRDefault="00B2006D" w:rsidP="00E75F87"/>
        </w:tc>
        <w:tc>
          <w:tcPr>
            <w:tcW w:w="0" w:type="auto"/>
          </w:tcPr>
          <w:p w14:paraId="4ABF7695" w14:textId="77777777" w:rsidR="00B2006D" w:rsidRDefault="00B2006D" w:rsidP="00E75F87"/>
        </w:tc>
      </w:tr>
      <w:tr w:rsidR="00B2006D" w14:paraId="1EF04A6E" w14:textId="77777777">
        <w:tc>
          <w:tcPr>
            <w:tcW w:w="0" w:type="auto"/>
          </w:tcPr>
          <w:p w14:paraId="43F0BC94" w14:textId="77777777" w:rsidR="00B2006D" w:rsidRDefault="00D72F0E" w:rsidP="000A41F1">
            <w:pPr>
              <w:pStyle w:val="Compact"/>
            </w:pPr>
            <w:r>
              <w:t>if_summer</w:t>
            </w:r>
          </w:p>
        </w:tc>
        <w:tc>
          <w:tcPr>
            <w:tcW w:w="0" w:type="auto"/>
          </w:tcPr>
          <w:p w14:paraId="057F4021" w14:textId="77777777" w:rsidR="00B2006D" w:rsidRDefault="00B2006D" w:rsidP="00E75F87"/>
        </w:tc>
        <w:tc>
          <w:tcPr>
            <w:tcW w:w="0" w:type="auto"/>
          </w:tcPr>
          <w:p w14:paraId="7DCBD49A" w14:textId="77777777" w:rsidR="00B2006D" w:rsidRDefault="00B2006D" w:rsidP="00E75F87"/>
        </w:tc>
        <w:tc>
          <w:tcPr>
            <w:tcW w:w="0" w:type="auto"/>
          </w:tcPr>
          <w:p w14:paraId="0FA81501" w14:textId="77777777" w:rsidR="00B2006D" w:rsidRDefault="00B2006D" w:rsidP="00E75F87"/>
        </w:tc>
        <w:tc>
          <w:tcPr>
            <w:tcW w:w="0" w:type="auto"/>
          </w:tcPr>
          <w:p w14:paraId="3E3A80FC" w14:textId="77777777" w:rsidR="00B2006D" w:rsidRDefault="00B2006D" w:rsidP="00E75F87"/>
        </w:tc>
        <w:tc>
          <w:tcPr>
            <w:tcW w:w="0" w:type="auto"/>
          </w:tcPr>
          <w:p w14:paraId="6573112C" w14:textId="77777777" w:rsidR="00B2006D" w:rsidRDefault="00D72F0E" w:rsidP="000A41F1">
            <w:pPr>
              <w:pStyle w:val="Compact"/>
            </w:pPr>
            <w:r>
              <w:t>-23.9477</w:t>
            </w:r>
          </w:p>
        </w:tc>
        <w:tc>
          <w:tcPr>
            <w:tcW w:w="0" w:type="auto"/>
          </w:tcPr>
          <w:p w14:paraId="0A66A5B8" w14:textId="77777777" w:rsidR="00B2006D" w:rsidRDefault="00D72F0E" w:rsidP="000A41F1">
            <w:pPr>
              <w:pStyle w:val="Compact"/>
            </w:pPr>
            <w:r>
              <w:t>0</w:t>
            </w:r>
          </w:p>
        </w:tc>
      </w:tr>
    </w:tbl>
    <w:p w14:paraId="0364157D" w14:textId="77777777" w:rsidR="00B2006D" w:rsidRDefault="00D72F0E" w:rsidP="00E75F87">
      <w:pPr>
        <w:pStyle w:val="Nagwek2"/>
      </w:pPr>
      <w:bookmarkStart w:id="21" w:name="conclusions-and-possible-extensions"/>
      <w:bookmarkStart w:id="22" w:name="_Toc42115620"/>
      <w:r>
        <w:t>Conclusions and possible extensions</w:t>
      </w:r>
      <w:bookmarkEnd w:id="21"/>
      <w:bookmarkEnd w:id="22"/>
    </w:p>
    <w:p w14:paraId="31990060" w14:textId="77777777" w:rsidR="00B2006D" w:rsidRDefault="00D72F0E" w:rsidP="000A41F1">
      <w:pPr>
        <w:pStyle w:val="FirstParagraph"/>
      </w:pPr>
      <w:r>
        <w:t>In our work, we have not included forecasts for out-of-sample data. In such task, problem with obtaining independent variables arises. In ARDL model we have used weather data without lags. In forecasting, such data would not be available. One way would be to include forecasting of these variables with ARIMA model. This approach would perform poorly, as it does not take into account underlying complex and dynamic behaviours of the atmosphere. Current state-of-the art weather forecasting models will be correct in 90% of the cases, for 5-day forecast. One of the possible extensions of our work would be to include such forecasts from external service, to improve performance of prediction for longer periods of time.</w:t>
      </w:r>
    </w:p>
    <w:p w14:paraId="55B043E8" w14:textId="77777777" w:rsidR="00B2006D" w:rsidRDefault="00D72F0E" w:rsidP="000A41F1">
      <w:pPr>
        <w:pStyle w:val="Tekstpodstawowy"/>
      </w:pPr>
      <w:r>
        <w:t>Other extension of our current model, specifically addressing the assessment of hypothesis of seasonality, would be including some type of series decomposition methods, such as Seasonal and Trend decomposition using Loess (STL). This method enables to decompose time series into 3 components - long-term trend, seasonal part and remainder. In this way, the remainder part would be “seasonally adjusted”. In such case assessment of the short-term weather fluctuations versus seasonal, general trends influence on level of air pollution would be possible.</w:t>
      </w:r>
    </w:p>
    <w:p w14:paraId="6629FDBC" w14:textId="77777777" w:rsidR="00B2006D" w:rsidRDefault="00D72F0E" w:rsidP="000A41F1">
      <w:pPr>
        <w:pStyle w:val="Tekstpodstawowy"/>
      </w:pPr>
      <w:r>
        <w:t>As we stated before, cointegration of weather variables is apparent from visual inspection of the plots. One of the ways to simplify the model and still include the information from all variables would be to use some dimension reduction technique, e.g. Principal Component Analysis on the weather variables.</w:t>
      </w:r>
    </w:p>
    <w:p w14:paraId="73F8090F" w14:textId="77777777" w:rsidR="00B2006D" w:rsidRDefault="00D72F0E" w:rsidP="00E75F87">
      <w:pPr>
        <w:pStyle w:val="Nagwek2"/>
      </w:pPr>
      <w:bookmarkStart w:id="23" w:name="references"/>
      <w:bookmarkStart w:id="24" w:name="_Toc42115621"/>
      <w:r>
        <w:lastRenderedPageBreak/>
        <w:t>References</w:t>
      </w:r>
      <w:bookmarkEnd w:id="23"/>
      <w:bookmarkEnd w:id="24"/>
    </w:p>
    <w:p w14:paraId="0D8076A5" w14:textId="77777777" w:rsidR="00B2006D" w:rsidRDefault="00D72F0E" w:rsidP="000A41F1">
      <w:pPr>
        <w:pStyle w:val="FirstParagraph"/>
      </w:pPr>
      <w:r>
        <w:t>Hyndman, R.J., &amp; Athanasopoulos, G. (2018) Forecasting: principles and practice, 2nd edition, OTexts: Melbourne, Australia. OTexts.com/fpp2. Accessed on 23.05.2020.</w:t>
      </w:r>
    </w:p>
    <w:p w14:paraId="14544487" w14:textId="77777777" w:rsidR="00B2006D" w:rsidRDefault="00D72F0E" w:rsidP="000A41F1">
      <w:pPr>
        <w:pStyle w:val="Tekstpodstawowy"/>
      </w:pPr>
      <w:r>
        <w:t>Kurt, A.; Oktay, A.B. Forecasting air pollutant indicator levels with geographic models 3 days in advance using neural networks. Expert Syst. Appl. 2010, 37, 7986–7992.</w:t>
      </w:r>
    </w:p>
    <w:p w14:paraId="7FD5A570" w14:textId="77777777" w:rsidR="00B2006D" w:rsidRDefault="00D72F0E" w:rsidP="000A41F1">
      <w:pPr>
        <w:pStyle w:val="Tekstpodstawowy"/>
      </w:pPr>
      <w:r>
        <w:t xml:space="preserve">R. Peled, Air pollution exposure: Who is at high risk?, Atmospheric Environment 45 (10) (2011) 1781–1785. </w:t>
      </w:r>
      <w:hyperlink r:id="rId15">
        <w:r>
          <w:rPr>
            <w:rStyle w:val="Hipercze"/>
          </w:rPr>
          <w:t>doi:10.1016/J.ATMOSENV.2011</w:t>
        </w:r>
      </w:hyperlink>
      <w:r>
        <w:t>.</w:t>
      </w:r>
    </w:p>
    <w:p w14:paraId="4238B4F2" w14:textId="77777777" w:rsidR="00B2006D" w:rsidRDefault="00D72F0E" w:rsidP="000A41F1">
      <w:pPr>
        <w:pStyle w:val="Tekstpodstawowy"/>
      </w:pPr>
      <w:r>
        <w:t>IARC, Outdoor air pollution a leading environmental cause of cancer deaths, Tech. rep., International Agency for Research on Cancer, WHO (2013).</w:t>
      </w:r>
    </w:p>
    <w:p w14:paraId="14827A1D" w14:textId="77777777" w:rsidR="00B2006D" w:rsidRDefault="00D72F0E" w:rsidP="000A41F1">
      <w:pPr>
        <w:pStyle w:val="Tekstpodstawowy"/>
      </w:pPr>
      <w:r>
        <w:t>C. A. Pope III, D. W. Dockery, Health effects of fine particulate air pollu- tion: lines that connect, Journal of the air &amp; waste management association 56 (6) (2006) 709–742.</w:t>
      </w:r>
    </w:p>
    <w:p w14:paraId="6C9367F9" w14:textId="77777777" w:rsidR="00B2006D" w:rsidRDefault="00D72F0E" w:rsidP="000A41F1">
      <w:pPr>
        <w:pStyle w:val="Tekstpodstawowy"/>
      </w:pPr>
      <w:r>
        <w:t>W. WHO, Health aspects of air pollution with particulate matter, ozone and nitrogen dioxide, World Health Organization Working Group Bonn, Germany, 13-15.</w:t>
      </w:r>
    </w:p>
    <w:p w14:paraId="6E08B98F" w14:textId="77777777" w:rsidR="00B2006D" w:rsidRDefault="00D72F0E" w:rsidP="000A41F1">
      <w:pPr>
        <w:pStyle w:val="Tekstpodstawowy"/>
      </w:pPr>
      <w:r>
        <w:t>D. Martuzevicius, S. A. Grinshpun, T. Reponen, R. L. G´orny, R. Shukla, J. Lockey, S. Hu, R. McDonald, P. Biswas, L. Kliucininkas, et al., Spatial and temporal variations of pm2. 5 concentration and composition through- out an urban area with high freeway densitythe greater cincinnati study, Atmospheric Environment 38 (8) (2004) 1091–1105.</w:t>
      </w:r>
    </w:p>
    <w:p w14:paraId="5FC397C3" w14:textId="77777777" w:rsidR="00B2006D" w:rsidRDefault="00D72F0E" w:rsidP="000A41F1">
      <w:pPr>
        <w:pStyle w:val="Tekstpodstawowy"/>
      </w:pPr>
      <w:r>
        <w:t>R. Kumar, V.-H. Peuch, J. H. Crawford, G. Brasseur, Five steps to improve air-quality forecasts (2018).</w:t>
      </w:r>
    </w:p>
    <w:p w14:paraId="6DA1F492" w14:textId="77777777" w:rsidR="00B2006D" w:rsidRDefault="00D72F0E" w:rsidP="000A41F1">
      <w:pPr>
        <w:pStyle w:val="Tekstpodstawowy"/>
      </w:pPr>
      <w:r>
        <w:t>C. Belis, F. Karagulian, B. R. Larsen, P. Hopke, Critical review and meta- analysis of ambient particulate matter source apportionment using receptor models in europe, Atmospheric Environment 69 (2013) 94–108.</w:t>
      </w:r>
    </w:p>
    <w:p w14:paraId="793071FB" w14:textId="77777777" w:rsidR="00B2006D" w:rsidRDefault="00D72F0E" w:rsidP="000A41F1">
      <w:pPr>
        <w:pStyle w:val="Tekstpodstawowy"/>
      </w:pPr>
      <w:r>
        <w:t xml:space="preserve">S. Yatkin, A. Bayram, Elemental composition and sources of particulate matter in the ambient air of a metropolitan city, Atmospheric Research 85 (1) (2007) 126 – 139. </w:t>
      </w:r>
      <w:hyperlink r:id="rId16">
        <w:r>
          <w:rPr>
            <w:rStyle w:val="Hipercze"/>
          </w:rPr>
          <w:t>doi:https://doi.org/10.1016/j.atmosres.2006.12.002</w:t>
        </w:r>
      </w:hyperlink>
      <w:r>
        <w:t xml:space="preserve">. URL </w:t>
      </w:r>
      <w:hyperlink r:id="rId17">
        <w:r>
          <w:rPr>
            <w:rStyle w:val="Hipercze"/>
          </w:rPr>
          <w:t>http://www.sciencedirect.com/science/article/pii/</w:t>
        </w:r>
      </w:hyperlink>
      <w:r>
        <w:t xml:space="preserve"> S0169809506002882</w:t>
      </w:r>
    </w:p>
    <w:p w14:paraId="5291AE95" w14:textId="77777777" w:rsidR="00B2006D" w:rsidRDefault="00D72F0E" w:rsidP="000A41F1">
      <w:pPr>
        <w:pStyle w:val="Tekstpodstawowy"/>
      </w:pPr>
      <w:r>
        <w:t>R. Salcedo, M. A. Ferraz, C. Alves, F. Martins, Time-series analysis of air pollution data, Atmospheric Environment 33 (15) (1999) 2361–2372.</w:t>
      </w:r>
    </w:p>
    <w:p w14:paraId="39E36278" w14:textId="0228A088" w:rsidR="00B2006D" w:rsidRDefault="00D72F0E" w:rsidP="000A41F1">
      <w:pPr>
        <w:pStyle w:val="Tekstpodstawowy"/>
        <w:rPr>
          <w:rStyle w:val="Hipercze"/>
        </w:rPr>
      </w:pPr>
      <w:r>
        <w:t xml:space="preserve">Liang, X., Zou, T., Guo, B., Li, S., Zhang, H., Zhang, S., Huang, H., &amp; Chen, S. X. (2015). Assessing Beijing’s PM2.5 pollution: Severity, weather impact, APEC and winter heating. Proceedings of the Royal Society A: Mathematical, Physical and Engineering Sciences, 471(2182). </w:t>
      </w:r>
      <w:hyperlink r:id="rId18">
        <w:r>
          <w:rPr>
            <w:rStyle w:val="Hipercze"/>
          </w:rPr>
          <w:t>https://doi.org/10.1098/rspa.2015.0257</w:t>
        </w:r>
      </w:hyperlink>
    </w:p>
    <w:p w14:paraId="6BA325D2" w14:textId="6CEECDC5" w:rsidR="00E75F87" w:rsidRDefault="00E75F87" w:rsidP="000A41F1">
      <w:pPr>
        <w:pStyle w:val="Tekstpodstawowy"/>
        <w:rPr>
          <w:rStyle w:val="Hipercze"/>
        </w:rPr>
      </w:pPr>
    </w:p>
    <w:p w14:paraId="2058DF4D" w14:textId="0C7B53A2" w:rsidR="00E75F87" w:rsidRDefault="00E75F87" w:rsidP="000A41F1">
      <w:pPr>
        <w:pStyle w:val="Tekstpodstawowy"/>
        <w:rPr>
          <w:rStyle w:val="Hipercze"/>
        </w:rPr>
      </w:pPr>
    </w:p>
    <w:p w14:paraId="72442C57" w14:textId="3C65F22D" w:rsidR="00E75F87" w:rsidRDefault="00E75F87" w:rsidP="000A41F1">
      <w:pPr>
        <w:pStyle w:val="Tekstpodstawowy"/>
        <w:rPr>
          <w:rStyle w:val="Hipercze"/>
        </w:rPr>
      </w:pPr>
    </w:p>
    <w:tbl>
      <w:tblPr>
        <w:tblW w:w="5400" w:type="dxa"/>
        <w:jc w:val="center"/>
        <w:tblLayout w:type="fixed"/>
        <w:tblLook w:val="0420" w:firstRow="1" w:lastRow="0" w:firstColumn="0" w:lastColumn="0" w:noHBand="0" w:noVBand="1"/>
      </w:tblPr>
      <w:tblGrid>
        <w:gridCol w:w="1080"/>
        <w:gridCol w:w="1080"/>
        <w:gridCol w:w="1080"/>
        <w:gridCol w:w="1080"/>
        <w:gridCol w:w="1080"/>
      </w:tblGrid>
      <w:tr w:rsidR="00E75F87" w:rsidRPr="00E75F87" w14:paraId="01A34EB1" w14:textId="77777777" w:rsidTr="00E336D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89C6FEC" w14:textId="77777777" w:rsidR="00E75F87" w:rsidRPr="00E75F87" w:rsidRDefault="00E75F87" w:rsidP="00E75F87">
            <w:r w:rsidRPr="00E75F87">
              <w:lastRenderedPageBreak/>
              <w:t>term</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47E6569" w14:textId="77777777" w:rsidR="00E75F87" w:rsidRPr="00E75F87" w:rsidRDefault="00E75F87" w:rsidP="00E75F87">
            <w:r w:rsidRPr="00E75F87">
              <w:t>estimate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053B38" w14:textId="77777777" w:rsidR="00E75F87" w:rsidRPr="00E75F87" w:rsidRDefault="00E75F87" w:rsidP="00E75F87">
            <w:proofErr w:type="spellStart"/>
            <w:r w:rsidRPr="00E75F87">
              <w:t>std.error</w:t>
            </w:r>
            <w:proofErr w:type="spellEnd"/>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3BDB786" w14:textId="77777777" w:rsidR="00E75F87" w:rsidRPr="00E75F87" w:rsidRDefault="00E75F87" w:rsidP="00E75F87">
            <w:r w:rsidRPr="00E75F87">
              <w:t>statistic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3663E6" w14:textId="77777777" w:rsidR="00E75F87" w:rsidRPr="00E75F87" w:rsidRDefault="00E75F87" w:rsidP="00E75F87">
            <w:proofErr w:type="spellStart"/>
            <w:r w:rsidRPr="00E75F87">
              <w:t>p.value</w:t>
            </w:r>
            <w:proofErr w:type="spellEnd"/>
          </w:p>
        </w:tc>
      </w:tr>
      <w:tr w:rsidR="00E75F87" w:rsidRPr="00E75F87" w14:paraId="7A198640" w14:textId="77777777" w:rsidTr="00E336D7">
        <w:trPr>
          <w:cantSplit/>
          <w:jc w:val="center"/>
        </w:trPr>
        <w:tc>
          <w:tcPr>
            <w:tcW w:w="1080" w:type="dxa"/>
            <w:shd w:val="clear" w:color="auto" w:fill="FFFFFF"/>
            <w:tcMar>
              <w:top w:w="0" w:type="dxa"/>
              <w:left w:w="0" w:type="dxa"/>
              <w:bottom w:w="0" w:type="dxa"/>
              <w:right w:w="0" w:type="dxa"/>
            </w:tcMar>
            <w:vAlign w:val="center"/>
          </w:tcPr>
          <w:p w14:paraId="710E917F" w14:textId="77777777" w:rsidR="00E75F87" w:rsidRPr="00E75F87" w:rsidRDefault="00E75F87" w:rsidP="00E75F87">
            <w:r w:rsidRPr="00E75F87">
              <w:t>ar1</w:t>
            </w:r>
          </w:p>
        </w:tc>
        <w:tc>
          <w:tcPr>
            <w:tcW w:w="1080" w:type="dxa"/>
            <w:shd w:val="clear" w:color="auto" w:fill="FFFFFF"/>
            <w:tcMar>
              <w:top w:w="0" w:type="dxa"/>
              <w:left w:w="0" w:type="dxa"/>
              <w:bottom w:w="0" w:type="dxa"/>
              <w:right w:w="0" w:type="dxa"/>
            </w:tcMar>
            <w:vAlign w:val="center"/>
          </w:tcPr>
          <w:p w14:paraId="56F0B3FE" w14:textId="77777777" w:rsidR="00E75F87" w:rsidRPr="00E75F87" w:rsidRDefault="00E75F87" w:rsidP="00E75F87">
            <w:r w:rsidRPr="00E75F87">
              <w:t>-0.90377522</w:t>
            </w:r>
          </w:p>
        </w:tc>
        <w:tc>
          <w:tcPr>
            <w:tcW w:w="1080" w:type="dxa"/>
            <w:shd w:val="clear" w:color="auto" w:fill="FFFFFF"/>
            <w:tcMar>
              <w:top w:w="0" w:type="dxa"/>
              <w:left w:w="0" w:type="dxa"/>
              <w:bottom w:w="0" w:type="dxa"/>
              <w:right w:w="0" w:type="dxa"/>
            </w:tcMar>
            <w:vAlign w:val="center"/>
          </w:tcPr>
          <w:p w14:paraId="6B35EA37" w14:textId="77777777" w:rsidR="00E75F87" w:rsidRPr="00E75F87" w:rsidRDefault="00E75F87" w:rsidP="00E75F87">
            <w:proofErr w:type="spellStart"/>
            <w:r w:rsidRPr="00E75F87">
              <w:t>NaN</w:t>
            </w:r>
            <w:proofErr w:type="spellEnd"/>
          </w:p>
        </w:tc>
        <w:tc>
          <w:tcPr>
            <w:tcW w:w="1080" w:type="dxa"/>
            <w:shd w:val="clear" w:color="auto" w:fill="FFFFFF"/>
            <w:tcMar>
              <w:top w:w="0" w:type="dxa"/>
              <w:left w:w="0" w:type="dxa"/>
              <w:bottom w:w="0" w:type="dxa"/>
              <w:right w:w="0" w:type="dxa"/>
            </w:tcMar>
            <w:vAlign w:val="center"/>
          </w:tcPr>
          <w:p w14:paraId="0E67431C" w14:textId="77777777" w:rsidR="00E75F87" w:rsidRPr="00E75F87" w:rsidRDefault="00E75F87" w:rsidP="00E75F87">
            <w:proofErr w:type="spellStart"/>
            <w:r w:rsidRPr="00E75F87">
              <w:t>NaN</w:t>
            </w:r>
            <w:proofErr w:type="spellEnd"/>
          </w:p>
        </w:tc>
        <w:tc>
          <w:tcPr>
            <w:tcW w:w="1080" w:type="dxa"/>
            <w:shd w:val="clear" w:color="auto" w:fill="FFFFFF"/>
            <w:tcMar>
              <w:top w:w="0" w:type="dxa"/>
              <w:left w:w="0" w:type="dxa"/>
              <w:bottom w:w="0" w:type="dxa"/>
              <w:right w:w="0" w:type="dxa"/>
            </w:tcMar>
            <w:vAlign w:val="center"/>
          </w:tcPr>
          <w:p w14:paraId="2A8637DB" w14:textId="77777777" w:rsidR="00E75F87" w:rsidRPr="00E75F87" w:rsidRDefault="00E75F87" w:rsidP="00E75F87">
            <w:proofErr w:type="spellStart"/>
            <w:r w:rsidRPr="00E75F87">
              <w:t>NaN</w:t>
            </w:r>
            <w:proofErr w:type="spellEnd"/>
          </w:p>
        </w:tc>
      </w:tr>
      <w:tr w:rsidR="00E75F87" w:rsidRPr="00E75F87" w14:paraId="6F5FFD50" w14:textId="77777777" w:rsidTr="00E336D7">
        <w:trPr>
          <w:cantSplit/>
          <w:jc w:val="center"/>
        </w:trPr>
        <w:tc>
          <w:tcPr>
            <w:tcW w:w="1080" w:type="dxa"/>
            <w:shd w:val="clear" w:color="auto" w:fill="FFFFFF"/>
            <w:tcMar>
              <w:top w:w="0" w:type="dxa"/>
              <w:left w:w="0" w:type="dxa"/>
              <w:bottom w:w="0" w:type="dxa"/>
              <w:right w:w="0" w:type="dxa"/>
            </w:tcMar>
            <w:vAlign w:val="center"/>
          </w:tcPr>
          <w:p w14:paraId="40404035" w14:textId="77777777" w:rsidR="00E75F87" w:rsidRPr="00E75F87" w:rsidRDefault="00E75F87" w:rsidP="00E75F87">
            <w:r w:rsidRPr="00E75F87">
              <w:t>ar2</w:t>
            </w:r>
          </w:p>
        </w:tc>
        <w:tc>
          <w:tcPr>
            <w:tcW w:w="1080" w:type="dxa"/>
            <w:shd w:val="clear" w:color="auto" w:fill="FFFFFF"/>
            <w:tcMar>
              <w:top w:w="0" w:type="dxa"/>
              <w:left w:w="0" w:type="dxa"/>
              <w:bottom w:w="0" w:type="dxa"/>
              <w:right w:w="0" w:type="dxa"/>
            </w:tcMar>
            <w:vAlign w:val="center"/>
          </w:tcPr>
          <w:p w14:paraId="7BEC0DF0" w14:textId="77777777" w:rsidR="00E75F87" w:rsidRPr="00E75F87" w:rsidRDefault="00E75F87" w:rsidP="00E75F87">
            <w:r w:rsidRPr="00E75F87">
              <w:t>-0.92004046</w:t>
            </w:r>
          </w:p>
        </w:tc>
        <w:tc>
          <w:tcPr>
            <w:tcW w:w="1080" w:type="dxa"/>
            <w:shd w:val="clear" w:color="auto" w:fill="FFFFFF"/>
            <w:tcMar>
              <w:top w:w="0" w:type="dxa"/>
              <w:left w:w="0" w:type="dxa"/>
              <w:bottom w:w="0" w:type="dxa"/>
              <w:right w:w="0" w:type="dxa"/>
            </w:tcMar>
            <w:vAlign w:val="center"/>
          </w:tcPr>
          <w:p w14:paraId="29DFA47A" w14:textId="77777777" w:rsidR="00E75F87" w:rsidRPr="00E75F87" w:rsidRDefault="00E75F87" w:rsidP="00E75F87">
            <w:proofErr w:type="spellStart"/>
            <w:r w:rsidRPr="00E75F87">
              <w:t>NaN</w:t>
            </w:r>
            <w:proofErr w:type="spellEnd"/>
          </w:p>
        </w:tc>
        <w:tc>
          <w:tcPr>
            <w:tcW w:w="1080" w:type="dxa"/>
            <w:shd w:val="clear" w:color="auto" w:fill="FFFFFF"/>
            <w:tcMar>
              <w:top w:w="0" w:type="dxa"/>
              <w:left w:w="0" w:type="dxa"/>
              <w:bottom w:w="0" w:type="dxa"/>
              <w:right w:w="0" w:type="dxa"/>
            </w:tcMar>
            <w:vAlign w:val="center"/>
          </w:tcPr>
          <w:p w14:paraId="03B5B291" w14:textId="77777777" w:rsidR="00E75F87" w:rsidRPr="00E75F87" w:rsidRDefault="00E75F87" w:rsidP="00E75F87">
            <w:proofErr w:type="spellStart"/>
            <w:r w:rsidRPr="00E75F87">
              <w:t>NaN</w:t>
            </w:r>
            <w:proofErr w:type="spellEnd"/>
          </w:p>
        </w:tc>
        <w:tc>
          <w:tcPr>
            <w:tcW w:w="1080" w:type="dxa"/>
            <w:shd w:val="clear" w:color="auto" w:fill="FFFFFF"/>
            <w:tcMar>
              <w:top w:w="0" w:type="dxa"/>
              <w:left w:w="0" w:type="dxa"/>
              <w:bottom w:w="0" w:type="dxa"/>
              <w:right w:w="0" w:type="dxa"/>
            </w:tcMar>
            <w:vAlign w:val="center"/>
          </w:tcPr>
          <w:p w14:paraId="6C901AC6" w14:textId="77777777" w:rsidR="00E75F87" w:rsidRPr="00E75F87" w:rsidRDefault="00E75F87" w:rsidP="00E75F87">
            <w:proofErr w:type="spellStart"/>
            <w:r w:rsidRPr="00E75F87">
              <w:t>NaN</w:t>
            </w:r>
            <w:proofErr w:type="spellEnd"/>
          </w:p>
        </w:tc>
      </w:tr>
      <w:tr w:rsidR="00E75F87" w:rsidRPr="00E75F87" w14:paraId="1DE1F031" w14:textId="77777777" w:rsidTr="00E336D7">
        <w:trPr>
          <w:cantSplit/>
          <w:jc w:val="center"/>
        </w:trPr>
        <w:tc>
          <w:tcPr>
            <w:tcW w:w="1080" w:type="dxa"/>
            <w:shd w:val="clear" w:color="auto" w:fill="FFFFFF"/>
            <w:tcMar>
              <w:top w:w="0" w:type="dxa"/>
              <w:left w:w="0" w:type="dxa"/>
              <w:bottom w:w="0" w:type="dxa"/>
              <w:right w:w="0" w:type="dxa"/>
            </w:tcMar>
            <w:vAlign w:val="center"/>
          </w:tcPr>
          <w:p w14:paraId="5085C8BE" w14:textId="77777777" w:rsidR="00E75F87" w:rsidRPr="00E75F87" w:rsidRDefault="00E75F87" w:rsidP="00E75F87">
            <w:r w:rsidRPr="00E75F87">
              <w:t>ma1</w:t>
            </w:r>
          </w:p>
        </w:tc>
        <w:tc>
          <w:tcPr>
            <w:tcW w:w="1080" w:type="dxa"/>
            <w:shd w:val="clear" w:color="auto" w:fill="FFFFFF"/>
            <w:tcMar>
              <w:top w:w="0" w:type="dxa"/>
              <w:left w:w="0" w:type="dxa"/>
              <w:bottom w:w="0" w:type="dxa"/>
              <w:right w:w="0" w:type="dxa"/>
            </w:tcMar>
            <w:vAlign w:val="center"/>
          </w:tcPr>
          <w:p w14:paraId="37730368" w14:textId="77777777" w:rsidR="00E75F87" w:rsidRPr="00E75F87" w:rsidRDefault="00E75F87" w:rsidP="00E75F87">
            <w:r w:rsidRPr="00E75F87">
              <w:t>0.79515565</w:t>
            </w:r>
          </w:p>
        </w:tc>
        <w:tc>
          <w:tcPr>
            <w:tcW w:w="1080" w:type="dxa"/>
            <w:shd w:val="clear" w:color="auto" w:fill="FFFFFF"/>
            <w:tcMar>
              <w:top w:w="0" w:type="dxa"/>
              <w:left w:w="0" w:type="dxa"/>
              <w:bottom w:w="0" w:type="dxa"/>
              <w:right w:w="0" w:type="dxa"/>
            </w:tcMar>
            <w:vAlign w:val="center"/>
          </w:tcPr>
          <w:p w14:paraId="52567337" w14:textId="77777777" w:rsidR="00E75F87" w:rsidRPr="00E75F87" w:rsidRDefault="00E75F87" w:rsidP="00E75F87">
            <w:proofErr w:type="spellStart"/>
            <w:r w:rsidRPr="00E75F87">
              <w:t>NaN</w:t>
            </w:r>
            <w:proofErr w:type="spellEnd"/>
          </w:p>
        </w:tc>
        <w:tc>
          <w:tcPr>
            <w:tcW w:w="1080" w:type="dxa"/>
            <w:shd w:val="clear" w:color="auto" w:fill="FFFFFF"/>
            <w:tcMar>
              <w:top w:w="0" w:type="dxa"/>
              <w:left w:w="0" w:type="dxa"/>
              <w:bottom w:w="0" w:type="dxa"/>
              <w:right w:w="0" w:type="dxa"/>
            </w:tcMar>
            <w:vAlign w:val="center"/>
          </w:tcPr>
          <w:p w14:paraId="598ED4ED" w14:textId="77777777" w:rsidR="00E75F87" w:rsidRPr="00E75F87" w:rsidRDefault="00E75F87" w:rsidP="00E75F87">
            <w:proofErr w:type="spellStart"/>
            <w:r w:rsidRPr="00E75F87">
              <w:t>NaN</w:t>
            </w:r>
            <w:proofErr w:type="spellEnd"/>
          </w:p>
        </w:tc>
        <w:tc>
          <w:tcPr>
            <w:tcW w:w="1080" w:type="dxa"/>
            <w:shd w:val="clear" w:color="auto" w:fill="FFFFFF"/>
            <w:tcMar>
              <w:top w:w="0" w:type="dxa"/>
              <w:left w:w="0" w:type="dxa"/>
              <w:bottom w:w="0" w:type="dxa"/>
              <w:right w:w="0" w:type="dxa"/>
            </w:tcMar>
            <w:vAlign w:val="center"/>
          </w:tcPr>
          <w:p w14:paraId="578B8108" w14:textId="77777777" w:rsidR="00E75F87" w:rsidRPr="00E75F87" w:rsidRDefault="00E75F87" w:rsidP="00E75F87">
            <w:proofErr w:type="spellStart"/>
            <w:r w:rsidRPr="00E75F87">
              <w:t>NaN</w:t>
            </w:r>
            <w:proofErr w:type="spellEnd"/>
          </w:p>
        </w:tc>
      </w:tr>
      <w:tr w:rsidR="00E75F87" w:rsidRPr="00E75F87" w14:paraId="254DE963" w14:textId="77777777" w:rsidTr="00E336D7">
        <w:trPr>
          <w:cantSplit/>
          <w:jc w:val="center"/>
        </w:trPr>
        <w:tc>
          <w:tcPr>
            <w:tcW w:w="1080" w:type="dxa"/>
            <w:shd w:val="clear" w:color="auto" w:fill="FFFFFF"/>
            <w:tcMar>
              <w:top w:w="0" w:type="dxa"/>
              <w:left w:w="0" w:type="dxa"/>
              <w:bottom w:w="0" w:type="dxa"/>
              <w:right w:w="0" w:type="dxa"/>
            </w:tcMar>
            <w:vAlign w:val="center"/>
          </w:tcPr>
          <w:p w14:paraId="7FC84AEF" w14:textId="77777777" w:rsidR="00E75F87" w:rsidRPr="00E75F87" w:rsidRDefault="00E75F87" w:rsidP="00E75F87">
            <w:r w:rsidRPr="00E75F87">
              <w:t>ma2</w:t>
            </w:r>
          </w:p>
        </w:tc>
        <w:tc>
          <w:tcPr>
            <w:tcW w:w="1080" w:type="dxa"/>
            <w:shd w:val="clear" w:color="auto" w:fill="FFFFFF"/>
            <w:tcMar>
              <w:top w:w="0" w:type="dxa"/>
              <w:left w:w="0" w:type="dxa"/>
              <w:bottom w:w="0" w:type="dxa"/>
              <w:right w:w="0" w:type="dxa"/>
            </w:tcMar>
            <w:vAlign w:val="center"/>
          </w:tcPr>
          <w:p w14:paraId="41EFA970" w14:textId="77777777" w:rsidR="00E75F87" w:rsidRPr="00E75F87" w:rsidRDefault="00E75F87" w:rsidP="00E75F87">
            <w:r w:rsidRPr="00E75F87">
              <w:t>0.86966874</w:t>
            </w:r>
          </w:p>
        </w:tc>
        <w:tc>
          <w:tcPr>
            <w:tcW w:w="1080" w:type="dxa"/>
            <w:shd w:val="clear" w:color="auto" w:fill="FFFFFF"/>
            <w:tcMar>
              <w:top w:w="0" w:type="dxa"/>
              <w:left w:w="0" w:type="dxa"/>
              <w:bottom w:w="0" w:type="dxa"/>
              <w:right w:w="0" w:type="dxa"/>
            </w:tcMar>
            <w:vAlign w:val="center"/>
          </w:tcPr>
          <w:p w14:paraId="2243F5D8" w14:textId="77777777" w:rsidR="00E75F87" w:rsidRPr="00E75F87" w:rsidRDefault="00E75F87" w:rsidP="00E75F87">
            <w:proofErr w:type="spellStart"/>
            <w:r w:rsidRPr="00E75F87">
              <w:t>NaN</w:t>
            </w:r>
            <w:proofErr w:type="spellEnd"/>
          </w:p>
        </w:tc>
        <w:tc>
          <w:tcPr>
            <w:tcW w:w="1080" w:type="dxa"/>
            <w:shd w:val="clear" w:color="auto" w:fill="FFFFFF"/>
            <w:tcMar>
              <w:top w:w="0" w:type="dxa"/>
              <w:left w:w="0" w:type="dxa"/>
              <w:bottom w:w="0" w:type="dxa"/>
              <w:right w:w="0" w:type="dxa"/>
            </w:tcMar>
            <w:vAlign w:val="center"/>
          </w:tcPr>
          <w:p w14:paraId="243B363D" w14:textId="77777777" w:rsidR="00E75F87" w:rsidRPr="00E75F87" w:rsidRDefault="00E75F87" w:rsidP="00E75F87">
            <w:proofErr w:type="spellStart"/>
            <w:r w:rsidRPr="00E75F87">
              <w:t>NaN</w:t>
            </w:r>
            <w:proofErr w:type="spellEnd"/>
          </w:p>
        </w:tc>
        <w:tc>
          <w:tcPr>
            <w:tcW w:w="1080" w:type="dxa"/>
            <w:shd w:val="clear" w:color="auto" w:fill="FFFFFF"/>
            <w:tcMar>
              <w:top w:w="0" w:type="dxa"/>
              <w:left w:w="0" w:type="dxa"/>
              <w:bottom w:w="0" w:type="dxa"/>
              <w:right w:w="0" w:type="dxa"/>
            </w:tcMar>
            <w:vAlign w:val="center"/>
          </w:tcPr>
          <w:p w14:paraId="0E9C82AD" w14:textId="77777777" w:rsidR="00E75F87" w:rsidRPr="00E75F87" w:rsidRDefault="00E75F87" w:rsidP="00E75F87">
            <w:proofErr w:type="spellStart"/>
            <w:r w:rsidRPr="00E75F87">
              <w:t>NaN</w:t>
            </w:r>
            <w:proofErr w:type="spellEnd"/>
          </w:p>
        </w:tc>
      </w:tr>
      <w:tr w:rsidR="00E75F87" w:rsidRPr="00E75F87" w14:paraId="463AA966" w14:textId="77777777" w:rsidTr="00E336D7">
        <w:trPr>
          <w:cantSplit/>
          <w:jc w:val="center"/>
        </w:trPr>
        <w:tc>
          <w:tcPr>
            <w:tcW w:w="1080" w:type="dxa"/>
            <w:shd w:val="clear" w:color="auto" w:fill="FFFFFF"/>
            <w:tcMar>
              <w:top w:w="0" w:type="dxa"/>
              <w:left w:w="0" w:type="dxa"/>
              <w:bottom w:w="0" w:type="dxa"/>
              <w:right w:w="0" w:type="dxa"/>
            </w:tcMar>
            <w:vAlign w:val="center"/>
          </w:tcPr>
          <w:p w14:paraId="38FF39D5" w14:textId="77777777" w:rsidR="00E75F87" w:rsidRPr="00E75F87" w:rsidRDefault="00E75F87" w:rsidP="00E75F87">
            <w:r w:rsidRPr="00E75F87">
              <w:t>ma3</w:t>
            </w:r>
          </w:p>
        </w:tc>
        <w:tc>
          <w:tcPr>
            <w:tcW w:w="1080" w:type="dxa"/>
            <w:shd w:val="clear" w:color="auto" w:fill="FFFFFF"/>
            <w:tcMar>
              <w:top w:w="0" w:type="dxa"/>
              <w:left w:w="0" w:type="dxa"/>
              <w:bottom w:w="0" w:type="dxa"/>
              <w:right w:w="0" w:type="dxa"/>
            </w:tcMar>
            <w:vAlign w:val="center"/>
          </w:tcPr>
          <w:p w14:paraId="325A6311" w14:textId="77777777" w:rsidR="00E75F87" w:rsidRPr="00E75F87" w:rsidRDefault="00E75F87" w:rsidP="00E75F87">
            <w:r w:rsidRPr="00E75F87">
              <w:t>-0.07080841</w:t>
            </w:r>
          </w:p>
        </w:tc>
        <w:tc>
          <w:tcPr>
            <w:tcW w:w="1080" w:type="dxa"/>
            <w:shd w:val="clear" w:color="auto" w:fill="FFFFFF"/>
            <w:tcMar>
              <w:top w:w="0" w:type="dxa"/>
              <w:left w:w="0" w:type="dxa"/>
              <w:bottom w:w="0" w:type="dxa"/>
              <w:right w:w="0" w:type="dxa"/>
            </w:tcMar>
            <w:vAlign w:val="center"/>
          </w:tcPr>
          <w:p w14:paraId="50974FFA" w14:textId="77777777" w:rsidR="00E75F87" w:rsidRPr="00E75F87" w:rsidRDefault="00E75F87" w:rsidP="00E75F87">
            <w:r w:rsidRPr="00E75F87">
              <w:t>0.06580462</w:t>
            </w:r>
          </w:p>
        </w:tc>
        <w:tc>
          <w:tcPr>
            <w:tcW w:w="1080" w:type="dxa"/>
            <w:shd w:val="clear" w:color="auto" w:fill="FFFFFF"/>
            <w:tcMar>
              <w:top w:w="0" w:type="dxa"/>
              <w:left w:w="0" w:type="dxa"/>
              <w:bottom w:w="0" w:type="dxa"/>
              <w:right w:w="0" w:type="dxa"/>
            </w:tcMar>
            <w:vAlign w:val="center"/>
          </w:tcPr>
          <w:p w14:paraId="57E40AA0" w14:textId="77777777" w:rsidR="00E75F87" w:rsidRPr="00E75F87" w:rsidRDefault="00E75F87" w:rsidP="00E75F87">
            <w:r w:rsidRPr="00E75F87">
              <w:t>-1.0760402</w:t>
            </w:r>
          </w:p>
        </w:tc>
        <w:tc>
          <w:tcPr>
            <w:tcW w:w="1080" w:type="dxa"/>
            <w:shd w:val="clear" w:color="auto" w:fill="FFFFFF"/>
            <w:tcMar>
              <w:top w:w="0" w:type="dxa"/>
              <w:left w:w="0" w:type="dxa"/>
              <w:bottom w:w="0" w:type="dxa"/>
              <w:right w:w="0" w:type="dxa"/>
            </w:tcMar>
            <w:vAlign w:val="center"/>
          </w:tcPr>
          <w:p w14:paraId="6278900A" w14:textId="77777777" w:rsidR="00E75F87" w:rsidRPr="00E75F87" w:rsidRDefault="00E75F87" w:rsidP="00E75F87">
            <w:r w:rsidRPr="00E75F87">
              <w:t>0.28190927</w:t>
            </w:r>
          </w:p>
        </w:tc>
      </w:tr>
      <w:tr w:rsidR="00E75F87" w:rsidRPr="00E75F87" w14:paraId="2E0824E9" w14:textId="77777777" w:rsidTr="00E336D7">
        <w:trPr>
          <w:cantSplit/>
          <w:jc w:val="center"/>
        </w:trPr>
        <w:tc>
          <w:tcPr>
            <w:tcW w:w="1080" w:type="dxa"/>
            <w:shd w:val="clear" w:color="auto" w:fill="FFFFFF"/>
            <w:tcMar>
              <w:top w:w="0" w:type="dxa"/>
              <w:left w:w="0" w:type="dxa"/>
              <w:bottom w:w="0" w:type="dxa"/>
              <w:right w:w="0" w:type="dxa"/>
            </w:tcMar>
            <w:vAlign w:val="center"/>
          </w:tcPr>
          <w:p w14:paraId="538178C2" w14:textId="77777777" w:rsidR="00E75F87" w:rsidRPr="00E75F87" w:rsidRDefault="00E75F87" w:rsidP="00E75F87">
            <w:r w:rsidRPr="00E75F87">
              <w:t>ma4</w:t>
            </w:r>
          </w:p>
        </w:tc>
        <w:tc>
          <w:tcPr>
            <w:tcW w:w="1080" w:type="dxa"/>
            <w:shd w:val="clear" w:color="auto" w:fill="FFFFFF"/>
            <w:tcMar>
              <w:top w:w="0" w:type="dxa"/>
              <w:left w:w="0" w:type="dxa"/>
              <w:bottom w:w="0" w:type="dxa"/>
              <w:right w:w="0" w:type="dxa"/>
            </w:tcMar>
            <w:vAlign w:val="center"/>
          </w:tcPr>
          <w:p w14:paraId="290287FD" w14:textId="77777777" w:rsidR="00E75F87" w:rsidRPr="00E75F87" w:rsidRDefault="00E75F87" w:rsidP="00E75F87">
            <w:r w:rsidRPr="00E75F87">
              <w:t>0.13114233</w:t>
            </w:r>
          </w:p>
        </w:tc>
        <w:tc>
          <w:tcPr>
            <w:tcW w:w="1080" w:type="dxa"/>
            <w:shd w:val="clear" w:color="auto" w:fill="FFFFFF"/>
            <w:tcMar>
              <w:top w:w="0" w:type="dxa"/>
              <w:left w:w="0" w:type="dxa"/>
              <w:bottom w:w="0" w:type="dxa"/>
              <w:right w:w="0" w:type="dxa"/>
            </w:tcMar>
            <w:vAlign w:val="center"/>
          </w:tcPr>
          <w:p w14:paraId="6127C2C2" w14:textId="77777777" w:rsidR="00E75F87" w:rsidRPr="00E75F87" w:rsidRDefault="00E75F87" w:rsidP="00E75F87">
            <w:r w:rsidRPr="00E75F87">
              <w:t>0.06775885</w:t>
            </w:r>
          </w:p>
        </w:tc>
        <w:tc>
          <w:tcPr>
            <w:tcW w:w="1080" w:type="dxa"/>
            <w:shd w:val="clear" w:color="auto" w:fill="FFFFFF"/>
            <w:tcMar>
              <w:top w:w="0" w:type="dxa"/>
              <w:left w:w="0" w:type="dxa"/>
              <w:bottom w:w="0" w:type="dxa"/>
              <w:right w:w="0" w:type="dxa"/>
            </w:tcMar>
            <w:vAlign w:val="center"/>
          </w:tcPr>
          <w:p w14:paraId="4D67821D" w14:textId="77777777" w:rsidR="00E75F87" w:rsidRPr="00E75F87" w:rsidRDefault="00E75F87" w:rsidP="00E75F87">
            <w:r w:rsidRPr="00E75F87">
              <w:t>1.9354273</w:t>
            </w:r>
          </w:p>
        </w:tc>
        <w:tc>
          <w:tcPr>
            <w:tcW w:w="1080" w:type="dxa"/>
            <w:shd w:val="clear" w:color="auto" w:fill="FFFFFF"/>
            <w:tcMar>
              <w:top w:w="0" w:type="dxa"/>
              <w:left w:w="0" w:type="dxa"/>
              <w:bottom w:w="0" w:type="dxa"/>
              <w:right w:w="0" w:type="dxa"/>
            </w:tcMar>
            <w:vAlign w:val="center"/>
          </w:tcPr>
          <w:p w14:paraId="16F7731F" w14:textId="77777777" w:rsidR="00E75F87" w:rsidRPr="00E75F87" w:rsidRDefault="00E75F87" w:rsidP="00E75F87">
            <w:r w:rsidRPr="00E75F87">
              <w:t>0.05293788</w:t>
            </w:r>
          </w:p>
        </w:tc>
      </w:tr>
      <w:tr w:rsidR="00E75F87" w:rsidRPr="00E75F87" w14:paraId="0A307C5D" w14:textId="77777777" w:rsidTr="00E336D7">
        <w:trPr>
          <w:cantSplit/>
          <w:jc w:val="center"/>
        </w:trPr>
        <w:tc>
          <w:tcPr>
            <w:tcW w:w="1080" w:type="dxa"/>
            <w:shd w:val="clear" w:color="auto" w:fill="FFFFFF"/>
            <w:tcMar>
              <w:top w:w="0" w:type="dxa"/>
              <w:left w:w="0" w:type="dxa"/>
              <w:bottom w:w="0" w:type="dxa"/>
              <w:right w:w="0" w:type="dxa"/>
            </w:tcMar>
            <w:vAlign w:val="center"/>
          </w:tcPr>
          <w:p w14:paraId="097CBE6A" w14:textId="77777777" w:rsidR="00E75F87" w:rsidRPr="00E75F87" w:rsidRDefault="00E75F87" w:rsidP="00E75F87">
            <w:r w:rsidRPr="00E75F87">
              <w:t>ma5</w:t>
            </w:r>
          </w:p>
        </w:tc>
        <w:tc>
          <w:tcPr>
            <w:tcW w:w="1080" w:type="dxa"/>
            <w:shd w:val="clear" w:color="auto" w:fill="FFFFFF"/>
            <w:tcMar>
              <w:top w:w="0" w:type="dxa"/>
              <w:left w:w="0" w:type="dxa"/>
              <w:bottom w:w="0" w:type="dxa"/>
              <w:right w:w="0" w:type="dxa"/>
            </w:tcMar>
            <w:vAlign w:val="center"/>
          </w:tcPr>
          <w:p w14:paraId="11A18BBA" w14:textId="77777777" w:rsidR="00E75F87" w:rsidRPr="00E75F87" w:rsidRDefault="00E75F87" w:rsidP="00E75F87">
            <w:r w:rsidRPr="00E75F87">
              <w:t>0.08832036</w:t>
            </w:r>
          </w:p>
        </w:tc>
        <w:tc>
          <w:tcPr>
            <w:tcW w:w="1080" w:type="dxa"/>
            <w:shd w:val="clear" w:color="auto" w:fill="FFFFFF"/>
            <w:tcMar>
              <w:top w:w="0" w:type="dxa"/>
              <w:left w:w="0" w:type="dxa"/>
              <w:bottom w:w="0" w:type="dxa"/>
              <w:right w:w="0" w:type="dxa"/>
            </w:tcMar>
            <w:vAlign w:val="center"/>
          </w:tcPr>
          <w:p w14:paraId="7D7A2047" w14:textId="77777777" w:rsidR="00E75F87" w:rsidRPr="00E75F87" w:rsidRDefault="00E75F87" w:rsidP="00E75F87">
            <w:r w:rsidRPr="00E75F87">
              <w:t>0.07089832</w:t>
            </w:r>
          </w:p>
        </w:tc>
        <w:tc>
          <w:tcPr>
            <w:tcW w:w="1080" w:type="dxa"/>
            <w:shd w:val="clear" w:color="auto" w:fill="FFFFFF"/>
            <w:tcMar>
              <w:top w:w="0" w:type="dxa"/>
              <w:left w:w="0" w:type="dxa"/>
              <w:bottom w:w="0" w:type="dxa"/>
              <w:right w:w="0" w:type="dxa"/>
            </w:tcMar>
            <w:vAlign w:val="center"/>
          </w:tcPr>
          <w:p w14:paraId="51354F75" w14:textId="77777777" w:rsidR="00E75F87" w:rsidRPr="00E75F87" w:rsidRDefault="00E75F87" w:rsidP="00E75F87">
            <w:r w:rsidRPr="00E75F87">
              <w:t>1.2457327</w:t>
            </w:r>
          </w:p>
        </w:tc>
        <w:tc>
          <w:tcPr>
            <w:tcW w:w="1080" w:type="dxa"/>
            <w:shd w:val="clear" w:color="auto" w:fill="FFFFFF"/>
            <w:tcMar>
              <w:top w:w="0" w:type="dxa"/>
              <w:left w:w="0" w:type="dxa"/>
              <w:bottom w:w="0" w:type="dxa"/>
              <w:right w:w="0" w:type="dxa"/>
            </w:tcMar>
            <w:vAlign w:val="center"/>
          </w:tcPr>
          <w:p w14:paraId="05362B87" w14:textId="77777777" w:rsidR="00E75F87" w:rsidRPr="00E75F87" w:rsidRDefault="00E75F87" w:rsidP="00E75F87">
            <w:r w:rsidRPr="00E75F87">
              <w:t>0.21286253</w:t>
            </w:r>
          </w:p>
        </w:tc>
      </w:tr>
      <w:tr w:rsidR="00E75F87" w:rsidRPr="00E75F87" w14:paraId="6E2B5048" w14:textId="77777777" w:rsidTr="00E336D7">
        <w:trPr>
          <w:cantSplit/>
          <w:jc w:val="center"/>
        </w:trPr>
        <w:tc>
          <w:tcPr>
            <w:tcW w:w="1080" w:type="dxa"/>
            <w:shd w:val="clear" w:color="auto" w:fill="FFFFFF"/>
            <w:tcMar>
              <w:top w:w="0" w:type="dxa"/>
              <w:left w:w="0" w:type="dxa"/>
              <w:bottom w:w="0" w:type="dxa"/>
              <w:right w:w="0" w:type="dxa"/>
            </w:tcMar>
            <w:vAlign w:val="center"/>
          </w:tcPr>
          <w:p w14:paraId="011FB69C" w14:textId="77777777" w:rsidR="00E75F87" w:rsidRPr="00E75F87" w:rsidRDefault="00E75F87" w:rsidP="00E75F87">
            <w:r w:rsidRPr="00E75F87">
              <w:t>ma6</w:t>
            </w:r>
          </w:p>
        </w:tc>
        <w:tc>
          <w:tcPr>
            <w:tcW w:w="1080" w:type="dxa"/>
            <w:shd w:val="clear" w:color="auto" w:fill="FFFFFF"/>
            <w:tcMar>
              <w:top w:w="0" w:type="dxa"/>
              <w:left w:w="0" w:type="dxa"/>
              <w:bottom w:w="0" w:type="dxa"/>
              <w:right w:w="0" w:type="dxa"/>
            </w:tcMar>
            <w:vAlign w:val="center"/>
          </w:tcPr>
          <w:p w14:paraId="38AD2257" w14:textId="77777777" w:rsidR="00E75F87" w:rsidRPr="00E75F87" w:rsidRDefault="00E75F87" w:rsidP="00E75F87">
            <w:r w:rsidRPr="00E75F87">
              <w:t>0.03819121</w:t>
            </w:r>
          </w:p>
        </w:tc>
        <w:tc>
          <w:tcPr>
            <w:tcW w:w="1080" w:type="dxa"/>
            <w:shd w:val="clear" w:color="auto" w:fill="FFFFFF"/>
            <w:tcMar>
              <w:top w:w="0" w:type="dxa"/>
              <w:left w:w="0" w:type="dxa"/>
              <w:bottom w:w="0" w:type="dxa"/>
              <w:right w:w="0" w:type="dxa"/>
            </w:tcMar>
            <w:vAlign w:val="center"/>
          </w:tcPr>
          <w:p w14:paraId="650B28C3" w14:textId="77777777" w:rsidR="00E75F87" w:rsidRPr="00E75F87" w:rsidRDefault="00E75F87" w:rsidP="00E75F87">
            <w:r w:rsidRPr="00E75F87">
              <w:t>0.06574193</w:t>
            </w:r>
          </w:p>
        </w:tc>
        <w:tc>
          <w:tcPr>
            <w:tcW w:w="1080" w:type="dxa"/>
            <w:shd w:val="clear" w:color="auto" w:fill="FFFFFF"/>
            <w:tcMar>
              <w:top w:w="0" w:type="dxa"/>
              <w:left w:w="0" w:type="dxa"/>
              <w:bottom w:w="0" w:type="dxa"/>
              <w:right w:w="0" w:type="dxa"/>
            </w:tcMar>
            <w:vAlign w:val="center"/>
          </w:tcPr>
          <w:p w14:paraId="7827BF3E" w14:textId="77777777" w:rsidR="00E75F87" w:rsidRPr="00E75F87" w:rsidRDefault="00E75F87" w:rsidP="00E75F87">
            <w:r w:rsidRPr="00E75F87">
              <w:t>0.5809263</w:t>
            </w:r>
          </w:p>
        </w:tc>
        <w:tc>
          <w:tcPr>
            <w:tcW w:w="1080" w:type="dxa"/>
            <w:shd w:val="clear" w:color="auto" w:fill="FFFFFF"/>
            <w:tcMar>
              <w:top w:w="0" w:type="dxa"/>
              <w:left w:w="0" w:type="dxa"/>
              <w:bottom w:w="0" w:type="dxa"/>
              <w:right w:w="0" w:type="dxa"/>
            </w:tcMar>
            <w:vAlign w:val="center"/>
          </w:tcPr>
          <w:p w14:paraId="27E097C6" w14:textId="77777777" w:rsidR="00E75F87" w:rsidRPr="00E75F87" w:rsidRDefault="00E75F87" w:rsidP="00E75F87">
            <w:r w:rsidRPr="00E75F87">
              <w:t>0.56129015</w:t>
            </w:r>
          </w:p>
        </w:tc>
      </w:tr>
      <w:tr w:rsidR="00E75F87" w:rsidRPr="00E75F87" w14:paraId="3675183E" w14:textId="77777777" w:rsidTr="00E336D7">
        <w:trPr>
          <w:cantSplit/>
          <w:jc w:val="center"/>
        </w:trPr>
        <w:tc>
          <w:tcPr>
            <w:tcW w:w="1080" w:type="dxa"/>
            <w:shd w:val="clear" w:color="auto" w:fill="FFFFFF"/>
            <w:tcMar>
              <w:top w:w="0" w:type="dxa"/>
              <w:left w:w="0" w:type="dxa"/>
              <w:bottom w:w="0" w:type="dxa"/>
              <w:right w:w="0" w:type="dxa"/>
            </w:tcMar>
            <w:vAlign w:val="center"/>
          </w:tcPr>
          <w:p w14:paraId="0EB3D3B1" w14:textId="77777777" w:rsidR="00E75F87" w:rsidRPr="00E75F87" w:rsidRDefault="00E75F87" w:rsidP="00E75F87">
            <w:r w:rsidRPr="00E75F87">
              <w:t>ma7</w:t>
            </w:r>
          </w:p>
        </w:tc>
        <w:tc>
          <w:tcPr>
            <w:tcW w:w="1080" w:type="dxa"/>
            <w:shd w:val="clear" w:color="auto" w:fill="FFFFFF"/>
            <w:tcMar>
              <w:top w:w="0" w:type="dxa"/>
              <w:left w:w="0" w:type="dxa"/>
              <w:bottom w:w="0" w:type="dxa"/>
              <w:right w:w="0" w:type="dxa"/>
            </w:tcMar>
            <w:vAlign w:val="center"/>
          </w:tcPr>
          <w:p w14:paraId="23CCF8C1" w14:textId="77777777" w:rsidR="00E75F87" w:rsidRPr="00E75F87" w:rsidRDefault="00E75F87" w:rsidP="00E75F87">
            <w:r w:rsidRPr="00E75F87">
              <w:t>-0.02493630</w:t>
            </w:r>
          </w:p>
        </w:tc>
        <w:tc>
          <w:tcPr>
            <w:tcW w:w="1080" w:type="dxa"/>
            <w:shd w:val="clear" w:color="auto" w:fill="FFFFFF"/>
            <w:tcMar>
              <w:top w:w="0" w:type="dxa"/>
              <w:left w:w="0" w:type="dxa"/>
              <w:bottom w:w="0" w:type="dxa"/>
              <w:right w:w="0" w:type="dxa"/>
            </w:tcMar>
            <w:vAlign w:val="center"/>
          </w:tcPr>
          <w:p w14:paraId="096FDA96" w14:textId="77777777" w:rsidR="00E75F87" w:rsidRPr="00E75F87" w:rsidRDefault="00E75F87" w:rsidP="00E75F87">
            <w:r w:rsidRPr="00E75F87">
              <w:t>0.06498064</w:t>
            </w:r>
          </w:p>
        </w:tc>
        <w:tc>
          <w:tcPr>
            <w:tcW w:w="1080" w:type="dxa"/>
            <w:shd w:val="clear" w:color="auto" w:fill="FFFFFF"/>
            <w:tcMar>
              <w:top w:w="0" w:type="dxa"/>
              <w:left w:w="0" w:type="dxa"/>
              <w:bottom w:w="0" w:type="dxa"/>
              <w:right w:w="0" w:type="dxa"/>
            </w:tcMar>
            <w:vAlign w:val="center"/>
          </w:tcPr>
          <w:p w14:paraId="23215122" w14:textId="77777777" w:rsidR="00E75F87" w:rsidRPr="00E75F87" w:rsidRDefault="00E75F87" w:rsidP="00E75F87">
            <w:r w:rsidRPr="00E75F87">
              <w:t>-0.3837497</w:t>
            </w:r>
          </w:p>
        </w:tc>
        <w:tc>
          <w:tcPr>
            <w:tcW w:w="1080" w:type="dxa"/>
            <w:shd w:val="clear" w:color="auto" w:fill="FFFFFF"/>
            <w:tcMar>
              <w:top w:w="0" w:type="dxa"/>
              <w:left w:w="0" w:type="dxa"/>
              <w:bottom w:w="0" w:type="dxa"/>
              <w:right w:w="0" w:type="dxa"/>
            </w:tcMar>
            <w:vAlign w:val="center"/>
          </w:tcPr>
          <w:p w14:paraId="5032585F" w14:textId="77777777" w:rsidR="00E75F87" w:rsidRPr="00E75F87" w:rsidRDefault="00E75F87" w:rsidP="00E75F87">
            <w:r w:rsidRPr="00E75F87">
              <w:t>0.70116397</w:t>
            </w:r>
          </w:p>
        </w:tc>
      </w:tr>
      <w:tr w:rsidR="00E75F87" w:rsidRPr="00E75F87" w14:paraId="3C5FA36D" w14:textId="77777777" w:rsidTr="00E336D7">
        <w:trPr>
          <w:cantSplit/>
          <w:jc w:val="center"/>
        </w:trPr>
        <w:tc>
          <w:tcPr>
            <w:tcW w:w="1080" w:type="dxa"/>
            <w:shd w:val="clear" w:color="auto" w:fill="FFFFFF"/>
            <w:tcMar>
              <w:top w:w="0" w:type="dxa"/>
              <w:left w:w="0" w:type="dxa"/>
              <w:bottom w:w="0" w:type="dxa"/>
              <w:right w:w="0" w:type="dxa"/>
            </w:tcMar>
            <w:vAlign w:val="center"/>
          </w:tcPr>
          <w:p w14:paraId="452FD34C" w14:textId="77777777" w:rsidR="00E75F87" w:rsidRPr="00E75F87" w:rsidRDefault="00E75F87" w:rsidP="00E75F87">
            <w:r w:rsidRPr="00E75F87">
              <w:t>ma8</w:t>
            </w:r>
          </w:p>
        </w:tc>
        <w:tc>
          <w:tcPr>
            <w:tcW w:w="1080" w:type="dxa"/>
            <w:shd w:val="clear" w:color="auto" w:fill="FFFFFF"/>
            <w:tcMar>
              <w:top w:w="0" w:type="dxa"/>
              <w:left w:w="0" w:type="dxa"/>
              <w:bottom w:w="0" w:type="dxa"/>
              <w:right w:w="0" w:type="dxa"/>
            </w:tcMar>
            <w:vAlign w:val="center"/>
          </w:tcPr>
          <w:p w14:paraId="56C9DD1B" w14:textId="77777777" w:rsidR="00E75F87" w:rsidRPr="00E75F87" w:rsidRDefault="00E75F87" w:rsidP="00E75F87">
            <w:r w:rsidRPr="00E75F87">
              <w:t>-0.06049744</w:t>
            </w:r>
          </w:p>
        </w:tc>
        <w:tc>
          <w:tcPr>
            <w:tcW w:w="1080" w:type="dxa"/>
            <w:shd w:val="clear" w:color="auto" w:fill="FFFFFF"/>
            <w:tcMar>
              <w:top w:w="0" w:type="dxa"/>
              <w:left w:w="0" w:type="dxa"/>
              <w:bottom w:w="0" w:type="dxa"/>
              <w:right w:w="0" w:type="dxa"/>
            </w:tcMar>
            <w:vAlign w:val="center"/>
          </w:tcPr>
          <w:p w14:paraId="19342E20" w14:textId="77777777" w:rsidR="00E75F87" w:rsidRPr="00E75F87" w:rsidRDefault="00E75F87" w:rsidP="00E75F87">
            <w:r w:rsidRPr="00E75F87">
              <w:t>0.05784811</w:t>
            </w:r>
          </w:p>
        </w:tc>
        <w:tc>
          <w:tcPr>
            <w:tcW w:w="1080" w:type="dxa"/>
            <w:shd w:val="clear" w:color="auto" w:fill="FFFFFF"/>
            <w:tcMar>
              <w:top w:w="0" w:type="dxa"/>
              <w:left w:w="0" w:type="dxa"/>
              <w:bottom w:w="0" w:type="dxa"/>
              <w:right w:w="0" w:type="dxa"/>
            </w:tcMar>
            <w:vAlign w:val="center"/>
          </w:tcPr>
          <w:p w14:paraId="01DA48E3" w14:textId="77777777" w:rsidR="00E75F87" w:rsidRPr="00E75F87" w:rsidRDefault="00E75F87" w:rsidP="00E75F87">
            <w:r w:rsidRPr="00E75F87">
              <w:t>-1.0457981</w:t>
            </w:r>
          </w:p>
        </w:tc>
        <w:tc>
          <w:tcPr>
            <w:tcW w:w="1080" w:type="dxa"/>
            <w:shd w:val="clear" w:color="auto" w:fill="FFFFFF"/>
            <w:tcMar>
              <w:top w:w="0" w:type="dxa"/>
              <w:left w:w="0" w:type="dxa"/>
              <w:bottom w:w="0" w:type="dxa"/>
              <w:right w:w="0" w:type="dxa"/>
            </w:tcMar>
            <w:vAlign w:val="center"/>
          </w:tcPr>
          <w:p w14:paraId="2E2AD5FA" w14:textId="77777777" w:rsidR="00E75F87" w:rsidRPr="00E75F87" w:rsidRDefault="00E75F87" w:rsidP="00E75F87">
            <w:r w:rsidRPr="00E75F87">
              <w:t>0.29565426</w:t>
            </w:r>
          </w:p>
        </w:tc>
      </w:tr>
      <w:tr w:rsidR="00E75F87" w:rsidRPr="00E75F87" w14:paraId="438D50AE" w14:textId="77777777" w:rsidTr="00E336D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3C0D61A4" w14:textId="77777777" w:rsidR="00E75F87" w:rsidRPr="00E75F87" w:rsidRDefault="00E75F87" w:rsidP="00E75F87">
            <w:r w:rsidRPr="00E75F87">
              <w:t>ma9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867B0A2" w14:textId="77777777" w:rsidR="00E75F87" w:rsidRPr="00E75F87" w:rsidRDefault="00E75F87" w:rsidP="00E75F87">
            <w:r w:rsidRPr="00E75F87">
              <w:t>-0.04315530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CF031CE" w14:textId="77777777" w:rsidR="00E75F87" w:rsidRPr="00E75F87" w:rsidRDefault="00E75F87" w:rsidP="00E75F87">
            <w:r w:rsidRPr="00E75F87">
              <w:t>0.02934785</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5B3AECF" w14:textId="77777777" w:rsidR="00E75F87" w:rsidRPr="00E75F87" w:rsidRDefault="00E75F87" w:rsidP="00E75F87">
            <w:r w:rsidRPr="00E75F87">
              <w:t>-1.4704759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9462884" w14:textId="77777777" w:rsidR="00E75F87" w:rsidRPr="00E75F87" w:rsidRDefault="00E75F87" w:rsidP="00E75F87">
            <w:r w:rsidRPr="00E75F87">
              <w:t>0.14143291</w:t>
            </w:r>
          </w:p>
        </w:tc>
      </w:tr>
    </w:tbl>
    <w:p w14:paraId="2E0889D5" w14:textId="77777777" w:rsidR="00E75F87" w:rsidRDefault="00E75F87" w:rsidP="000A41F1">
      <w:pPr>
        <w:pStyle w:val="Tekstpodstawowy"/>
      </w:pPr>
    </w:p>
    <w:sectPr w:rsidR="00E75F87">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65C6D" w14:textId="77777777" w:rsidR="006A6AC8" w:rsidRDefault="006A6AC8" w:rsidP="00E75F87">
      <w:r>
        <w:separator/>
      </w:r>
    </w:p>
  </w:endnote>
  <w:endnote w:type="continuationSeparator" w:id="0">
    <w:p w14:paraId="76BBF9E9" w14:textId="77777777" w:rsidR="006A6AC8" w:rsidRDefault="006A6AC8" w:rsidP="00E7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75923" w14:textId="77777777" w:rsidR="006A6AC8" w:rsidRDefault="006A6AC8" w:rsidP="00E75F87">
      <w:r>
        <w:separator/>
      </w:r>
    </w:p>
  </w:footnote>
  <w:footnote w:type="continuationSeparator" w:id="0">
    <w:p w14:paraId="2D43011E" w14:textId="77777777" w:rsidR="006A6AC8" w:rsidRDefault="006A6AC8" w:rsidP="00E75F87">
      <w:r>
        <w:continuationSeparator/>
      </w:r>
    </w:p>
  </w:footnote>
  <w:footnote w:id="1">
    <w:p w14:paraId="4F9A1E2E" w14:textId="77777777" w:rsidR="00B2006D" w:rsidRDefault="00D72F0E" w:rsidP="00E75F87">
      <w:pPr>
        <w:pStyle w:val="Tekstprzypisudolnego"/>
      </w:pPr>
      <w:r>
        <w:rPr>
          <w:rStyle w:val="Odwoanieprzypisudolnego"/>
        </w:rPr>
        <w:footnoteRef/>
      </w:r>
      <w:r>
        <w:t xml:space="preserve"> </w:t>
      </w:r>
      <w:hyperlink r:id="rId1">
        <w:r>
          <w:rPr>
            <w:rStyle w:val="Hipercze"/>
          </w:rPr>
          <w:t>https://archive.ics.uci.edu/ml/datasets/Beijing+PM2.5+Data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10A3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41F1"/>
    <w:rsid w:val="004E29B3"/>
    <w:rsid w:val="00501888"/>
    <w:rsid w:val="00590D07"/>
    <w:rsid w:val="006A6AC8"/>
    <w:rsid w:val="00784D58"/>
    <w:rsid w:val="00874DB3"/>
    <w:rsid w:val="008D6863"/>
    <w:rsid w:val="00B2006D"/>
    <w:rsid w:val="00B86B75"/>
    <w:rsid w:val="00BC48D5"/>
    <w:rsid w:val="00C36279"/>
    <w:rsid w:val="00D72F0E"/>
    <w:rsid w:val="00E315A3"/>
    <w:rsid w:val="00E75F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BA41"/>
  <w15:docId w15:val="{B05407E8-E877-4C26-BBAB-58D0AA1E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E75F87"/>
    <w:pPr>
      <w:spacing w:before="40" w:after="40"/>
      <w:ind w:left="100" w:right="100"/>
    </w:pPr>
    <w:rPr>
      <w:rFonts w:ascii="Times New Roman" w:eastAsia="Arial" w:hAnsi="Times New Roman" w:cs="Times New Roman"/>
      <w:color w:val="111111"/>
      <w:sz w:val="20"/>
      <w:szCs w:val="20"/>
    </w:rPr>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rsid w:val="00774EF6"/>
    <w:pPr>
      <w:keepNext/>
      <w:keepLines/>
      <w:spacing w:before="200" w:after="0"/>
      <w:outlineLvl w:val="1"/>
    </w:pPr>
    <w:rPr>
      <w:rFonts w:eastAsiaTheme="majorEastAsia" w:cstheme="majorBidi"/>
      <w:b/>
      <w:bCs/>
      <w:sz w:val="32"/>
      <w:szCs w:val="32"/>
    </w:rPr>
  </w:style>
  <w:style w:type="paragraph" w:styleId="Nagwek3">
    <w:name w:val="heading 3"/>
    <w:basedOn w:val="Normalny"/>
    <w:next w:val="Tekstpodstawowy"/>
    <w:uiPriority w:val="9"/>
    <w:unhideWhenUsed/>
    <w:qFormat/>
    <w:rsid w:val="00774EF6"/>
    <w:pPr>
      <w:keepNext/>
      <w:keepLines/>
      <w:spacing w:before="200" w:after="0"/>
      <w:outlineLvl w:val="2"/>
    </w:pPr>
    <w:rPr>
      <w:rFonts w:eastAsiaTheme="majorEastAsia" w:cstheme="majorBidi"/>
      <w:b/>
      <w:bCs/>
      <w:sz w:val="28"/>
      <w:szCs w:val="28"/>
    </w:rPr>
  </w:style>
  <w:style w:type="paragraph" w:styleId="Nagwek4">
    <w:name w:val="heading 4"/>
    <w:basedOn w:val="Normalny"/>
    <w:next w:val="Tekstpodstawowy"/>
    <w:uiPriority w:val="9"/>
    <w:unhideWhenUsed/>
    <w:qFormat/>
    <w:rsid w:val="00774EF6"/>
    <w:pPr>
      <w:keepNext/>
      <w:keepLines/>
      <w:spacing w:before="200" w:after="0"/>
      <w:outlineLvl w:val="3"/>
    </w:pPr>
    <w:rPr>
      <w:rFonts w:eastAsiaTheme="majorEastAsia" w:cstheme="majorBidi"/>
      <w:b/>
      <w:bCs/>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rsid w:val="000A41F1"/>
    <w:pPr>
      <w:spacing w:before="180" w:after="180"/>
    </w:pPr>
    <w:rPr>
      <w:sz w:val="24"/>
      <w:szCs w:val="24"/>
    </w:rPr>
  </w:style>
  <w:style w:type="paragraph" w:customStyle="1" w:styleId="FirstParagraph">
    <w:name w:val="First Paragraph"/>
    <w:basedOn w:val="Tekstpodstawowy"/>
    <w:next w:val="Tekstpodstawowy"/>
    <w:qFormat/>
    <w:rsid w:val="00774EF6"/>
  </w:style>
  <w:style w:type="paragraph" w:customStyle="1" w:styleId="Compact">
    <w:name w:val="Compact"/>
    <w:basedOn w:val="Tekstpodstawowy"/>
    <w:qFormat/>
    <w:rsid w:val="00774EF6"/>
    <w:pPr>
      <w:spacing w:before="36" w:after="36"/>
    </w:pPr>
  </w:style>
  <w:style w:type="paragraph" w:styleId="Tytu">
    <w:name w:val="Title"/>
    <w:basedOn w:val="Normalny"/>
    <w:next w:val="Tekstpodstawowy"/>
    <w:qFormat/>
    <w:rsid w:val="001E1975"/>
    <w:pPr>
      <w:keepNext/>
      <w:keepLines/>
      <w:spacing w:before="480" w:after="240"/>
      <w:jc w:val="center"/>
    </w:pPr>
    <w:rPr>
      <w:rFonts w:eastAsiaTheme="majorEastAsia" w:cstheme="majorBidi"/>
      <w:b/>
      <w:bCs/>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uiPriority w:val="99"/>
    <w:rPr>
      <w:color w:val="4F81BD" w:themeColor="accent1"/>
    </w:rPr>
  </w:style>
  <w:style w:type="paragraph" w:styleId="Nagwekspisutreci">
    <w:name w:val="TOC Heading"/>
    <w:basedOn w:val="Nagwek1"/>
    <w:next w:val="Tekstpodstawowy"/>
    <w:uiPriority w:val="39"/>
    <w:unhideWhenUsed/>
    <w:qFormat/>
    <w:rsid w:val="00874DB3"/>
    <w:pPr>
      <w:spacing w:before="240" w:line="259" w:lineRule="auto"/>
      <w:outlineLvl w:val="9"/>
    </w:pPr>
    <w:rPr>
      <w:rFonts w:ascii="Times New Roman" w:hAnsi="Times New Roman"/>
      <w:b w:val="0"/>
      <w:bCs w:val="0"/>
      <w:color w:val="auto"/>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istreci2">
    <w:name w:val="toc 2"/>
    <w:basedOn w:val="Normalny"/>
    <w:next w:val="Normalny"/>
    <w:autoRedefine/>
    <w:uiPriority w:val="39"/>
    <w:unhideWhenUsed/>
    <w:rsid w:val="00874DB3"/>
    <w:pPr>
      <w:spacing w:after="100"/>
      <w:ind w:left="240"/>
    </w:pPr>
  </w:style>
  <w:style w:type="paragraph" w:styleId="Spistreci3">
    <w:name w:val="toc 3"/>
    <w:basedOn w:val="Normalny"/>
    <w:next w:val="Normalny"/>
    <w:autoRedefine/>
    <w:uiPriority w:val="39"/>
    <w:unhideWhenUsed/>
    <w:rsid w:val="00874D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98/rspa.2015.025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ciencedirect.com/science/article/pii/" TargetMode="External"/><Relationship Id="rId2" Type="http://schemas.openxmlformats.org/officeDocument/2006/relationships/styles" Target="styles.xml"/><Relationship Id="rId16" Type="http://schemas.openxmlformats.org/officeDocument/2006/relationships/hyperlink" Target="doi:https://doi.org/10.1016/j.atmosres.2006.12.00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doi:10.1016/J.ATMOSENV.201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Beijing+PM2.5+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3954</Words>
  <Characters>22541</Characters>
  <Application>Microsoft Office Word</Application>
  <DocSecurity>0</DocSecurity>
  <Lines>187</Lines>
  <Paragraphs>52</Paragraphs>
  <ScaleCrop>false</ScaleCrop>
  <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Econometrics - Final project</dc:title>
  <dc:creator>Kamil Matuszelański, Rafał Rysiejko</dc:creator>
  <cp:keywords/>
  <cp:lastModifiedBy>Kamil Matuszelański</cp:lastModifiedBy>
  <cp:revision>4</cp:revision>
  <dcterms:created xsi:type="dcterms:W3CDTF">2020-06-03T20:27:00Z</dcterms:created>
  <dcterms:modified xsi:type="dcterms:W3CDTF">2020-07-04T18:36:00Z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20/04/2020</vt:lpwstr>
  </property>
  <property fmtid="{D5CDD505-2E9C-101B-9397-08002B2CF9AE}" pid="3" name="output">
    <vt:lpwstr/>
  </property>
</Properties>
</file>