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Heading3"/>
      </w:pPr>
      <w:bookmarkStart w:id="23" w:name="literature-overview"/>
      <w:bookmarkEnd w:id="23"/>
      <w:r>
        <w:t xml:space="preserve">Literature overview</w:t>
      </w:r>
    </w:p>
    <w:p>
      <w:pPr>
        <w:pStyle w:val="Heading4"/>
      </w:pPr>
      <w:bookmarkStart w:id="24" w:name="business-location-studies"/>
      <w:bookmarkEnd w:id="24"/>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w:t>
      </w:r>
      <w:r>
        <w:t xml:space="preserve"> </w:t>
      </w:r>
      <w:hyperlink w:anchor="ref-krugman1997development">
        <w:r>
          <w:rPr>
            <w:rStyle w:val="Hyperlink"/>
          </w:rPr>
          <w:t xml:space="preserve">1997</w:t>
        </w:r>
      </w:hyperlink>
      <w:r>
        <w:t xml:space="preserve">)</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onovelty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BodyText"/>
      </w:pPr>
      <w:r>
        <w:t xml:space="preserve">(Lee and Koutsopoulos</w:t>
      </w:r>
      <w:r>
        <w:t xml:space="preserve"> </w:t>
      </w:r>
      <w:hyperlink w:anchor="ref-lee1976locational">
        <w:r>
          <w:rPr>
            <w:rStyle w:val="Hyperlink"/>
          </w:rPr>
          <w:t xml:space="preserve">1976</w:t>
        </w:r>
      </w:hyperlink>
      <w:r>
        <w:t xml:space="preserve">)</w:t>
      </w:r>
      <w:r>
        <w:t xml:space="preserve"> </w:t>
      </w:r>
      <w:r>
        <w:t xml:space="preserve">Hypothesised about a relationship between retail stores density and various socio-economic factors in the area. The data was aggregated to a grid and statistical analysis was performed. It was shown that population density does not have a significant influence on stores locations. It was suggested that spatial agglomertion may be a more important factor when making a decision about opening a store.</w:t>
      </w:r>
    </w:p>
    <w:p>
      <w:pPr>
        <w:pStyle w:val="BodyText"/>
      </w:pPr>
      <w:r>
        <w:t xml:space="preserve">In an early study,</w:t>
      </w:r>
      <w:r>
        <w:t xml:space="preserve"> </w:t>
      </w:r>
      <w:r>
        <w:t xml:space="preserve">(Rolph</w:t>
      </w:r>
      <w:r>
        <w:t xml:space="preserve"> </w:t>
      </w:r>
      <w:hyperlink w:anchor="ref-rolph1932population">
        <w:r>
          <w:rPr>
            <w:rStyle w:val="Hyperlink"/>
          </w:rPr>
          <w:t xml:space="preserve">1932</w:t>
        </w:r>
      </w:hyperlink>
      <w:r>
        <w:t xml:space="preserve">)</w:t>
      </w:r>
      <w:r>
        <w:t xml:space="preserve"> </w:t>
      </w:r>
      <w:r>
        <w:t xml:space="preserve">Showed that retail stores location is highly correlated with population density, average income in the area and other factors.</w:t>
      </w:r>
    </w:p>
    <w:p>
      <w:pPr>
        <w:pStyle w:val="BodyText"/>
      </w:pPr>
      <w:r>
        <w:t xml:space="preserve">(Esteban-Bravo, Múgica, and Vidal-Sanz</w:t>
      </w:r>
      <w:r>
        <w:t xml:space="preserve"> </w:t>
      </w:r>
      <w:hyperlink w:anchor="ref-esteban2006business">
        <w:r>
          <w:rPr>
            <w:rStyle w:val="Hyperlink"/>
          </w:rPr>
          <w:t xml:space="preserve">2006</w:t>
        </w:r>
      </w:hyperlink>
      <w:r>
        <w:t xml:space="preserve">)</w:t>
      </w:r>
      <w:r>
        <w:t xml:space="preserve"> </w:t>
      </w:r>
      <w:r>
        <w:t xml:space="preserve">Used questionaires sent directly to randomly selected retail companies in the area to acquire the dat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The factors for choosing a site for a facotry and service-based businesses are fundamentally different. For example, in industry transportation costs of raw materials and final products must be taken under serious consideration. Avaliability of a big pool of skilled workforce specialised in a particular industry plays also an important role. (…) analyze an area of the Silicon Valley, USA in context of spatial clustering.</w:t>
      </w:r>
    </w:p>
    <w:p>
      <w:pPr>
        <w:pStyle w:val="BodyText"/>
      </w:pPr>
      <w:r>
        <w:t xml:space="preserve">In empirical research, there are two main approaches to estimating business location. One stream of studies concentrates on spatial agglomaration of businesses. It has its roots in Hotelling’s linear city theory. Second stream of studies strives to find factors influencing businesses locations. The reasoning here is that businesses</w:t>
      </w:r>
    </w:p>
    <w:p>
      <w:pPr>
        <w:pStyle w:val="BodyText"/>
      </w:pPr>
      <w:r>
        <w:t xml:space="preserve">However it should be stated that these two approaches are highly dependent on each other. The reason of spatial clustering is twofold- one is that (…). However, spatial clustering occurs also because there are good conditions for particular business types in the area.</w:t>
      </w:r>
    </w:p>
    <w:p>
      <w:pPr>
        <w:pStyle w:val="BodyText"/>
      </w:pPr>
      <w:r>
        <w:t xml:space="preserve">There is also another groundbound reason why taking account of aglomeration phenomenon is so evident in research studies. Data concerning location is usually very easy to accuire, for instance compared to sales data in different location. No matter how valuable insights one would gather from such information, data of such kind is usually unavaliable to independent researchers. It can be hypothesized that such analyses are made in bigger companies, but the results are proprietary.</w:t>
      </w:r>
    </w:p>
    <w:p>
      <w:pPr>
        <w:pStyle w:val="BodyText"/>
      </w:pPr>
      <w:r>
        <w:t xml:space="preserve">(Dubé, Brunelle, and Legros</w:t>
      </w:r>
      <w:r>
        <w:t xml:space="preserve"> </w:t>
      </w:r>
      <w:hyperlink w:anchor="ref-dube2016location">
        <w:r>
          <w:rPr>
            <w:rStyle w:val="Hyperlink"/>
          </w:rPr>
          <w:t xml:space="preserve">2016</w:t>
        </w:r>
      </w:hyperlink>
      <w:r>
        <w:t xml:space="preserve">)</w:t>
      </w:r>
      <w:r>
        <w:t xml:space="preserve"> </w:t>
      </w:r>
      <w:r>
        <w:t xml:space="preserve">Showed that, in accordance with the classical location theories, businesses in primary sectors tend to be isolated and far from agglomeration center. In contrast, highly advanced manufactuirng and services showed high clustering tendency.</w:t>
      </w:r>
    </w:p>
    <w:p>
      <w:pPr>
        <w:pStyle w:val="BodyText"/>
      </w:pPr>
      <w:r>
        <w:t xml:space="preserve">(Van Noort and Reijmer</w:t>
      </w:r>
      <w:r>
        <w:t xml:space="preserve"> </w:t>
      </w:r>
      <w:hyperlink w:anchor="ref-van1999location">
        <w:r>
          <w:rPr>
            <w:rStyle w:val="Hyperlink"/>
          </w:rPr>
          <w:t xml:space="preserve">1999</w:t>
        </w:r>
      </w:hyperlink>
      <w:r>
        <w:t xml:space="preserve">)</w:t>
      </w:r>
      <w:r>
        <w:t xml:space="preserve"> </w:t>
      </w:r>
      <w:r>
        <w:t xml:space="preserve">Show that small and big businesses should be treated separately in location studies, because motivations and avaliable resources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home.</w:t>
      </w:r>
    </w:p>
    <w:p>
      <w:pPr>
        <w:pStyle w:val="Heading4"/>
      </w:pPr>
      <w:bookmarkStart w:id="25" w:name="restaurants-location-studies"/>
      <w:bookmarkEnd w:id="25"/>
      <w:r>
        <w:t xml:space="preserve">Restaurants location studies</w:t>
      </w:r>
    </w:p>
    <w:p>
      <w:pPr>
        <w:pStyle w:val="FirstParagraph"/>
      </w:pPr>
      <w:r>
        <w:t xml:space="preserve">As all of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(Głuchowski, Rasińska, and Czarniecka-Skubina</w:t>
      </w:r>
      <w:r>
        <w:t xml:space="preserve"> </w:t>
      </w:r>
      <w:hyperlink w:anchor="ref-gluchowski2017rynek">
        <w:r>
          <w:rPr>
            <w:rStyle w:val="Hyperlink"/>
          </w:rPr>
          <w:t xml:space="preserve">2017</w:t>
        </w:r>
      </w:hyperlink>
      <w:r>
        <w:t xml:space="preserve">)</w:t>
      </w:r>
      <w:r>
        <w:t xml:space="preserve"> </w:t>
      </w:r>
      <w:r>
        <w:t xml:space="preserve">Provide an overview of Warsaw restaurants market. They show that the number of restaurants is constantly growing, and Warsaw is a city with the most restaruants in Poland. 3 groups of customers visiting restaurants in Warsaw are shown- people doing this for entertainment purposes (eg. meeting with friends or experiencing new cuisines), tourists visiting Warsaw, and people deciding to take eat outside during the workday, reather than preparing meal at home.</w:t>
      </w:r>
    </w:p>
    <w:p>
      <w:pPr>
        <w:pStyle w:val="BodyText"/>
      </w:pPr>
      <w:r>
        <w:t xml:space="preserve">(</w:t>
      </w:r>
      <w:r>
        <w:rPr>
          <w:b/>
        </w:rPr>
        <w:t xml:space="preserve">???</w:t>
      </w:r>
      <w:r>
        <w:t xml:space="preserve"> </w:t>
      </w:r>
      <w:r>
        <w:t xml:space="preserve">=1&amp;isAllowed=y)</w:t>
      </w:r>
      <w:r>
        <w:t xml:space="preserve"> </w:t>
      </w:r>
      <w:r>
        <w:t xml:space="preserve">assess the rise and development of</w:t>
      </w:r>
      <w:r>
        <w:t xml:space="preserve"> </w:t>
      </w:r>
      <w:r>
        <w:rPr>
          <w:i/>
        </w:rPr>
        <w:t xml:space="preserve">cuilinary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From the above studies concerning culinary business it can be stated that until now Poles were not much attracted to traditional cuisine. However, the movement of using traditional, long-forgotten polish recipes and ingredients is on the rise.</w:t>
      </w:r>
    </w:p>
    <w:p>
      <w:pPr>
        <w:pStyle w:val="BodyText"/>
      </w:pPr>
      <w:r>
        <w:t xml:space="preserve">One common approach to asserting customers choices in restaurants is using a multi-attribute value theory. In this framework, customers have a set of attributes that they percievie as important for making a decision. These attributes and their personal values are then compared against the attributes of a business. If the assesment is positive, then a purchase is made. This apprach was used in a study by</w:t>
      </w:r>
      <w:r>
        <w:t xml:space="preserve"> </w:t>
      </w:r>
      <w:r>
        <w:t xml:space="preserve">(Auty</w:t>
      </w:r>
      <w:r>
        <w:t xml:space="preserve"> </w:t>
      </w:r>
      <w:hyperlink w:anchor="ref-auty1992consumer">
        <w:r>
          <w:rPr>
            <w:rStyle w:val="Hyperlink"/>
          </w:rPr>
          <w:t xml:space="preserve">1992</w:t>
        </w:r>
      </w:hyperlink>
      <w:r>
        <w:t xml:space="preserve">)</w:t>
      </w:r>
      <w:r>
        <w:t xml:space="preserve">, who use segmentation framework to analyze restaurants choices among customers. Various studies have been made and all of them show that importance of various attributes is highly consumer -dependent.</w:t>
      </w:r>
    </w:p>
    <w:p>
      <w:pPr>
        <w:pStyle w:val="BodyText"/>
      </w:pPr>
      <w:r>
        <w:t xml:space="preserve">(Johns and Pine</w:t>
      </w:r>
      <w:r>
        <w:t xml:space="preserve"> </w:t>
      </w:r>
      <w:hyperlink w:anchor="ref-johns2002consumer">
        <w:r>
          <w:rPr>
            <w:rStyle w:val="Hyperlink"/>
          </w:rPr>
          <w:t xml:space="preserve">2002</w:t>
        </w:r>
      </w:hyperlink>
      <w:r>
        <w:t xml:space="preserve">)</w:t>
      </w:r>
      <w:r>
        <w:t xml:space="preserve"> </w:t>
      </w:r>
      <w:r>
        <w:t xml:space="preserve">Provided a review of studies concerning consumer behaviour in restaurant industry.</w:t>
      </w:r>
    </w:p>
    <w:p>
      <w:pPr>
        <w:pStyle w:val="BodyText"/>
      </w:pPr>
      <w:r>
        <w:t xml:space="preserve">(Sadahiro</w:t>
      </w:r>
      <w:r>
        <w:t xml:space="preserve"> </w:t>
      </w:r>
      <w:hyperlink w:anchor="ref-sadahiro2000pdf">
        <w:r>
          <w:rPr>
            <w:rStyle w:val="Hyperlink"/>
          </w:rPr>
          <w:t xml:space="preserve">2000</w:t>
        </w:r>
      </w:hyperlink>
      <w:r>
        <w:t xml:space="preserve">)</w:t>
      </w:r>
      <w:r>
        <w:t xml:space="preserve"> </w:t>
      </w:r>
      <w:r>
        <w:t xml:space="preserve">Analyzed retail location data in Yokohama, Japan using a probability density function estimated.</w:t>
      </w:r>
    </w:p>
    <w:p>
      <w:pPr>
        <w:pStyle w:val="BodyText"/>
      </w:pPr>
      <w:r>
        <w:t xml:space="preserve">Restaurants locations can be analyzed from both supply and demand site. Despite the fact that restaurant location decision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Showed how restaurants locations reflected Istanbul’s cultural transformation and opening for Western culture.</w:t>
      </w:r>
    </w:p>
    <w:p>
      <w:pPr>
        <w:pStyle w:val="BodyText"/>
      </w:pPr>
      <w:r>
        <w:t xml:space="preserve">(Smith</w:t>
      </w:r>
      <w:r>
        <w:t xml:space="preserve"> </w:t>
      </w:r>
      <w:hyperlink w:anchor="ref-smith1983restaurants">
        <w:r>
          <w:rPr>
            <w:rStyle w:val="Hyperlink"/>
          </w:rPr>
          <w:t xml:space="preserve">1983</w:t>
        </w:r>
      </w:hyperlink>
      <w:r>
        <w:t xml:space="preserve">)</w:t>
      </w:r>
      <w:r>
        <w:t xml:space="preserve"> </w:t>
      </w:r>
      <w:r>
        <w:t xml:space="preserve">analyzed the location of restaurants in Kitchener-Waterloo.They showed that restaurants locations do not depend on land values in macro scale. However, various strategies are utilized to minimise ifluence of high rent- for example restaruants are located on smaller and less visited streets downtown. Also, restaurants tend to be smaller in high-rent areas compared to similar standard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w:t>
      </w:r>
      <w:r>
        <w:t xml:space="preserve"> </w:t>
      </w:r>
      <w:r>
        <w:t xml:space="preserve">Smith also emphasizes the importance of zoning regulations the driving factor in restaurants locations in Kitchener-Waterloo.</w:t>
      </w:r>
    </w:p>
    <w:p>
      <w:pPr>
        <w:pStyle w:val="BodyText"/>
      </w:pPr>
      <w:r>
        <w:t xml:space="preserve">For example,</w:t>
      </w:r>
      <w:r>
        <w:t xml:space="preserve"> </w:t>
      </w:r>
      <w:r>
        <w:t xml:space="preserve">(Mitchell and Lovingood Jr</w:t>
      </w:r>
      <w:r>
        <w:t xml:space="preserve"> </w:t>
      </w:r>
      <w:hyperlink w:anchor="ref-mitchell1975some">
        <w:r>
          <w:rPr>
            <w:rStyle w:val="Hyperlink"/>
          </w:rPr>
          <w:t xml:space="preserve">1975</w:t>
        </w:r>
      </w:hyperlink>
      <w:r>
        <w:t xml:space="preserve">)</w:t>
      </w:r>
      <w:r>
        <w:t xml:space="preserve"> </w:t>
      </w:r>
      <w:r>
        <w:t xml:space="preserve">analysed the structure of publicly-funded recreation places based on cetral place theory assumptions.</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w:t>
      </w:r>
      <w:r>
        <w:t xml:space="preserve"> </w:t>
      </w:r>
      <w:hyperlink w:anchor="ref-patterns_restaurants">
        <w:r>
          <w:rPr>
            <w:rStyle w:val="Hyperlink"/>
          </w:rPr>
          <w:t xml:space="preserve">1985</w:t>
        </w:r>
      </w:hyperlink>
      <w:r>
        <w:t xml:space="preserve">)</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w:t>
      </w:r>
      <w:r>
        <w:t xml:space="preserve"> </w:t>
      </w:r>
      <w:hyperlink w:anchor="ref-pillsbury1987hamburger">
        <w:r>
          <w:rPr>
            <w:rStyle w:val="Hyperlink"/>
          </w:rPr>
          <w:t xml:space="preserve">1987</w:t>
        </w:r>
      </w:hyperlink>
      <w:r>
        <w:t xml:space="preserve">)</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w:t>
      </w:r>
      <w:r>
        <w:t xml:space="preserve"> </w:t>
      </w:r>
      <w:hyperlink w:anchor="ref-patterns_restaurants">
        <w:r>
          <w:rPr>
            <w:rStyle w:val="Hyperlink"/>
          </w:rPr>
          <w:t xml:space="preserve">1985</w:t>
        </w:r>
      </w:hyperlink>
      <w:r>
        <w:t xml:space="preserve">)</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w:t>
      </w:r>
      <w:r>
        <w:t xml:space="preserve"> </w:t>
      </w:r>
      <w:hyperlink w:anchor="ref-binkley1998demand">
        <w:r>
          <w:rPr>
            <w:rStyle w:val="Hyperlink"/>
          </w:rPr>
          <w:t xml:space="preserve">1998</w:t>
        </w:r>
      </w:hyperlink>
      <w:r>
        <w:t xml:space="preserve">)</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w:t>
      </w:r>
      <w:r>
        <w:t xml:space="preserve"> </w:t>
      </w:r>
      <w:hyperlink w:anchor="ref-neighborhood_food">
        <w:r>
          <w:rPr>
            <w:rStyle w:val="Hyperlink"/>
          </w:rPr>
          <w:t xml:space="preserve">2002</w:t>
        </w:r>
      </w:hyperlink>
      <w:r>
        <w:t xml:space="preserve">)</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6" w:name="estimation-of-complex-spatial-models"/>
      <w:bookmarkEnd w:id="26"/>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7">
        <w:r>
          <w:rPr>
            <w:rStyle w:val="Hyperlink"/>
          </w:rPr>
          <w:t xml:space="preserve">http://www.ocs.sfu.ca/~ester/papers/KDD-2009-SpatialClassification.final.pdf</w:t>
        </w:r>
      </w:hyperlink>
      <w:r>
        <w:t xml:space="preserve"> </w:t>
      </w:r>
      <w:r>
        <w:t xml:space="preserve">(…) developed spatial classification algorithm based on the concept of Voronoi tasselation (…). In his work (</w:t>
      </w:r>
      <w:hyperlink r:id="rId28">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9">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w:t>
      </w:r>
      <w:r>
        <w:t xml:space="preserve"> </w:t>
      </w:r>
      <w:hyperlink w:anchor="ref-lime">
        <w:r>
          <w:rPr>
            <w:rStyle w:val="Hyperlink"/>
          </w:rPr>
          <w:t xml:space="preserve">2016</w:t>
        </w:r>
      </w:hyperlink>
      <w:r>
        <w:t xml:space="preserve">)</w:t>
      </w:r>
      <w:r>
        <w:t xml:space="preserve">, partial dependency plots</w:t>
      </w:r>
      <w:r>
        <w:t xml:space="preserve"> </w:t>
      </w:r>
      <w:r>
        <w:t xml:space="preserve">(Friedman</w:t>
      </w:r>
      <w:r>
        <w:t xml:space="preserve"> </w:t>
      </w:r>
      <w:hyperlink w:anchor="ref-friedman2001greedy">
        <w:r>
          <w:rPr>
            <w:rStyle w:val="Hyperlink"/>
          </w:rPr>
          <w:t xml:space="preserve">2001</w:t>
        </w:r>
      </w:hyperlink>
      <w:r>
        <w:t xml:space="preserve">)</w:t>
      </w:r>
      <w:r>
        <w:t xml:space="preserve"> </w:t>
      </w:r>
      <w:r>
        <w:t xml:space="preserve">and model-agnostic variable importance assesment</w:t>
      </w:r>
      <w:r>
        <w:t xml:space="preserve">(Fisher, Rudin, and Dominici</w:t>
      </w:r>
      <w:r>
        <w:t xml:space="preserve"> </w:t>
      </w:r>
      <w:hyperlink w:anchor="ref-fisher2018all">
        <w:r>
          <w:rPr>
            <w:rStyle w:val="Hyperlink"/>
          </w:rPr>
          <w:t xml:space="preserve">2018</w:t>
        </w:r>
      </w:hyperlink>
      <w:r>
        <w:t xml:space="preserve">)</w:t>
      </w:r>
      <w:r>
        <w:t xml:space="preserve">.</w:t>
      </w:r>
    </w:p>
    <w:p>
      <w:pPr>
        <w:pStyle w:val="BodyText"/>
      </w:pPr>
      <w:r>
        <w:t xml:space="preserve">Lots of phenomena in real world cannot be explained by a linear or any other simple relationship. Thus, the usage of Machine Learning methods in various areas of research can be expected. Economics is a field in which a vast amount of parametric statistical analysis was introduced and applied.</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w:t>
      </w:r>
      <w:r>
        <w:t xml:space="preserve"> </w:t>
      </w:r>
      <w:hyperlink w:anchor="ref-goetz2015evaluating">
        <w:r>
          <w:rPr>
            <w:rStyle w:val="Hyperlink"/>
          </w:rPr>
          <w:t xml:space="preserve">2015</w:t>
        </w:r>
      </w:hyperlink>
      <w:r>
        <w:t xml:space="preserve">)</w:t>
      </w:r>
      <w:r>
        <w:t xml:space="preserve">.</w:t>
      </w:r>
    </w:p>
    <w:p>
      <w:pPr>
        <w:pStyle w:val="BodyText"/>
      </w:pPr>
      <w:r>
        <w:t xml:space="preserve">Others do, however spatial information is assesed by a primitive method of using geographical coordinates in the model (… lasy?).</w:t>
      </w:r>
    </w:p>
    <w:p>
      <w:pPr>
        <w:pStyle w:val="BodyText"/>
      </w:pPr>
      <w:r>
        <w:t xml:space="preserve">(Kanevski et al.</w:t>
      </w:r>
      <w:r>
        <w:t xml:space="preserve"> </w:t>
      </w:r>
      <w:hyperlink w:anchor="ref-kanevski2004environmental">
        <w:r>
          <w:rPr>
            <w:rStyle w:val="Hyperlink"/>
          </w:rPr>
          <w:t xml:space="preserve">2004</w:t>
        </w:r>
      </w:hyperlink>
      <w:r>
        <w:t xml:space="preserve">)</w:t>
      </w:r>
      <w:r>
        <w:t xml:space="preserve"> </w:t>
      </w:r>
      <w:r>
        <w:t xml:space="preserve">Is one of such studies. It was based on environmental data, however methods developed in the paper can be extrapolated to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w:t>
      </w:r>
      <w:r>
        <w:t xml:space="preserve"> </w:t>
      </w:r>
      <w:hyperlink w:anchor="ref-khan2002k">
        <w:r>
          <w:rPr>
            <w:rStyle w:val="Hyperlink"/>
          </w:rPr>
          <w:t xml:space="preserve">2002</w:t>
        </w:r>
      </w:hyperlink>
      <w:r>
        <w:t xml:space="preserve">)</w:t>
      </w:r>
      <w:r>
        <w:t xml:space="preserve"> </w:t>
      </w:r>
      <w:r>
        <w:t xml:space="preserve">Develop an efficient spatial algorithm for classification. Similar to (…link), the main improvement of this study is making a already existing algorithm efficient for spatial datasets.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w:t>
      </w:r>
      <w:r>
        <w:t xml:space="preserve"> </w:t>
      </w:r>
      <w:hyperlink w:anchor="ref-vceh2018estimating">
        <w:r>
          <w:rPr>
            <w:rStyle w:val="Hyperlink"/>
          </w:rPr>
          <w:t xml:space="preserve">2018</w:t>
        </w:r>
      </w:hyperlink>
      <w:r>
        <w:t xml:space="preserve">)</w:t>
      </w:r>
      <w:r>
        <w:t xml:space="preserve"> </w:t>
      </w:r>
      <w:r>
        <w:t xml:space="preserve">used Ranom Forest and Multiple Regression for apartaments prices prediction. Using the first method, improvement in prediction measured by R^2 was 0.34. In this study, however, spatial dimension was not taken into account.</w:t>
      </w:r>
    </w:p>
    <w:p>
      <w:pPr>
        <w:pStyle w:val="Heading3"/>
      </w:pPr>
      <w:bookmarkStart w:id="30" w:name="dataset-description"/>
      <w:bookmarkEnd w:id="30"/>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1">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r>
        <w:t xml:space="preserve"> </w:t>
      </w:r>
      <w:r>
        <w:t xml:space="preserve">o</w:t>
      </w:r>
      <w:r>
        <w:t xml:space="preserve"> </w:t>
      </w: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2" w:name="references"/>
      <w:bookmarkEnd w:id="32"/>
      <w:r>
        <w:t xml:space="preserve">References</w:t>
      </w:r>
    </w:p>
    <w:p>
      <w:pPr>
        <w:pStyle w:val="Heading3"/>
      </w:pPr>
      <w:bookmarkStart w:id="33" w:name="methods-description"/>
      <w:bookmarkEnd w:id="33"/>
      <w:r>
        <w:t xml:space="preserve">Methods description</w:t>
      </w:r>
    </w:p>
    <w:p>
      <w:pPr>
        <w:pStyle w:val="Heading4"/>
      </w:pPr>
      <w:bookmarkStart w:id="34" w:name="ogolny-opis-zadania"/>
      <w:bookmarkEnd w:id="34"/>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Heading5"/>
      </w:pPr>
      <w:bookmarkStart w:id="35" w:name="variable-importance"/>
      <w:bookmarkEnd w:id="35"/>
      <w:r>
        <w:t xml:space="preserve">Variable importance</w:t>
      </w:r>
    </w:p>
    <w:p>
      <w:pPr>
        <w:pStyle w:val="FirstParagraph"/>
      </w:pPr>
      <w:r>
        <w:t xml:space="preserve">(Ishwaran and others</w:t>
      </w:r>
      <w:r>
        <w:t xml:space="preserve"> </w:t>
      </w:r>
      <w:hyperlink w:anchor="ref-ishwaran2007variable">
        <w:r>
          <w:rPr>
            <w:rStyle w:val="Hyperlink"/>
          </w:rPr>
          <w:t xml:space="preserve">2007</w:t>
        </w:r>
      </w:hyperlink>
      <w:r>
        <w:t xml:space="preserve">)</w:t>
      </w:r>
      <w:r>
        <w:t xml:space="preserve"> </w:t>
      </w:r>
      <w:r>
        <w:t xml:space="preserve">Provide a theoretical assesment of variable importance measures concerning binary regression trees and Random Forest.</w:t>
      </w:r>
    </w:p>
    <w:p>
      <w:pPr>
        <w:pStyle w:val="BodyText"/>
      </w:pPr>
      <w:r>
        <w:t xml:space="preserve">(Louppe et al.</w:t>
      </w:r>
      <w:r>
        <w:t xml:space="preserve"> </w:t>
      </w:r>
      <w:hyperlink w:anchor="ref-louppe2013understanding">
        <w:r>
          <w:rPr>
            <w:rStyle w:val="Hyperlink"/>
          </w:rPr>
          <w:t xml:space="preserve">2013</w:t>
        </w:r>
      </w:hyperlink>
      <w:r>
        <w:t xml:space="preserve">)</w:t>
      </w:r>
      <w:r>
        <w:t xml:space="preserve"> </w:t>
      </w:r>
      <w:r>
        <w:t xml:space="preserve">Is a large extension of work of Ishwaran. The study shows that Mean Decrease in Impurity, a standard alogirthm in Random Forest assesment, is a reliable source of information about the importance of variables. Specifically, the authors prove that the algorithm satisfies basic requirement for variable importance method, that is</w:t>
      </w:r>
      <w:r>
        <w:t xml:space="preserve"> </w:t>
      </w:r>
      <w:r>
        <w:rPr>
          <w:i/>
        </w:rPr>
        <w:t xml:space="preserve">“</w:t>
      </w:r>
      <w:hyperlink w:anchor="variable-importance">
        <w:r>
          <w:rPr>
            <w:rStyle w:val="Hyperlink"/>
            <w:i/>
          </w:rPr>
          <w:t xml:space="preserve">Variable importance</w:t>
        </w:r>
      </w:hyperlink>
      <w:r>
        <w:rPr>
          <w:i/>
        </w:rPr>
        <w:t xml:space="preserve"> </w:t>
      </w:r>
      <w:r>
        <w:rPr>
          <w:i/>
        </w:rPr>
        <w:t xml:space="preserve">is equal to zero if and only if the variable is irrelevant and it depends only on therelevant variables</w:t>
      </w:r>
      <w:r>
        <w:rPr>
          <w:i/>
        </w:rPr>
        <w:t xml:space="preserve">”</w:t>
      </w:r>
      <w:r>
        <w:t xml:space="preserve">.</w:t>
      </w:r>
    </w:p>
    <w:p>
      <w:pPr>
        <w:pStyle w:val="BodyText"/>
      </w:pPr>
      <w:r>
        <w:t xml:space="preserve">(Strobl et al.</w:t>
      </w:r>
      <w:r>
        <w:t xml:space="preserve"> </w:t>
      </w:r>
      <w:hyperlink w:anchor="ref-strobl2007bias">
        <w:r>
          <w:rPr>
            <w:rStyle w:val="Hyperlink"/>
          </w:rPr>
          <w:t xml:space="preserve">2007</w:t>
        </w:r>
      </w:hyperlink>
      <w:r>
        <w:t xml:space="preserve">)</w:t>
      </w:r>
      <w:r>
        <w:t xml:space="preserve"> </w:t>
      </w:r>
      <w:r>
        <w:t xml:space="preserve">Assess the random forest-based variable importance measurements. They show that some characteristics of independent variables are favoured by an algorithm, and thus a suboptimal subset of features is chosen in the training process. This becomes an issue when there is a mix of categorical and continous features, or when the nominal predictors vary in the number of categories. The authors propose an improved version of random forest algorithm to mitigate that problem.</w:t>
      </w:r>
    </w:p>
    <w:p>
      <w:pPr>
        <w:pStyle w:val="BodyText"/>
      </w:pPr>
      <w:r>
        <w:t xml:space="preserve">(Archer and Kimes</w:t>
      </w:r>
      <w:r>
        <w:t xml:space="preserve"> </w:t>
      </w:r>
      <w:hyperlink w:anchor="ref-archer2008empirical">
        <w:r>
          <w:rPr>
            <w:rStyle w:val="Hyperlink"/>
          </w:rPr>
          <w:t xml:space="preserve">2008</w:t>
        </w:r>
      </w:hyperlink>
      <w:r>
        <w:t xml:space="preserve">)</w:t>
      </w:r>
      <w:r>
        <w:t xml:space="preserve"> </w:t>
      </w:r>
      <w:r>
        <w:t xml:space="preserve">Provide a mean decrease in impurity measure empirical assesment. They show that the measure is reliable assesment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standardized, continuous, and possibly highly correlated ..</w:t>
      </w:r>
      <w:r>
        <w:rPr>
          <w:i/>
        </w:rPr>
        <w:t xml:space="preserve">”</w:t>
      </w:r>
      <w:r>
        <w:t xml:space="preserve">. Thus, one can conclude about the possibility of using that method in other areas of study.</w:t>
      </w:r>
    </w:p>
    <w:p>
      <w:pPr>
        <w:pStyle w:val="BodyText"/>
      </w:pPr>
      <w:r>
        <w:t xml:space="preserve">(Grömping</w:t>
      </w:r>
      <w:r>
        <w:t xml:space="preserve"> </w:t>
      </w:r>
      <w:hyperlink w:anchor="ref-gromping2009variable">
        <w:r>
          <w:rPr>
            <w:rStyle w:val="Hyperlink"/>
          </w:rPr>
          <w:t xml:space="preserve">2009</w:t>
        </w:r>
      </w:hyperlink>
      <w:r>
        <w:t xml:space="preserve">)</w:t>
      </w:r>
      <w:r>
        <w:t xml:space="preserve"> </w:t>
      </w:r>
      <w:r>
        <w:t xml:space="preserve">Show a comparison of variable importance assesment in a regression task by two algorithms, Random Forest and Linear Regression.</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BodyText"/>
      </w:pPr>
      <w:r>
        <w:t xml:space="preserve">[…] provide an extensive overview of existing variable importance measures. As they state,</w:t>
      </w:r>
      <w:r>
        <w:t xml:space="preserve"> </w:t>
      </w:r>
      <w:r>
        <w:rPr>
          <w:i/>
        </w:rPr>
        <w:t xml:space="preserve">“</w:t>
      </w:r>
      <w:r>
        <w:rPr>
          <w:i/>
        </w:rPr>
        <w:t xml:space="preserve">… variable importance analysis (VIA) techniqueswere developed independently in many disciplines</w:t>
      </w:r>
      <w:r>
        <w:rPr>
          <w:i/>
        </w:rPr>
        <w:t xml:space="preserve">”</w:t>
      </w:r>
      <w:r>
        <w:t xml:space="preserve">.</w:t>
      </w:r>
    </w:p>
    <w:p>
      <w:pPr>
        <w:pStyle w:val="BodyText"/>
      </w:pPr>
      <w:r>
        <w:t xml:space="preserve">(Calle and Urrea</w:t>
      </w:r>
      <w:r>
        <w:t xml:space="preserve"> </w:t>
      </w:r>
      <w:hyperlink w:anchor="ref-calle2010letter">
        <w:r>
          <w:rPr>
            <w:rStyle w:val="Hyperlink"/>
          </w:rPr>
          <w:t xml:space="preserve">2010</w:t>
        </w:r>
      </w:hyperlink>
      <w:r>
        <w:t xml:space="preserve">)</w:t>
      </w:r>
      <w:r>
        <w:t xml:space="preserve"> </w:t>
      </w:r>
      <w:r>
        <w:t xml:space="preserve">Provided a comparison of two Random-Forest-specific variable importance measures- Mean Decrease Accuracy and Mean Decrease Gini. They show that the first measure is highly sensitive to small perturbations in the dataset and generally should be used with caution. They prove that measure based on Gini coefficient is much more robust.</w:t>
      </w:r>
    </w:p>
    <w:p>
      <w:pPr>
        <w:pStyle w:val="BodyText"/>
      </w:pPr>
      <w:r>
        <w:t xml:space="preserve">(Janitza, Strobl, and Boulesteix</w:t>
      </w:r>
      <w:r>
        <w:t xml:space="preserve"> </w:t>
      </w:r>
      <w:hyperlink w:anchor="ref-janitza2013auc">
        <w:r>
          <w:rPr>
            <w:rStyle w:val="Hyperlink"/>
          </w:rPr>
          <w:t xml:space="preserve">2013</w:t>
        </w:r>
      </w:hyperlink>
      <w:r>
        <w:t xml:space="preserve">)</w:t>
      </w:r>
      <w:r>
        <w:t xml:space="preserve"> </w:t>
      </w:r>
      <w:r>
        <w:t xml:space="preserve">Introduce a Area-Under-Curve-based variable importance for using in random forest setttings. They show that the method outperforms the two standard variable importance measures in case of highly imbalanced datasets. The results obtained in balanced classification problems are similar with all 3 methods.</w:t>
      </w:r>
    </w:p>
    <w:p>
      <w:pPr>
        <w:pStyle w:val="Heading4"/>
      </w:pPr>
      <w:bookmarkStart w:id="36" w:name="opis-logistic-regression"/>
      <w:bookmarkEnd w:id="36"/>
      <w:r>
        <w:t xml:space="preserve">Opis Logistic Regression</w:t>
      </w:r>
    </w:p>
    <w:p>
      <w:pPr>
        <w:pStyle w:val="FirstParagraph"/>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p>
    <w:p>
      <w:pPr>
        <w:pStyle w:val="BodyText"/>
      </w:pPr>
      <w:r>
        <w:t xml:space="preserve">(Azen and Traxel</w:t>
      </w:r>
      <w:r>
        <w:t xml:space="preserve"> </w:t>
      </w:r>
      <w:hyperlink w:anchor="ref-azen2009using">
        <w:r>
          <w:rPr>
            <w:rStyle w:val="Hyperlink"/>
          </w:rPr>
          <w:t xml:space="preserve">2009</w:t>
        </w:r>
      </w:hyperlink>
      <w:r>
        <w:t xml:space="preserve">)</w:t>
      </w:r>
      <w:r>
        <w:t xml:space="preserve"> </w:t>
      </w:r>
      <w:r>
        <w:t xml:space="preserve">Extended a framework of dominance analysis previously developed for linear regression by</w:t>
      </w:r>
      <w:r>
        <w:t xml:space="preserve"> </w:t>
      </w:r>
      <w:r>
        <w:t xml:space="preserve">(Budescu</w:t>
      </w:r>
      <w:r>
        <w:t xml:space="preserve"> </w:t>
      </w:r>
      <w:hyperlink w:anchor="ref-budescu1993dominance">
        <w:r>
          <w:rPr>
            <w:rStyle w:val="Hyperlink"/>
          </w:rPr>
          <w:t xml:space="preserve">1993</w:t>
        </w:r>
      </w:hyperlink>
      <w:r>
        <w:t xml:space="preserve">)</w:t>
      </w:r>
      <w:r>
        <w:t xml:space="preserve">.</w:t>
      </w:r>
    </w:p>
    <w:p>
      <w:pPr>
        <w:pStyle w:val="BodyText"/>
      </w:pPr>
      <w:r>
        <w:t xml:space="preserve">(Tonidandel and LeBreton</w:t>
      </w:r>
      <w:r>
        <w:t xml:space="preserve"> </w:t>
      </w:r>
      <w:hyperlink w:anchor="ref-tonidandel2010determining">
        <w:r>
          <w:rPr>
            <w:rStyle w:val="Hyperlink"/>
          </w:rPr>
          <w:t xml:space="preserve">2010</w:t>
        </w:r>
      </w:hyperlink>
      <w:r>
        <w:t xml:space="preserve">)</w:t>
      </w:r>
      <w:r>
        <w:t xml:space="preserve"> </w:t>
      </w:r>
      <w:r>
        <w:t xml:space="preserve">Use a concept of Relative Weights also firstly developed as a OLS tool.</w:t>
      </w:r>
    </w:p>
    <w:p>
      <w:pPr>
        <w:pStyle w:val="Heading4"/>
      </w:pPr>
      <w:bookmarkStart w:id="37" w:name="mcr"/>
      <w:bookmarkEnd w:id="37"/>
      <w:r>
        <w:t xml:space="preserve">MCR</w:t>
      </w:r>
    </w:p>
    <w:p>
      <w:pPr>
        <w:pStyle w:val="FirstParagraph"/>
      </w:pPr>
      <w:r>
        <w:t xml:space="preserve">(…) Provide an algorithm for assesing variable importance called</w:t>
      </w:r>
      <w:r>
        <w:t xml:space="preserve"> </w:t>
      </w:r>
      <w:r>
        <w:rPr>
          <w:i/>
        </w:rPr>
        <w:t xml:space="preserve">Model Class Reliance</w:t>
      </w:r>
      <w:r>
        <w:t xml:space="preserve">. Its main advantage is that it is a wrapper over existing modeling tools, and thus it is a model-agnostic algorithm. This leads to another important property, that is, one can easily compare the variable importances of two or more algorithms in a meaningful way. Also, a advantage compared to other metrics is that there is no need to fit the model to the data more thatn once. This is especially important in big datasets with many observations and variables, where model training alone, not mention cross-validation procedure, can be a resource consuming task.</w:t>
      </w:r>
    </w:p>
    <w:p>
      <w:pPr>
        <w:pStyle w:val="BodyText"/>
      </w:pPr>
      <w:r>
        <w:t xml:space="preserve">The inner wrkings of the algorithms is as follows: first, the model is fit on all variables and a goodness-of-fit measure (AUC for example) is checked. Then, one independent variable is randomly shuffled and the goodness-of-fit is measured using perturbed variable. The process is the repeated for each variable in the dataset. The variable importances can be perceived as the difference between the goodness-of-fit of original dataset and the datasets with perturbed one variable.</w:t>
      </w:r>
    </w:p>
    <w:p>
      <w:pPr>
        <w:pStyle w:val="BodyText"/>
      </w:pPr>
      <w:r>
        <w:t xml:space="preserve">In addition, a model in which a dependent (y) variable is shuffled serves as a lower-bound of performance.</w:t>
      </w:r>
    </w:p>
    <w:p>
      <w:pPr>
        <w:pStyle w:val="BodyText"/>
      </w:pPr>
      <w:r>
        <w:t xml:space="preserve">The algorithm has been implemented as a part of an R package called DALEX. It is created as a comprehensive set of methods to explain blck-box models using different approaches.</w:t>
      </w:r>
    </w:p>
    <w:p>
      <w:pPr>
        <w:pStyle w:val="Heading4"/>
      </w:pPr>
      <w:bookmarkStart w:id="38" w:name="opis-3-metod"/>
      <w:bookmarkEnd w:id="38"/>
      <w:r>
        <w:t xml:space="preserve">Opis 3 metod</w:t>
      </w:r>
    </w:p>
    <w:p>
      <w:pPr>
        <w:pStyle w:val="Heading4"/>
      </w:pPr>
      <w:bookmarkStart w:id="39" w:name="spatial-weights-matrix"/>
      <w:bookmarkEnd w:id="39"/>
      <w:r>
        <w:t xml:space="preserve">Spatial weights matrix</w:t>
      </w:r>
    </w:p>
    <w:p>
      <w:pPr>
        <w:pStyle w:val="FirstParagraph"/>
      </w:pPr>
      <w:r>
        <w:t xml:space="preserve">As join-count analysis on presence of restaurants shows that there exists poistive spatial autocorrelation, sopatial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40" w:name="cross-validation"/>
      <w:bookmarkEnd w:id="40"/>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41" w:name="ogolny-opis"/>
      <w:bookmarkEnd w:id="41"/>
      <w:r>
        <w:t xml:space="preserve">Ogólny opis</w:t>
      </w:r>
    </w:p>
    <w:p>
      <w:pPr>
        <w:pStyle w:val="FirstParagraph"/>
      </w:pPr>
      <w:r>
        <w:t xml:space="preserve">Some calsses of models have a established method of assesing variable importance.</w:t>
      </w:r>
    </w:p>
    <w:p>
      <w:pPr>
        <w:pStyle w:val="BodyText"/>
      </w:pPr>
      <w:r>
        <w:t xml:space="preserve">In my work I have tried 2 methods to asses whether these predictiors are imporant.</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3"/>
      </w:pPr>
      <w:bookmarkStart w:id="42" w:name="results"/>
      <w:bookmarkEnd w:id="42"/>
      <w:r>
        <w:t xml:space="preserve">Results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9611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2c17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s>
</file>

<file path=word/_rels/footnotes.xml.rels><?xml version="1.0" encoding="UTF-8"?>
<Relationships xmlns="http://schemas.openxmlformats.org/package/2006/relationships"><Relationship Type="http://schemas.openxmlformats.org/officeDocument/2006/relationships/hyperlink" Id="rId27"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2019-04-20T18:03:48Z</dcterms:created>
  <dcterms:modified xsi:type="dcterms:W3CDTF">2019-04-20T18:03:48Z</dcterms:modified>
</cp:coreProperties>
</file>